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header5.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media/image2.wmf" ContentType="image/x-wmf"/>
  <Override PartName="/word/media/image3.wmf" ContentType="image/x-wmf"/>
  <Override PartName="/word/media/image4.wmf" ContentType="image/x-wmf"/>
  <Override PartName="/word/media/image5.wmf" ContentType="image/x-wmf"/>
  <Override PartName="/word/media/image6.wmf" ContentType="image/x-wmf"/>
  <Override PartName="/word/media/image7.wmf" ContentType="image/x-wmf"/>
  <Override PartName="/word/media/image8.wmf" ContentType="image/x-wmf"/>
  <Override PartName="/word/media/image9.wmf" ContentType="image/x-wmf"/>
  <Override PartName="/word/footer5.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lineRule="auto" w:line="240" w:before="0" w:after="0"/>
        <w:rPr>
          <w:lang w:val="en-CA"/>
        </w:rPr>
      </w:pPr>
      <w:r>
        <w:rPr>
          <w:lang w:val="en-CA"/>
        </w:rPr>
        <w:drawing>
          <wp:anchor behindDoc="0" distT="0" distB="0" distL="114935" distR="114935" simplePos="0" locked="0" layoutInCell="1" allowOverlap="1" relativeHeight="43">
            <wp:simplePos x="0" y="0"/>
            <wp:positionH relativeFrom="column">
              <wp:posOffset>3840480</wp:posOffset>
            </wp:positionH>
            <wp:positionV relativeFrom="paragraph">
              <wp:posOffset>-274320</wp:posOffset>
            </wp:positionV>
            <wp:extent cx="2058035" cy="705485"/>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7" t="-51" r="-17" b="-51"/>
                    <a:stretch>
                      <a:fillRect/>
                    </a:stretch>
                  </pic:blipFill>
                  <pic:spPr bwMode="auto">
                    <a:xfrm>
                      <a:off x="0" y="0"/>
                      <a:ext cx="2058035" cy="705485"/>
                    </a:xfrm>
                    <a:prstGeom prst="rect">
                      <a:avLst/>
                    </a:prstGeom>
                    <a:noFill/>
                  </pic:spPr>
                </pic:pic>
              </a:graphicData>
            </a:graphic>
          </wp:anchor>
        </w:drawing>
      </w:r>
    </w:p>
    <w:p>
      <w:pPr>
        <w:pStyle w:val="BodyText"/>
        <w:spacing w:lineRule="auto" w:line="240" w:before="0" w:after="0"/>
        <w:rPr/>
      </w:pPr>
      <w:r>
        <w:rPr/>
      </w:r>
    </w:p>
    <w:p>
      <w:pPr>
        <w:pStyle w:val="BodyText"/>
        <w:spacing w:lineRule="auto" w:line="240" w:before="0" w:after="0"/>
        <w:rPr/>
      </w:pPr>
      <w:r>
        <w:rPr/>
      </w:r>
    </w:p>
    <w:p>
      <w:pPr>
        <w:pStyle w:val="BodyText"/>
        <w:spacing w:lineRule="auto" w:line="240" w:before="0" w:after="0"/>
        <w:rPr/>
      </w:pPr>
      <w:r>
        <w:rPr/>
      </w:r>
    </w:p>
    <w:p>
      <w:pPr>
        <w:pStyle w:val="BodyText"/>
        <w:spacing w:lineRule="auto" w:line="240" w:before="0" w:after="0"/>
        <w:rPr/>
      </w:pPr>
      <w:r>
        <w:rPr/>
      </w:r>
    </w:p>
    <w:p>
      <w:pPr>
        <w:pStyle w:val="BodyText"/>
        <w:spacing w:lineRule="auto" w:line="240" w:before="0" w:after="0"/>
        <w:rPr/>
      </w:pPr>
      <w:r>
        <w:rPr/>
      </w:r>
    </w:p>
    <w:p>
      <w:pPr>
        <w:pStyle w:val="BodyText"/>
        <w:spacing w:lineRule="auto" w:line="240" w:before="0" w:after="0"/>
        <w:rPr/>
      </w:pPr>
      <w:r>
        <w:rPr/>
      </w:r>
    </w:p>
    <w:p>
      <w:pPr>
        <w:pStyle w:val="BodyText"/>
        <w:spacing w:lineRule="auto" w:line="240" w:before="0" w:after="0"/>
        <w:rPr/>
      </w:pPr>
      <w:r>
        <w:rPr/>
      </w:r>
    </w:p>
    <w:p>
      <w:pPr>
        <w:pStyle w:val="BodyText"/>
        <w:spacing w:lineRule="auto" w:line="240" w:before="0" w:after="0"/>
        <w:rPr/>
      </w:pPr>
      <w:r>
        <w:rPr/>
      </w:r>
    </w:p>
    <w:p>
      <w:pPr>
        <w:pStyle w:val="BodyText"/>
        <w:spacing w:lineRule="auto" w:line="240" w:before="0" w:after="0"/>
        <w:rPr/>
      </w:pPr>
      <w:r>
        <w:rPr/>
      </w:r>
    </w:p>
    <w:p>
      <w:pPr>
        <w:pStyle w:val="BodyText"/>
        <w:spacing w:lineRule="auto" w:line="240" w:before="0" w:after="0"/>
        <w:rPr/>
      </w:pPr>
      <w:r>
        <w:rPr/>
      </w:r>
    </w:p>
    <w:p>
      <w:pPr>
        <w:pStyle w:val="BodyText"/>
        <w:spacing w:lineRule="auto" w:line="240" w:before="0" w:after="120"/>
        <w:jc w:val="center"/>
        <w:rPr>
          <w:b/>
          <w:sz w:val="28"/>
        </w:rPr>
      </w:pPr>
      <w:r>
        <w:rPr>
          <w:b/>
          <w:sz w:val="28"/>
        </w:rPr>
        <w:t>RECENT DEVELOPMENTS IN</w:t>
      </w:r>
    </w:p>
    <w:p>
      <w:pPr>
        <w:pStyle w:val="BodyText"/>
        <w:spacing w:lineRule="auto" w:line="240" w:before="0" w:after="0"/>
        <w:jc w:val="center"/>
        <w:rPr>
          <w:b/>
          <w:sz w:val="28"/>
        </w:rPr>
      </w:pPr>
      <w:r>
        <w:rPr>
          <w:b/>
          <w:sz w:val="28"/>
        </w:rPr>
        <w:t>LOCAL COMPETITION:</w:t>
      </w:r>
    </w:p>
    <w:p>
      <w:pPr>
        <w:pStyle w:val="BodyText"/>
        <w:spacing w:lineRule="auto" w:line="240" w:before="0" w:after="0"/>
        <w:jc w:val="center"/>
        <w:rPr>
          <w:b/>
          <w:sz w:val="32"/>
        </w:rPr>
      </w:pPr>
      <w:r>
        <w:rPr>
          <w:b/>
          <w:sz w:val="32"/>
        </w:rPr>
      </w:r>
    </w:p>
    <w:p>
      <w:pPr>
        <w:pStyle w:val="BodyText"/>
        <w:spacing w:lineRule="auto" w:line="240" w:before="0" w:after="120"/>
        <w:jc w:val="center"/>
        <w:rPr>
          <w:b/>
          <w:sz w:val="40"/>
        </w:rPr>
      </w:pPr>
      <w:r>
        <w:rPr>
          <w:b/>
          <w:sz w:val="40"/>
        </w:rPr>
        <w:t>REGULATORY POLICIES,</w:t>
      </w:r>
    </w:p>
    <w:p>
      <w:pPr>
        <w:pStyle w:val="BodyText"/>
        <w:spacing w:lineRule="auto" w:line="240" w:before="0" w:after="120"/>
        <w:ind w:start="0" w:end="-720"/>
        <w:jc w:val="center"/>
        <w:rPr>
          <w:b/>
          <w:sz w:val="40"/>
        </w:rPr>
      </w:pPr>
      <w:r>
        <w:rPr>
          <w:b/>
          <w:sz w:val="40"/>
        </w:rPr>
        <w:t>JUDICIAL DECISIONS AND INDUSTRY TRENDS</w:t>
      </w:r>
    </w:p>
    <w:p>
      <w:pPr>
        <w:pStyle w:val="BodyText"/>
        <w:spacing w:lineRule="auto" w:line="240" w:before="0" w:after="120"/>
        <w:jc w:val="center"/>
        <w:rPr>
          <w:sz w:val="40"/>
        </w:rPr>
      </w:pPr>
      <w:r>
        <w:rPr>
          <w:b/>
          <w:sz w:val="40"/>
        </w:rPr>
        <w:t>AFFECTING CLEC COSTS AND REVENUES</w:t>
      </w:r>
    </w:p>
    <w:p>
      <w:pPr>
        <w:pStyle w:val="BodyText"/>
        <w:spacing w:lineRule="auto" w:line="240" w:before="0" w:after="0"/>
        <w:jc w:val="center"/>
        <w:rPr>
          <w:sz w:val="40"/>
        </w:rPr>
      </w:pPr>
      <w:r>
        <w:rPr>
          <w:sz w:val="40"/>
        </w:rPr>
      </w:r>
    </w:p>
    <w:p>
      <w:pPr>
        <w:pStyle w:val="BodyText"/>
        <w:spacing w:lineRule="auto" w:line="240" w:before="0" w:after="0"/>
        <w:rPr/>
      </w:pPr>
      <w:r>
        <w:rPr/>
      </w:r>
    </w:p>
    <w:p>
      <w:pPr>
        <w:pStyle w:val="BodyText"/>
        <w:spacing w:lineRule="auto" w:line="240" w:before="0" w:after="0"/>
        <w:rPr/>
      </w:pPr>
      <w:r>
        <w:rPr/>
      </w:r>
    </w:p>
    <w:p>
      <w:pPr>
        <w:pStyle w:val="BodyText"/>
        <w:spacing w:lineRule="auto" w:line="240" w:before="0" w:after="0"/>
        <w:rPr/>
      </w:pPr>
      <w:r>
        <w:rPr/>
      </w:r>
    </w:p>
    <w:p>
      <w:pPr>
        <w:pStyle w:val="BodyText"/>
        <w:spacing w:lineRule="auto" w:line="240" w:before="0" w:after="0"/>
        <w:rPr/>
      </w:pPr>
      <w:r>
        <w:rPr/>
      </w:r>
    </w:p>
    <w:p>
      <w:pPr>
        <w:pStyle w:val="BodyText"/>
        <w:spacing w:lineRule="auto" w:line="240" w:before="0" w:after="0"/>
        <w:rPr/>
      </w:pPr>
      <w:r>
        <w:rPr/>
      </w:r>
    </w:p>
    <w:p>
      <w:pPr>
        <w:pStyle w:val="BodyText"/>
        <w:spacing w:lineRule="auto" w:line="240" w:before="0" w:after="0"/>
        <w:rPr/>
      </w:pPr>
      <w:r>
        <w:rPr/>
      </w:r>
    </w:p>
    <w:p>
      <w:pPr>
        <w:pStyle w:val="BodyText"/>
        <w:spacing w:lineRule="auto" w:line="240" w:before="0" w:after="0"/>
        <w:jc w:val="center"/>
        <w:rPr>
          <w:sz w:val="28"/>
        </w:rPr>
      </w:pPr>
      <w:r>
        <w:rPr>
          <w:sz w:val="28"/>
        </w:rPr>
        <w:t>February 28, 2001</w:t>
      </w:r>
    </w:p>
    <w:p>
      <w:pPr>
        <w:pStyle w:val="BodyText"/>
        <w:spacing w:lineRule="auto" w:line="240" w:before="0" w:after="0"/>
        <w:rPr>
          <w:sz w:val="28"/>
        </w:rPr>
      </w:pPr>
      <w:r>
        <w:rPr>
          <w:sz w:val="28"/>
        </w:rPr>
      </w:r>
    </w:p>
    <w:p>
      <w:pPr>
        <w:pStyle w:val="BodyText"/>
        <w:spacing w:lineRule="auto" w:line="240" w:before="0" w:after="0"/>
        <w:rPr/>
      </w:pPr>
      <w:r>
        <w:rPr/>
      </w:r>
    </w:p>
    <w:p>
      <w:pPr>
        <w:pStyle w:val="BodyText"/>
        <w:spacing w:lineRule="auto" w:line="240" w:before="0" w:after="0"/>
        <w:rPr/>
      </w:pPr>
      <w:r>
        <w:rPr/>
      </w:r>
    </w:p>
    <w:p>
      <w:pPr>
        <w:pStyle w:val="BodyText"/>
        <w:spacing w:lineRule="auto" w:line="240" w:before="0" w:after="0"/>
        <w:rPr/>
      </w:pPr>
      <w:r>
        <w:rPr/>
      </w:r>
    </w:p>
    <w:p>
      <w:pPr>
        <w:pStyle w:val="BodyText"/>
        <w:spacing w:lineRule="auto" w:line="240" w:before="0" w:after="0"/>
        <w:rPr/>
      </w:pPr>
      <w:r>
        <w:rPr/>
      </w:r>
    </w:p>
    <w:p>
      <w:pPr>
        <w:pStyle w:val="BodyText"/>
        <w:spacing w:lineRule="auto" w:line="240" w:before="0" w:after="0"/>
        <w:rPr/>
      </w:pPr>
      <w:r>
        <w:rPr/>
      </w:r>
    </w:p>
    <w:p>
      <w:pPr>
        <w:pStyle w:val="BodyText"/>
        <w:spacing w:lineRule="auto" w:line="240" w:before="0" w:after="0"/>
        <w:rPr/>
      </w:pPr>
      <w:r>
        <w:rPr/>
      </w:r>
    </w:p>
    <w:p>
      <w:pPr>
        <w:pStyle w:val="BodyText"/>
        <w:spacing w:lineRule="auto" w:line="240" w:before="0" w:after="0"/>
        <w:jc w:val="end"/>
        <w:rPr/>
      </w:pPr>
      <w:r>
        <w:rPr/>
        <w:t>Jonathan E. Canis</w:t>
      </w:r>
    </w:p>
    <w:p>
      <w:pPr>
        <w:pStyle w:val="BodyText"/>
        <w:spacing w:lineRule="auto" w:line="240" w:before="0" w:after="0"/>
        <w:jc w:val="end"/>
        <w:rPr/>
      </w:pPr>
      <w:r>
        <w:rPr/>
        <w:t>Danny E. Adams</w:t>
      </w:r>
    </w:p>
    <w:p>
      <w:pPr>
        <w:pStyle w:val="BodyText"/>
        <w:spacing w:lineRule="auto" w:line="240" w:before="0" w:after="0"/>
        <w:jc w:val="end"/>
        <w:rPr/>
      </w:pPr>
      <w:r>
        <w:rPr/>
        <w:t>Brad E. Mutschelknaus</w:t>
      </w:r>
    </w:p>
    <w:p>
      <w:pPr>
        <w:pStyle w:val="BodyText"/>
        <w:spacing w:lineRule="auto" w:line="240" w:before="0" w:after="0"/>
        <w:jc w:val="end"/>
        <w:rPr/>
      </w:pPr>
      <w:r>
        <w:rPr/>
      </w:r>
    </w:p>
    <w:p>
      <w:pPr>
        <w:pStyle w:val="BodyText"/>
        <w:spacing w:lineRule="auto" w:line="240" w:before="0" w:after="0"/>
        <w:jc w:val="end"/>
        <w:rPr>
          <w:b/>
          <w:caps/>
        </w:rPr>
      </w:pPr>
      <w:r>
        <w:rPr>
          <w:b/>
          <w:smallCaps/>
        </w:rPr>
        <w:t>Kelley Drye &amp; Warren</w:t>
      </w:r>
      <w:r>
        <w:rPr>
          <w:b/>
        </w:rPr>
        <w:t xml:space="preserve"> </w:t>
      </w:r>
      <w:r>
        <w:rPr>
          <w:b/>
          <w:caps/>
          <w:sz w:val="20"/>
        </w:rPr>
        <w:t>LLP</w:t>
      </w:r>
    </w:p>
    <w:p>
      <w:pPr>
        <w:pStyle w:val="BodyText"/>
        <w:spacing w:lineRule="auto" w:line="240" w:before="0" w:after="0"/>
        <w:jc w:val="end"/>
        <w:rPr/>
      </w:pPr>
      <w:r>
        <w:rPr/>
        <w:t>1200 19</w:t>
      </w:r>
      <w:r>
        <w:rPr>
          <w:vertAlign w:val="superscript"/>
        </w:rPr>
        <w:t>TH</w:t>
      </w:r>
      <w:r>
        <w:rPr/>
        <w:t xml:space="preserve"> Street N.W., Suite 500</w:t>
      </w:r>
    </w:p>
    <w:p>
      <w:pPr>
        <w:pStyle w:val="BodyText"/>
        <w:spacing w:lineRule="auto" w:line="240" w:before="0" w:after="0"/>
        <w:jc w:val="end"/>
        <w:rPr/>
      </w:pPr>
      <w:r>
        <w:rPr/>
        <w:t>Washington DC  20036</w:t>
      </w:r>
    </w:p>
    <w:p>
      <w:pPr>
        <w:pStyle w:val="BodyText"/>
        <w:spacing w:lineRule="auto" w:line="240" w:before="0" w:after="0"/>
        <w:jc w:val="end"/>
        <w:rPr/>
      </w:pPr>
      <w:r>
        <w:rPr/>
        <w:t>202-955-9600</w:t>
      </w:r>
    </w:p>
    <w:p>
      <w:pPr>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start="1" w:fmt="decimal"/>
          <w:formProt w:val="false"/>
          <w:titlePg/>
          <w:textDirection w:val="lrTb"/>
          <w:docGrid w:type="default" w:linePitch="360" w:charSpace="0"/>
        </w:sectPr>
        <w:pStyle w:val="BodyText"/>
        <w:spacing w:lineRule="auto" w:line="240" w:before="0" w:after="0"/>
        <w:rPr/>
      </w:pPr>
      <w:r>
        <w:rPr/>
      </w:r>
    </w:p>
    <w:p>
      <w:pPr>
        <w:pStyle w:val="Normal"/>
        <w:spacing w:lineRule="auto" w:line="240"/>
        <w:ind w:hanging="0" w:end="0"/>
        <w:jc w:val="center"/>
        <w:rPr>
          <w:b/>
          <w:u w:val="single"/>
        </w:rPr>
      </w:pPr>
      <w:r>
        <w:rPr>
          <w:b/>
          <w:u w:val="single"/>
        </w:rPr>
        <w:t>TABLE OF CONTENTS</w:t>
      </w:r>
    </w:p>
    <w:p>
      <w:pPr>
        <w:pStyle w:val="Normal"/>
        <w:tabs>
          <w:tab w:val="clear" w:pos="720"/>
          <w:tab w:val="right" w:pos="8820" w:leader="none"/>
        </w:tabs>
        <w:spacing w:lineRule="auto" w:line="240"/>
        <w:ind w:hanging="0" w:end="0"/>
        <w:rPr/>
      </w:pPr>
      <w:r>
        <w:rPr/>
        <w:tab/>
      </w:r>
      <w:r>
        <w:rPr>
          <w:b/>
          <w:u w:val="single"/>
        </w:rPr>
        <w:t>Page</w:t>
      </w:r>
    </w:p>
    <w:p>
      <w:pPr>
        <w:pStyle w:val="Normal"/>
        <w:tabs>
          <w:tab w:val="clear" w:pos="720"/>
          <w:tab w:val="left" w:pos="540" w:leader="none"/>
          <w:tab w:val="left" w:pos="1080" w:leader="none"/>
          <w:tab w:val="left" w:pos="1620" w:leader="none"/>
          <w:tab w:val="left" w:pos="2160" w:leader="none"/>
          <w:tab w:val="right" w:pos="8640" w:leader="dot"/>
        </w:tabs>
        <w:spacing w:lineRule="auto" w:line="240"/>
        <w:ind w:hanging="0" w:end="0"/>
        <w:rPr>
          <w:b/>
        </w:rPr>
      </w:pPr>
      <w:r>
        <w:rPr>
          <w:b/>
        </w:rPr>
        <w:t>I.</w:t>
        <w:tab/>
        <w:t>INTRODUCTION</w:t>
      </w:r>
      <w:r>
        <w:rPr/>
        <w:tab/>
        <w:t>1</w:t>
      </w:r>
    </w:p>
    <w:p>
      <w:pPr>
        <w:pStyle w:val="Normal"/>
        <w:tabs>
          <w:tab w:val="clear" w:pos="720"/>
          <w:tab w:val="left" w:pos="540" w:leader="none"/>
          <w:tab w:val="left" w:pos="1080" w:leader="none"/>
          <w:tab w:val="left" w:pos="1620" w:leader="none"/>
          <w:tab w:val="left" w:pos="2160" w:leader="none"/>
          <w:tab w:val="right" w:pos="8640" w:leader="dot"/>
        </w:tabs>
        <w:spacing w:lineRule="auto" w:line="240"/>
        <w:ind w:hanging="0" w:end="0"/>
        <w:rPr>
          <w:b/>
        </w:rPr>
      </w:pPr>
      <w:r>
        <w:rPr>
          <w:b/>
        </w:rPr>
        <w:t>II.</w:t>
        <w:tab/>
        <w:t>OVERVIEW OF MARKET SEGMENTS TARGETED BY CLECs</w:t>
        <w:tab/>
      </w:r>
      <w:r>
        <w:rPr/>
        <w:t>1</w:t>
      </w:r>
    </w:p>
    <w:p>
      <w:pPr>
        <w:pStyle w:val="Normal"/>
        <w:tabs>
          <w:tab w:val="clear" w:pos="720"/>
          <w:tab w:val="left" w:pos="540" w:leader="none"/>
          <w:tab w:val="left" w:pos="1080" w:leader="none"/>
          <w:tab w:val="left" w:pos="1620" w:leader="none"/>
          <w:tab w:val="left" w:pos="2160" w:leader="none"/>
          <w:tab w:val="right" w:pos="8640" w:leader="dot"/>
        </w:tabs>
        <w:spacing w:lineRule="auto" w:line="240" w:before="0" w:after="0"/>
        <w:ind w:hanging="0" w:end="0"/>
        <w:rPr/>
      </w:pPr>
      <w:r>
        <w:rPr/>
        <w:tab/>
      </w:r>
      <w:r>
        <w:rPr>
          <w:b/>
        </w:rPr>
        <w:t>A.</w:t>
        <w:tab/>
      </w:r>
      <w:r>
        <w:rPr>
          <w:rFonts w:cs="Times New Roman Bold" w:ascii="Times New Roman Bold" w:hAnsi="Times New Roman Bold"/>
          <w:b/>
          <w:smallCaps/>
        </w:rPr>
        <w:t>Competitive Access Providers (CAPs)</w:t>
      </w:r>
      <w:r>
        <w:rPr/>
        <w:tab/>
        <w:t>2</w:t>
      </w:r>
    </w:p>
    <w:p>
      <w:pPr>
        <w:pStyle w:val="Normal"/>
        <w:tabs>
          <w:tab w:val="clear" w:pos="720"/>
          <w:tab w:val="left" w:pos="540" w:leader="none"/>
          <w:tab w:val="left" w:pos="1080" w:leader="none"/>
          <w:tab w:val="left" w:pos="1620" w:leader="none"/>
          <w:tab w:val="left" w:pos="2160" w:leader="none"/>
          <w:tab w:val="right" w:pos="8640" w:leader="dot"/>
        </w:tabs>
        <w:spacing w:lineRule="auto" w:line="240" w:before="0" w:after="0"/>
        <w:ind w:hanging="0" w:end="0"/>
        <w:rPr/>
      </w:pPr>
      <w:r>
        <w:rPr>
          <w:rFonts w:cs="Times New Roman Bold" w:ascii="Times New Roman Bold" w:hAnsi="Times New Roman Bold"/>
          <w:b/>
          <w:smallCaps/>
        </w:rPr>
        <w:tab/>
        <w:t>B.</w:t>
        <w:tab/>
        <w:t>Traditional Full Service CLECs;</w:t>
        <w:br/>
        <w:tab/>
        <w:tab/>
        <w:t>Integrated Communications Providers (ICPs)</w:t>
      </w:r>
      <w:r>
        <w:rPr>
          <w:rFonts w:cs="Times New Roman Bold" w:ascii="Times New Roman Bold" w:hAnsi="Times New Roman Bold"/>
          <w:smallCaps/>
        </w:rPr>
        <w:tab/>
        <w:t>3</w:t>
      </w:r>
    </w:p>
    <w:p>
      <w:pPr>
        <w:pStyle w:val="Normal"/>
        <w:tabs>
          <w:tab w:val="clear" w:pos="720"/>
          <w:tab w:val="left" w:pos="540" w:leader="none"/>
          <w:tab w:val="left" w:pos="1080" w:leader="none"/>
          <w:tab w:val="left" w:pos="1620" w:leader="none"/>
          <w:tab w:val="left" w:pos="2160" w:leader="none"/>
          <w:tab w:val="right" w:pos="8640" w:leader="dot"/>
        </w:tabs>
        <w:spacing w:lineRule="auto" w:line="240" w:before="0" w:after="0"/>
        <w:ind w:hanging="0" w:end="0"/>
        <w:rPr/>
      </w:pPr>
      <w:r>
        <w:rPr/>
        <w:tab/>
      </w:r>
      <w:r>
        <w:rPr>
          <w:b/>
        </w:rPr>
        <w:t>C.</w:t>
        <w:tab/>
      </w:r>
      <w:r>
        <w:rPr>
          <w:rFonts w:cs="Times New Roman Bold" w:ascii="Times New Roman Bold" w:hAnsi="Times New Roman Bold"/>
          <w:b/>
          <w:smallCaps/>
        </w:rPr>
        <w:t>Backbone Service Providers</w:t>
      </w:r>
      <w:r>
        <w:rPr/>
        <w:tab/>
        <w:t>3</w:t>
      </w:r>
    </w:p>
    <w:p>
      <w:pPr>
        <w:pStyle w:val="Normal"/>
        <w:tabs>
          <w:tab w:val="clear" w:pos="720"/>
          <w:tab w:val="left" w:pos="540" w:leader="none"/>
          <w:tab w:val="left" w:pos="1080" w:leader="none"/>
          <w:tab w:val="left" w:pos="1620" w:leader="none"/>
          <w:tab w:val="left" w:pos="2160" w:leader="none"/>
          <w:tab w:val="right" w:pos="8640" w:leader="dot"/>
        </w:tabs>
        <w:spacing w:lineRule="auto" w:line="240" w:before="0" w:after="0"/>
        <w:ind w:hanging="0" w:end="0"/>
        <w:rPr/>
      </w:pPr>
      <w:r>
        <w:rPr/>
        <w:tab/>
      </w:r>
      <w:r>
        <w:rPr>
          <w:b/>
        </w:rPr>
        <w:t>D.</w:t>
        <w:tab/>
      </w:r>
      <w:r>
        <w:rPr>
          <w:rFonts w:cs="Times New Roman Bold" w:ascii="Times New Roman Bold" w:hAnsi="Times New Roman Bold"/>
          <w:b/>
          <w:smallCaps/>
        </w:rPr>
        <w:t>Wireless CLECs</w:t>
      </w:r>
      <w:r>
        <w:rPr/>
        <w:tab/>
        <w:t>4</w:t>
      </w:r>
    </w:p>
    <w:p>
      <w:pPr>
        <w:pStyle w:val="Normal"/>
        <w:tabs>
          <w:tab w:val="clear" w:pos="720"/>
          <w:tab w:val="left" w:pos="540" w:leader="none"/>
          <w:tab w:val="left" w:pos="1080" w:leader="none"/>
          <w:tab w:val="left" w:pos="1620" w:leader="none"/>
          <w:tab w:val="left" w:pos="2160" w:leader="none"/>
          <w:tab w:val="right" w:pos="8640" w:leader="dot"/>
        </w:tabs>
        <w:spacing w:lineRule="auto" w:line="240" w:before="0" w:after="0"/>
        <w:ind w:hanging="0" w:end="0"/>
        <w:rPr/>
      </w:pPr>
      <w:r>
        <w:rPr/>
        <w:tab/>
      </w:r>
      <w:r>
        <w:rPr>
          <w:b/>
        </w:rPr>
        <w:t>E.</w:t>
        <w:tab/>
      </w:r>
      <w:r>
        <w:rPr>
          <w:rFonts w:cs="Times New Roman Bold" w:ascii="Times New Roman Bold" w:hAnsi="Times New Roman Bold"/>
          <w:b/>
          <w:smallCaps/>
        </w:rPr>
        <w:t>Coaxial Cable Providers</w:t>
      </w:r>
      <w:r>
        <w:rPr/>
        <w:tab/>
        <w:t>4</w:t>
      </w:r>
    </w:p>
    <w:p>
      <w:pPr>
        <w:pStyle w:val="Normal"/>
        <w:tabs>
          <w:tab w:val="clear" w:pos="720"/>
          <w:tab w:val="left" w:pos="540" w:leader="none"/>
          <w:tab w:val="left" w:pos="1080" w:leader="none"/>
          <w:tab w:val="left" w:pos="1620" w:leader="none"/>
          <w:tab w:val="left" w:pos="2160" w:leader="none"/>
          <w:tab w:val="right" w:pos="8640" w:leader="dot"/>
        </w:tabs>
        <w:spacing w:lineRule="auto" w:line="240" w:before="0" w:after="0"/>
        <w:ind w:hanging="0" w:end="0"/>
        <w:rPr/>
      </w:pPr>
      <w:r>
        <w:rPr/>
        <w:tab/>
      </w:r>
      <w:r>
        <w:rPr>
          <w:b/>
        </w:rPr>
        <w:t>F.</w:t>
        <w:tab/>
      </w:r>
      <w:r>
        <w:rPr>
          <w:rFonts w:cs="Times New Roman Bold" w:ascii="Times New Roman Bold" w:hAnsi="Times New Roman Bold"/>
          <w:b/>
          <w:smallCaps/>
        </w:rPr>
        <w:t>“Smartbuild” CLECs</w:t>
      </w:r>
      <w:r>
        <w:rPr/>
        <w:tab/>
        <w:t>4</w:t>
      </w:r>
    </w:p>
    <w:p>
      <w:pPr>
        <w:pStyle w:val="Normal"/>
        <w:tabs>
          <w:tab w:val="clear" w:pos="720"/>
          <w:tab w:val="left" w:pos="540" w:leader="none"/>
          <w:tab w:val="left" w:pos="1080" w:leader="none"/>
          <w:tab w:val="left" w:pos="1620" w:leader="none"/>
          <w:tab w:val="left" w:pos="2160" w:leader="none"/>
          <w:tab w:val="right" w:pos="8640" w:leader="dot"/>
        </w:tabs>
        <w:spacing w:lineRule="auto" w:line="240" w:before="0" w:after="0"/>
        <w:ind w:hanging="0" w:end="0"/>
        <w:rPr/>
      </w:pPr>
      <w:r>
        <w:rPr/>
        <w:tab/>
      </w:r>
      <w:r>
        <w:rPr>
          <w:b/>
        </w:rPr>
        <w:t>G.</w:t>
        <w:tab/>
      </w:r>
      <w:r>
        <w:rPr>
          <w:rFonts w:cs="Times New Roman Bold" w:ascii="Times New Roman Bold" w:hAnsi="Times New Roman Bold"/>
          <w:b/>
          <w:smallCaps/>
        </w:rPr>
        <w:t>“Smarterbuild” CLECs</w:t>
      </w:r>
      <w:r>
        <w:rPr/>
        <w:tab/>
        <w:t>5</w:t>
      </w:r>
    </w:p>
    <w:p>
      <w:pPr>
        <w:pStyle w:val="Normal"/>
        <w:tabs>
          <w:tab w:val="clear" w:pos="720"/>
          <w:tab w:val="left" w:pos="540" w:leader="none"/>
          <w:tab w:val="left" w:pos="1080" w:leader="none"/>
          <w:tab w:val="left" w:pos="1620" w:leader="none"/>
          <w:tab w:val="left" w:pos="2160" w:leader="none"/>
          <w:tab w:val="right" w:pos="8640" w:leader="dot"/>
        </w:tabs>
        <w:spacing w:lineRule="auto" w:line="240" w:before="0" w:after="0"/>
        <w:ind w:hanging="0" w:end="0"/>
        <w:rPr/>
      </w:pPr>
      <w:r>
        <w:rPr/>
        <w:tab/>
      </w:r>
      <w:r>
        <w:rPr>
          <w:b/>
        </w:rPr>
        <w:t>H.</w:t>
        <w:tab/>
      </w:r>
      <w:r>
        <w:rPr>
          <w:rFonts w:cs="Times New Roman Bold" w:ascii="Times New Roman Bold" w:hAnsi="Times New Roman Bold"/>
          <w:b/>
          <w:smallCaps/>
        </w:rPr>
        <w:t>Applications Service Providers (ASPs)</w:t>
      </w:r>
      <w:r>
        <w:rPr/>
        <w:tab/>
        <w:t>5</w:t>
      </w:r>
    </w:p>
    <w:p>
      <w:pPr>
        <w:pStyle w:val="Normal"/>
        <w:tabs>
          <w:tab w:val="clear" w:pos="720"/>
          <w:tab w:val="left" w:pos="540" w:leader="none"/>
          <w:tab w:val="left" w:pos="1080" w:leader="none"/>
          <w:tab w:val="left" w:pos="1620" w:leader="none"/>
          <w:tab w:val="left" w:pos="2160" w:leader="none"/>
          <w:tab w:val="right" w:pos="8640" w:leader="dot"/>
        </w:tabs>
        <w:spacing w:lineRule="auto" w:line="240" w:before="0" w:after="0"/>
        <w:ind w:hanging="0" w:end="0"/>
        <w:rPr/>
      </w:pPr>
      <w:r>
        <w:rPr>
          <w:b/>
        </w:rPr>
        <w:tab/>
        <w:t>I.</w:t>
        <w:tab/>
      </w:r>
      <w:r>
        <w:rPr>
          <w:rFonts w:cs="Times New Roman Bold" w:ascii="Times New Roman Bold" w:hAnsi="Times New Roman Bold"/>
          <w:b/>
          <w:smallCaps/>
        </w:rPr>
        <w:t>Data Local Exchange Carriers (DLECs)</w:t>
      </w:r>
      <w:r>
        <w:rPr/>
        <w:tab/>
        <w:t>6</w:t>
      </w:r>
    </w:p>
    <w:p>
      <w:pPr>
        <w:pStyle w:val="Normal"/>
        <w:tabs>
          <w:tab w:val="clear" w:pos="720"/>
          <w:tab w:val="left" w:pos="540" w:leader="none"/>
          <w:tab w:val="left" w:pos="1080" w:leader="none"/>
          <w:tab w:val="left" w:pos="1620" w:leader="none"/>
          <w:tab w:val="left" w:pos="2160" w:leader="none"/>
          <w:tab w:val="right" w:pos="8640" w:leader="dot"/>
        </w:tabs>
        <w:spacing w:lineRule="auto" w:line="240" w:before="0" w:after="0"/>
        <w:ind w:hanging="0" w:end="0"/>
        <w:rPr/>
      </w:pPr>
      <w:r>
        <w:rPr/>
        <w:tab/>
      </w:r>
      <w:r>
        <w:rPr>
          <w:b/>
        </w:rPr>
        <w:t>J.</w:t>
        <w:tab/>
      </w:r>
      <w:r>
        <w:rPr>
          <w:rFonts w:cs="Times New Roman Bold" w:ascii="Times New Roman Bold" w:hAnsi="Times New Roman Bold"/>
          <w:b/>
          <w:smallCaps/>
        </w:rPr>
        <w:t>Building LECs (BLECs)</w:t>
      </w:r>
      <w:r>
        <w:rPr/>
        <w:tab/>
        <w:t>6</w:t>
      </w:r>
    </w:p>
    <w:p>
      <w:pPr>
        <w:pStyle w:val="Normal"/>
        <w:tabs>
          <w:tab w:val="clear" w:pos="720"/>
          <w:tab w:val="left" w:pos="540" w:leader="none"/>
          <w:tab w:val="left" w:pos="1080" w:leader="none"/>
          <w:tab w:val="left" w:pos="1620" w:leader="none"/>
          <w:tab w:val="left" w:pos="2160" w:leader="none"/>
          <w:tab w:val="right" w:pos="8640" w:leader="dot"/>
        </w:tabs>
        <w:spacing w:lineRule="auto" w:line="240" w:before="0" w:after="0"/>
        <w:ind w:hanging="0" w:end="0"/>
        <w:rPr/>
      </w:pPr>
      <w:r>
        <w:rPr/>
        <w:tab/>
      </w:r>
      <w:r>
        <w:rPr>
          <w:b/>
        </w:rPr>
        <w:t>K.</w:t>
        <w:tab/>
      </w:r>
      <w:r>
        <w:rPr>
          <w:rFonts w:cs="Times New Roman Bold" w:ascii="Times New Roman Bold" w:hAnsi="Times New Roman Bold"/>
          <w:b/>
          <w:smallCaps/>
        </w:rPr>
        <w:t>Platform Carriers</w:t>
      </w:r>
      <w:r>
        <w:rPr/>
        <w:tab/>
        <w:t>7</w:t>
      </w:r>
    </w:p>
    <w:p>
      <w:pPr>
        <w:pStyle w:val="Normal"/>
        <w:tabs>
          <w:tab w:val="clear" w:pos="720"/>
          <w:tab w:val="left" w:pos="540" w:leader="none"/>
          <w:tab w:val="left" w:pos="1080" w:leader="none"/>
          <w:tab w:val="left" w:pos="1620" w:leader="none"/>
          <w:tab w:val="left" w:pos="2160" w:leader="none"/>
          <w:tab w:val="right" w:pos="8640" w:leader="dot"/>
        </w:tabs>
        <w:spacing w:lineRule="auto" w:line="240" w:before="0" w:after="0"/>
        <w:ind w:hanging="0" w:end="0"/>
        <w:rPr/>
      </w:pPr>
      <w:r>
        <w:rPr/>
        <w:tab/>
      </w:r>
      <w:r>
        <w:rPr>
          <w:b/>
        </w:rPr>
        <w:t>L.</w:t>
        <w:tab/>
      </w:r>
      <w:r>
        <w:rPr>
          <w:rFonts w:cs="Times New Roman Bold" w:ascii="Times New Roman Bold" w:hAnsi="Times New Roman Bold"/>
          <w:b/>
          <w:smallCaps/>
        </w:rPr>
        <w:t>Fiber Loop Overbuilders</w:t>
      </w:r>
      <w:r>
        <w:rPr/>
        <w:tab/>
        <w:t>7</w:t>
      </w:r>
    </w:p>
    <w:p>
      <w:pPr>
        <w:pStyle w:val="Normal"/>
        <w:tabs>
          <w:tab w:val="clear" w:pos="720"/>
          <w:tab w:val="left" w:pos="540" w:leader="none"/>
          <w:tab w:val="left" w:pos="1080" w:leader="none"/>
          <w:tab w:val="left" w:pos="1620" w:leader="none"/>
          <w:tab w:val="left" w:pos="2160" w:leader="none"/>
          <w:tab w:val="right" w:pos="8640" w:leader="dot"/>
        </w:tabs>
        <w:spacing w:lineRule="auto" w:line="240" w:before="0" w:after="0"/>
        <w:ind w:hanging="0" w:end="0"/>
        <w:rPr/>
      </w:pPr>
      <w:r>
        <w:rPr/>
        <w:tab/>
      </w:r>
      <w:r>
        <w:rPr>
          <w:b/>
        </w:rPr>
        <w:t>M.</w:t>
        <w:tab/>
      </w:r>
      <w:r>
        <w:rPr>
          <w:rFonts w:cs="Times New Roman Bold" w:ascii="Times New Roman Bold" w:hAnsi="Times New Roman Bold"/>
          <w:b/>
          <w:smallCaps/>
        </w:rPr>
        <w:t>“Hunter/Gatherers”</w:t>
      </w:r>
      <w:r>
        <w:rPr/>
        <w:tab/>
        <w:t>8</w:t>
      </w:r>
    </w:p>
    <w:p>
      <w:pPr>
        <w:pStyle w:val="Normal"/>
        <w:tabs>
          <w:tab w:val="clear" w:pos="720"/>
          <w:tab w:val="left" w:pos="540" w:leader="none"/>
          <w:tab w:val="left" w:pos="1080" w:leader="none"/>
          <w:tab w:val="left" w:pos="1620" w:leader="none"/>
          <w:tab w:val="left" w:pos="2160" w:leader="none"/>
          <w:tab w:val="right" w:pos="8640" w:leader="dot"/>
        </w:tabs>
        <w:spacing w:lineRule="auto" w:line="240" w:before="0" w:after="0"/>
        <w:ind w:hanging="0" w:end="0"/>
        <w:rPr/>
      </w:pPr>
      <w:r>
        <w:rPr/>
        <w:tab/>
      </w:r>
      <w:r>
        <w:rPr>
          <w:b/>
        </w:rPr>
        <w:t>N.</w:t>
        <w:tab/>
      </w:r>
      <w:r>
        <w:rPr>
          <w:rFonts w:cs="Times New Roman Bold" w:ascii="Times New Roman Bold" w:hAnsi="Times New Roman Bold"/>
          <w:b/>
          <w:smallCaps/>
        </w:rPr>
        <w:t>Bandwidth Brokers</w:t>
      </w:r>
      <w:r>
        <w:rPr/>
        <w:tab/>
        <w:t>8</w:t>
      </w:r>
    </w:p>
    <w:p>
      <w:pPr>
        <w:pStyle w:val="Normal"/>
        <w:tabs>
          <w:tab w:val="clear" w:pos="720"/>
          <w:tab w:val="left" w:pos="540" w:leader="none"/>
          <w:tab w:val="left" w:pos="1080" w:leader="none"/>
          <w:tab w:val="left" w:pos="1620" w:leader="none"/>
          <w:tab w:val="left" w:pos="2160" w:leader="none"/>
          <w:tab w:val="right" w:pos="8640" w:leader="dot"/>
        </w:tabs>
        <w:spacing w:lineRule="auto" w:line="240" w:before="240" w:after="120"/>
        <w:ind w:hanging="0" w:end="0"/>
        <w:rPr/>
      </w:pPr>
      <w:r>
        <w:rPr>
          <w:b/>
        </w:rPr>
        <w:t>III.</w:t>
        <w:tab/>
        <w:t>ISSUES AFFECTING CLEC COSTS</w:t>
      </w:r>
      <w:r>
        <w:rPr/>
        <w:tab/>
        <w:t>8</w:t>
      </w:r>
    </w:p>
    <w:p>
      <w:pPr>
        <w:pStyle w:val="Normal"/>
        <w:tabs>
          <w:tab w:val="clear" w:pos="720"/>
          <w:tab w:val="left" w:pos="540" w:leader="none"/>
          <w:tab w:val="left" w:pos="1080" w:leader="none"/>
          <w:tab w:val="left" w:pos="1620" w:leader="none"/>
          <w:tab w:val="left" w:pos="2160" w:leader="none"/>
          <w:tab w:val="right" w:pos="8640" w:leader="dot"/>
        </w:tabs>
        <w:spacing w:lineRule="auto" w:line="240" w:before="0" w:after="0"/>
        <w:ind w:hanging="0" w:end="0"/>
        <w:rPr/>
      </w:pPr>
      <w:r>
        <w:rPr/>
        <w:tab/>
      </w:r>
      <w:r>
        <w:rPr>
          <w:b/>
        </w:rPr>
        <w:t>A.</w:t>
        <w:tab/>
      </w:r>
      <w:r>
        <w:rPr>
          <w:rFonts w:cs="Times New Roman Bold" w:ascii="Times New Roman Bold" w:hAnsi="Times New Roman Bold"/>
          <w:b/>
          <w:smallCaps/>
        </w:rPr>
        <w:t>Collocation</w:t>
      </w:r>
      <w:r>
        <w:rPr/>
        <w:tab/>
        <w:t>8</w:t>
      </w:r>
    </w:p>
    <w:p>
      <w:pPr>
        <w:pStyle w:val="Normal"/>
        <w:tabs>
          <w:tab w:val="clear" w:pos="720"/>
          <w:tab w:val="left" w:pos="540" w:leader="none"/>
          <w:tab w:val="right" w:pos="1260" w:leader="none"/>
          <w:tab w:val="left" w:pos="1620" w:leader="none"/>
          <w:tab w:val="left" w:pos="2160" w:leader="none"/>
          <w:tab w:val="right" w:pos="8640" w:leader="dot"/>
        </w:tabs>
        <w:spacing w:lineRule="auto" w:line="240" w:before="0" w:after="0"/>
        <w:ind w:hanging="0" w:end="0"/>
        <w:rPr/>
      </w:pPr>
      <w:r>
        <w:rPr/>
        <w:tab/>
        <w:tab/>
        <w:t>1.</w:t>
        <w:tab/>
        <w:t>Current Collocation Rules</w:t>
        <w:tab/>
        <w:t>9</w:t>
      </w:r>
    </w:p>
    <w:p>
      <w:pPr>
        <w:pStyle w:val="Normal"/>
        <w:tabs>
          <w:tab w:val="clear" w:pos="720"/>
          <w:tab w:val="left" w:pos="540" w:leader="none"/>
          <w:tab w:val="right" w:pos="1260" w:leader="none"/>
          <w:tab w:val="left" w:pos="1620" w:leader="none"/>
          <w:tab w:val="left" w:pos="2160" w:leader="none"/>
          <w:tab w:val="right" w:pos="8640" w:leader="dot"/>
        </w:tabs>
        <w:spacing w:lineRule="auto" w:line="240" w:before="0" w:after="0"/>
        <w:ind w:hanging="0" w:end="0"/>
        <w:rPr/>
      </w:pPr>
      <w:r>
        <w:rPr/>
        <w:tab/>
        <w:tab/>
        <w:tab/>
      </w:r>
      <w:r>
        <w:rPr>
          <w:i/>
        </w:rPr>
        <w:t>Typical Fiber-Based Collocation Arrangement (Diagram)</w:t>
      </w:r>
      <w:r>
        <w:rPr/>
        <w:tab/>
        <w:t>11</w:t>
      </w:r>
    </w:p>
    <w:p>
      <w:pPr>
        <w:pStyle w:val="Normal"/>
        <w:tabs>
          <w:tab w:val="clear" w:pos="720"/>
          <w:tab w:val="left" w:pos="540" w:leader="none"/>
          <w:tab w:val="right" w:pos="1260" w:leader="none"/>
          <w:tab w:val="left" w:pos="1620" w:leader="none"/>
          <w:tab w:val="left" w:pos="2160" w:leader="none"/>
          <w:tab w:val="right" w:pos="8640" w:leader="dot"/>
        </w:tabs>
        <w:spacing w:lineRule="auto" w:line="240" w:before="0" w:after="0"/>
        <w:ind w:hanging="0" w:end="0"/>
        <w:rPr/>
      </w:pPr>
      <w:r>
        <w:rPr/>
        <w:tab/>
        <w:tab/>
        <w:tab/>
      </w:r>
      <w:r>
        <w:rPr>
          <w:i/>
        </w:rPr>
        <w:t>Typical Microwave-Based Collocation Arrangement (Diagram)</w:t>
      </w:r>
      <w:r>
        <w:rPr/>
        <w:tab/>
        <w:t>12</w:t>
      </w:r>
    </w:p>
    <w:p>
      <w:pPr>
        <w:pStyle w:val="Normal"/>
        <w:tabs>
          <w:tab w:val="clear" w:pos="720"/>
          <w:tab w:val="left" w:pos="540" w:leader="none"/>
          <w:tab w:val="right" w:pos="1260" w:leader="none"/>
          <w:tab w:val="left" w:pos="1620" w:leader="none"/>
          <w:tab w:val="left" w:pos="2160" w:leader="none"/>
          <w:tab w:val="right" w:pos="8640" w:leader="dot"/>
        </w:tabs>
        <w:spacing w:lineRule="auto" w:line="240" w:before="0" w:after="0"/>
        <w:ind w:hanging="0" w:end="0"/>
        <w:rPr/>
      </w:pPr>
      <w:r>
        <w:rPr/>
        <w:tab/>
        <w:tab/>
        <w:t>2.</w:t>
        <w:tab/>
        <w:t>“Project Pronto”:  A Major Impediment to Some</w:t>
        <w:br/>
        <w:tab/>
        <w:tab/>
        <w:tab/>
        <w:t>Collocation Applications</w:t>
        <w:tab/>
        <w:t>12</w:t>
      </w:r>
    </w:p>
    <w:p>
      <w:pPr>
        <w:pStyle w:val="Normal"/>
        <w:tabs>
          <w:tab w:val="clear" w:pos="720"/>
          <w:tab w:val="left" w:pos="540" w:leader="none"/>
          <w:tab w:val="right" w:pos="1260" w:leader="none"/>
          <w:tab w:val="left" w:pos="1620" w:leader="none"/>
          <w:tab w:val="left" w:pos="2160" w:leader="none"/>
          <w:tab w:val="right" w:pos="8640" w:leader="dot"/>
        </w:tabs>
        <w:spacing w:lineRule="auto" w:line="240" w:before="0" w:after="0"/>
        <w:ind w:hanging="0" w:end="0"/>
        <w:rPr/>
      </w:pPr>
      <w:r>
        <w:rPr/>
        <w:tab/>
        <w:tab/>
        <w:tab/>
      </w:r>
      <w:r>
        <w:rPr>
          <w:i/>
        </w:rPr>
        <w:t>Typical RT Configuration (Diagram)</w:t>
      </w:r>
      <w:r>
        <w:rPr/>
        <w:tab/>
        <w:t>13</w:t>
      </w:r>
    </w:p>
    <w:p>
      <w:pPr>
        <w:pStyle w:val="Normal"/>
        <w:tabs>
          <w:tab w:val="clear" w:pos="720"/>
          <w:tab w:val="left" w:pos="540" w:leader="none"/>
          <w:tab w:val="left" w:pos="1080" w:leader="none"/>
          <w:tab w:val="left" w:pos="1620" w:leader="none"/>
          <w:tab w:val="left" w:pos="2160" w:leader="none"/>
          <w:tab w:val="right" w:pos="8640" w:leader="dot"/>
        </w:tabs>
        <w:spacing w:lineRule="auto" w:line="240" w:before="120" w:after="0"/>
        <w:ind w:hanging="0" w:end="0"/>
        <w:rPr/>
      </w:pPr>
      <w:r>
        <w:rPr/>
        <w:tab/>
      </w:r>
      <w:r>
        <w:rPr>
          <w:b/>
        </w:rPr>
        <w:t>B.</w:t>
        <w:tab/>
      </w:r>
      <w:r>
        <w:rPr>
          <w:rFonts w:cs="Times New Roman Bold" w:ascii="Times New Roman Bold" w:hAnsi="Times New Roman Bold"/>
          <w:b/>
          <w:smallCaps/>
        </w:rPr>
        <w:t>Unbundled Network Elements and Unbundled Network</w:t>
        <w:br/>
        <w:tab/>
      </w:r>
      <w:r>
        <w:rPr>
          <w:rFonts w:cs="Times New Roman Bold" w:ascii="Times New Roman Bold" w:hAnsi="Times New Roman Bold"/>
          <w:smallCaps/>
        </w:rPr>
        <w:tab/>
      </w:r>
      <w:r>
        <w:rPr>
          <w:rFonts w:cs="Times New Roman Bold" w:ascii="Times New Roman Bold" w:hAnsi="Times New Roman Bold"/>
          <w:b/>
          <w:smallCaps/>
        </w:rPr>
        <w:t>Element Combinations</w:t>
      </w:r>
      <w:r>
        <w:rPr/>
        <w:tab/>
        <w:t>14</w:t>
      </w:r>
    </w:p>
    <w:p>
      <w:pPr>
        <w:pStyle w:val="Normal"/>
        <w:tabs>
          <w:tab w:val="clear" w:pos="720"/>
          <w:tab w:val="left" w:pos="540" w:leader="none"/>
          <w:tab w:val="right" w:pos="1260" w:leader="none"/>
          <w:tab w:val="left" w:pos="1620" w:leader="none"/>
          <w:tab w:val="left" w:pos="2160" w:leader="none"/>
          <w:tab w:val="right" w:pos="8640" w:leader="dot"/>
        </w:tabs>
        <w:spacing w:lineRule="auto" w:line="240" w:before="0" w:after="0"/>
        <w:ind w:hanging="0" w:end="0"/>
        <w:rPr/>
      </w:pPr>
      <w:r>
        <w:rPr/>
        <w:tab/>
        <w:tab/>
        <w:t>1.</w:t>
        <w:tab/>
        <w:t>UNEs</w:t>
        <w:tab/>
        <w:t>14</w:t>
      </w:r>
    </w:p>
    <w:p>
      <w:pPr>
        <w:pStyle w:val="Normal"/>
        <w:tabs>
          <w:tab w:val="clear" w:pos="720"/>
          <w:tab w:val="left" w:pos="540" w:leader="none"/>
          <w:tab w:val="right" w:pos="1260" w:leader="none"/>
          <w:tab w:val="left" w:pos="1620" w:leader="none"/>
          <w:tab w:val="left" w:pos="2160" w:leader="none"/>
          <w:tab w:val="right" w:pos="8640" w:leader="dot"/>
        </w:tabs>
        <w:spacing w:lineRule="auto" w:line="240" w:before="0" w:after="0"/>
        <w:ind w:hanging="0" w:end="0"/>
        <w:rPr/>
      </w:pPr>
      <w:r>
        <w:rPr/>
        <w:tab/>
        <w:tab/>
        <w:tab/>
      </w:r>
      <w:r>
        <w:rPr>
          <w:i/>
        </w:rPr>
        <w:t>Simplified ILEC Network (Diagram)</w:t>
      </w:r>
      <w:r>
        <w:rPr/>
        <w:tab/>
        <w:t>16</w:t>
      </w:r>
    </w:p>
    <w:p>
      <w:pPr>
        <w:pStyle w:val="Normal"/>
        <w:tabs>
          <w:tab w:val="clear" w:pos="720"/>
          <w:tab w:val="left" w:pos="540" w:leader="none"/>
          <w:tab w:val="left" w:pos="1080" w:leader="none"/>
          <w:tab w:val="left" w:pos="1620" w:leader="none"/>
          <w:tab w:val="left" w:pos="2160" w:leader="none"/>
          <w:tab w:val="right" w:pos="8640" w:leader="dot"/>
        </w:tabs>
        <w:spacing w:lineRule="auto" w:line="240" w:before="120" w:after="0"/>
        <w:ind w:hanging="0" w:end="0"/>
        <w:rPr/>
      </w:pPr>
      <w:r>
        <w:rPr/>
        <w:tab/>
      </w:r>
      <w:r>
        <w:rPr>
          <w:b/>
        </w:rPr>
        <w:t>C.</w:t>
        <w:tab/>
      </w:r>
      <w:r>
        <w:rPr>
          <w:rFonts w:cs="Times New Roman Bold" w:ascii="Times New Roman Bold" w:hAnsi="Times New Roman Bold"/>
          <w:b/>
          <w:smallCaps/>
        </w:rPr>
        <w:t>Line Sharing</w:t>
      </w:r>
      <w:r>
        <w:rPr/>
        <w:tab/>
        <w:t>17</w:t>
      </w:r>
    </w:p>
    <w:p>
      <w:pPr>
        <w:pStyle w:val="Normal"/>
        <w:tabs>
          <w:tab w:val="clear" w:pos="720"/>
          <w:tab w:val="left" w:pos="540" w:leader="none"/>
          <w:tab w:val="right" w:pos="1260" w:leader="none"/>
          <w:tab w:val="left" w:pos="1620" w:leader="none"/>
          <w:tab w:val="left" w:pos="2160" w:leader="none"/>
          <w:tab w:val="right" w:pos="8640" w:leader="dot"/>
        </w:tabs>
        <w:spacing w:lineRule="auto" w:line="240" w:before="0" w:after="0"/>
        <w:ind w:hanging="0" w:end="0"/>
        <w:rPr/>
      </w:pPr>
      <w:r>
        <w:rPr/>
        <w:tab/>
        <w:tab/>
        <w:t>1.</w:t>
        <w:tab/>
        <w:t xml:space="preserve">ILECs are Required to Provide Line Sharing Even Where </w:t>
        <w:br/>
        <w:tab/>
        <w:tab/>
        <w:tab/>
        <w:t>Fiber is Deployed in the Loop</w:t>
        <w:tab/>
        <w:t>18</w:t>
      </w:r>
    </w:p>
    <w:p>
      <w:pPr>
        <w:pStyle w:val="Normal"/>
        <w:tabs>
          <w:tab w:val="clear" w:pos="720"/>
          <w:tab w:val="left" w:pos="540" w:leader="none"/>
          <w:tab w:val="right" w:pos="1260" w:leader="none"/>
          <w:tab w:val="left" w:pos="1620" w:leader="none"/>
          <w:tab w:val="left" w:pos="2160" w:leader="none"/>
          <w:tab w:val="right" w:pos="8640" w:leader="dot"/>
        </w:tabs>
        <w:spacing w:lineRule="auto" w:line="240" w:before="0" w:after="0"/>
        <w:ind w:hanging="0" w:end="0"/>
        <w:rPr/>
      </w:pPr>
      <w:r>
        <w:rPr/>
        <w:tab/>
        <w:tab/>
        <w:t>2.</w:t>
        <w:tab/>
        <w:t>Line Splitting Obligations</w:t>
        <w:tab/>
        <w:t>19</w:t>
      </w:r>
    </w:p>
    <w:p>
      <w:pPr>
        <w:pStyle w:val="Normal"/>
        <w:tabs>
          <w:tab w:val="clear" w:pos="720"/>
          <w:tab w:val="left" w:pos="540" w:leader="none"/>
          <w:tab w:val="right" w:pos="1260" w:leader="none"/>
          <w:tab w:val="left" w:pos="1620" w:leader="none"/>
          <w:tab w:val="left" w:pos="2160" w:leader="none"/>
          <w:tab w:val="right" w:pos="8640" w:leader="dot"/>
        </w:tabs>
        <w:spacing w:lineRule="auto" w:line="240" w:before="0" w:after="0"/>
        <w:ind w:hanging="0" w:end="0"/>
        <w:rPr/>
      </w:pPr>
      <w:r>
        <w:rPr/>
        <w:tab/>
        <w:tab/>
        <w:t>3.</w:t>
        <w:tab/>
        <w:t>Data CLECs May Access the Entire Loop Facility for</w:t>
        <w:br/>
        <w:tab/>
        <w:tab/>
        <w:tab/>
        <w:t>Testing Purposes</w:t>
        <w:tab/>
        <w:t>19</w:t>
      </w:r>
    </w:p>
    <w:p>
      <w:pPr>
        <w:pStyle w:val="Normal"/>
        <w:tabs>
          <w:tab w:val="clear" w:pos="720"/>
          <w:tab w:val="left" w:pos="540" w:leader="none"/>
          <w:tab w:val="right" w:pos="1260" w:leader="none"/>
          <w:tab w:val="left" w:pos="1620" w:leader="none"/>
          <w:tab w:val="left" w:pos="2160" w:leader="none"/>
          <w:tab w:val="right" w:pos="8640" w:leader="dot"/>
        </w:tabs>
        <w:spacing w:lineRule="auto" w:line="240" w:before="0" w:after="0"/>
        <w:ind w:hanging="0" w:end="0"/>
        <w:rPr/>
      </w:pPr>
      <w:r>
        <w:rPr/>
        <w:tab/>
        <w:tab/>
        <w:t>4.</w:t>
        <w:tab/>
        <w:t>Conditioning Loops Over 18,000 Feet</w:t>
        <w:tab/>
        <w:t>20</w:t>
      </w:r>
    </w:p>
    <w:p>
      <w:pPr>
        <w:pStyle w:val="Normal"/>
        <w:tabs>
          <w:tab w:val="clear" w:pos="720"/>
          <w:tab w:val="left" w:pos="540" w:leader="none"/>
          <w:tab w:val="right" w:pos="1260" w:leader="none"/>
          <w:tab w:val="left" w:pos="1620" w:leader="none"/>
          <w:tab w:val="left" w:pos="2160" w:leader="none"/>
          <w:tab w:val="right" w:pos="8640" w:leader="dot"/>
        </w:tabs>
        <w:spacing w:lineRule="auto" w:line="240" w:before="0" w:after="0"/>
        <w:ind w:hanging="0" w:end="0"/>
        <w:rPr/>
      </w:pPr>
      <w:r>
        <w:rPr/>
        <w:tab/>
        <w:tab/>
        <w:t>5.</w:t>
        <w:tab/>
        <w:t>Rural Telephone Companies and Line Sharing Requirements</w:t>
        <w:tab/>
        <w:t>20</w:t>
      </w:r>
    </w:p>
    <w:p>
      <w:pPr>
        <w:pStyle w:val="Normal"/>
        <w:tabs>
          <w:tab w:val="clear" w:pos="720"/>
          <w:tab w:val="left" w:pos="540" w:leader="none"/>
          <w:tab w:val="right" w:pos="1260" w:leader="none"/>
          <w:tab w:val="left" w:pos="1620" w:leader="none"/>
          <w:tab w:val="left" w:pos="2160" w:leader="none"/>
          <w:tab w:val="right" w:pos="8640" w:leader="dot"/>
        </w:tabs>
        <w:spacing w:lineRule="auto" w:line="240" w:before="0" w:after="0"/>
        <w:ind w:hanging="0" w:end="0"/>
        <w:rPr/>
      </w:pPr>
      <w:r>
        <w:rPr/>
        <w:tab/>
        <w:tab/>
        <w:t>6.</w:t>
        <w:tab/>
        <w:t>Line Sharing Deployment Schedule</w:t>
        <w:tab/>
        <w:t>20</w:t>
      </w:r>
    </w:p>
    <w:p>
      <w:pPr>
        <w:pStyle w:val="Normal"/>
        <w:tabs>
          <w:tab w:val="clear" w:pos="720"/>
          <w:tab w:val="left" w:pos="540" w:leader="none"/>
          <w:tab w:val="right" w:pos="1260" w:leader="none"/>
          <w:tab w:val="left" w:pos="1620" w:leader="none"/>
          <w:tab w:val="left" w:pos="2160" w:leader="none"/>
          <w:tab w:val="right" w:pos="8640" w:leader="dot"/>
        </w:tabs>
        <w:spacing w:lineRule="auto" w:line="240" w:before="0" w:after="0"/>
        <w:ind w:hanging="0" w:end="0"/>
        <w:rPr/>
      </w:pPr>
      <w:r>
        <w:rPr/>
        <w:tab/>
        <w:tab/>
        <w:t>7.</w:t>
        <w:tab/>
        <w:t>Spectrum Management and Interference Issues</w:t>
        <w:tab/>
        <w:t>20</w:t>
      </w:r>
    </w:p>
    <w:p>
      <w:pPr>
        <w:pStyle w:val="Normal"/>
        <w:tabs>
          <w:tab w:val="clear" w:pos="720"/>
          <w:tab w:val="left" w:pos="540" w:leader="none"/>
          <w:tab w:val="right" w:pos="1260" w:leader="none"/>
          <w:tab w:val="left" w:pos="1620" w:leader="none"/>
          <w:tab w:val="left" w:pos="2160" w:leader="none"/>
          <w:tab w:val="right" w:pos="8640" w:leader="dot"/>
        </w:tabs>
        <w:spacing w:lineRule="auto" w:line="240" w:before="0" w:after="0"/>
        <w:ind w:hanging="0" w:end="0"/>
        <w:rPr/>
      </w:pPr>
      <w:r>
        <w:rPr/>
        <w:tab/>
        <w:tab/>
        <w:t>8.</w:t>
        <w:tab/>
        <w:t>Further Notice of Proposed Rulemaking</w:t>
        <w:tab/>
        <w:t>21</w:t>
      </w:r>
    </w:p>
    <w:p>
      <w:pPr>
        <w:pStyle w:val="Normal"/>
        <w:tabs>
          <w:tab w:val="clear" w:pos="720"/>
          <w:tab w:val="left" w:pos="540" w:leader="none"/>
          <w:tab w:val="left" w:pos="1080" w:leader="none"/>
          <w:tab w:val="left" w:pos="1620" w:leader="none"/>
          <w:tab w:val="left" w:pos="2160" w:leader="none"/>
          <w:tab w:val="right" w:pos="8640" w:leader="dot"/>
        </w:tabs>
        <w:spacing w:lineRule="auto" w:line="240" w:before="120" w:after="120"/>
        <w:ind w:hanging="0" w:end="0"/>
        <w:rPr/>
      </w:pPr>
      <w:r>
        <w:rPr/>
        <w:tab/>
      </w:r>
      <w:r>
        <w:rPr>
          <w:b/>
        </w:rPr>
        <w:t>D.</w:t>
        <w:tab/>
      </w:r>
      <w:r>
        <w:rPr>
          <w:rFonts w:cs="Times New Roman Bold" w:ascii="Times New Roman Bold" w:hAnsi="Times New Roman Bold"/>
          <w:b/>
          <w:smallCaps/>
        </w:rPr>
        <w:t>Geographic Rate Deaveraging for UNEs</w:t>
      </w:r>
      <w:r>
        <w:rPr/>
        <w:tab/>
        <w:t>21</w:t>
      </w:r>
    </w:p>
    <w:p>
      <w:pPr>
        <w:pStyle w:val="Normal"/>
        <w:tabs>
          <w:tab w:val="clear" w:pos="720"/>
          <w:tab w:val="left" w:pos="540" w:leader="none"/>
          <w:tab w:val="left" w:pos="1080" w:leader="none"/>
          <w:tab w:val="left" w:pos="1620" w:leader="none"/>
          <w:tab w:val="left" w:pos="2160" w:leader="none"/>
          <w:tab w:val="right" w:pos="8640" w:leader="dot"/>
        </w:tabs>
        <w:spacing w:lineRule="auto" w:line="240"/>
        <w:ind w:hanging="0" w:end="0"/>
        <w:rPr/>
      </w:pPr>
      <w:r>
        <w:rPr/>
        <w:tab/>
      </w:r>
      <w:r>
        <w:rPr>
          <w:b/>
        </w:rPr>
        <w:t>E.</w:t>
        <w:tab/>
      </w:r>
      <w:r>
        <w:rPr>
          <w:rFonts w:cs="Times New Roman Bold" w:ascii="Times New Roman Bold" w:hAnsi="Times New Roman Bold"/>
          <w:b/>
          <w:smallCaps/>
        </w:rPr>
        <w:t>ILEC/CLEC Disputes Over Trunking and Transport</w:t>
      </w:r>
      <w:r>
        <w:rPr/>
        <w:tab/>
        <w:t>23</w:t>
      </w:r>
    </w:p>
    <w:p>
      <w:pPr>
        <w:pStyle w:val="Normal"/>
        <w:tabs>
          <w:tab w:val="clear" w:pos="720"/>
          <w:tab w:val="left" w:pos="540" w:leader="none"/>
          <w:tab w:val="left" w:pos="1080" w:leader="none"/>
          <w:tab w:val="left" w:pos="1620" w:leader="none"/>
          <w:tab w:val="left" w:pos="2160" w:leader="none"/>
          <w:tab w:val="right" w:pos="8640" w:leader="dot"/>
        </w:tabs>
        <w:spacing w:lineRule="auto" w:line="240" w:before="240" w:after="120"/>
        <w:ind w:hanging="0" w:end="0"/>
        <w:rPr/>
      </w:pPr>
      <w:r>
        <w:rPr>
          <w:b/>
        </w:rPr>
        <w:t>IV.</w:t>
        <w:tab/>
        <w:t>ISSUES AFFECTING CLEC REVENUES</w:t>
      </w:r>
      <w:r>
        <w:rPr/>
        <w:tab/>
        <w:t>24</w:t>
      </w:r>
    </w:p>
    <w:p>
      <w:pPr>
        <w:pStyle w:val="Normal"/>
        <w:tabs>
          <w:tab w:val="clear" w:pos="720"/>
          <w:tab w:val="left" w:pos="540" w:leader="none"/>
          <w:tab w:val="left" w:pos="1080" w:leader="none"/>
          <w:tab w:val="left" w:pos="1620" w:leader="none"/>
          <w:tab w:val="left" w:pos="2160" w:leader="none"/>
          <w:tab w:val="right" w:pos="8640" w:leader="dot"/>
        </w:tabs>
        <w:spacing w:lineRule="auto" w:line="240" w:before="0" w:after="0"/>
        <w:ind w:hanging="0" w:end="0"/>
        <w:rPr/>
      </w:pPr>
      <w:r>
        <w:rPr/>
        <w:tab/>
      </w:r>
      <w:r>
        <w:rPr>
          <w:b/>
        </w:rPr>
        <w:t>A.</w:t>
        <w:tab/>
      </w:r>
      <w:r>
        <w:rPr>
          <w:rFonts w:cs="Times New Roman Bold" w:ascii="Times New Roman Bold" w:hAnsi="Times New Roman Bold"/>
          <w:b/>
          <w:smallCaps/>
        </w:rPr>
        <w:t>Reciprocal Compensation</w:t>
      </w:r>
      <w:r>
        <w:rPr/>
        <w:tab/>
        <w:t>24</w:t>
      </w:r>
    </w:p>
    <w:p>
      <w:pPr>
        <w:pStyle w:val="Normal"/>
        <w:tabs>
          <w:tab w:val="clear" w:pos="720"/>
          <w:tab w:val="left" w:pos="540" w:leader="none"/>
          <w:tab w:val="right" w:pos="1260" w:leader="none"/>
          <w:tab w:val="left" w:pos="1620" w:leader="none"/>
          <w:tab w:val="left" w:pos="2160" w:leader="none"/>
          <w:tab w:val="right" w:pos="8640" w:leader="dot"/>
        </w:tabs>
        <w:spacing w:lineRule="auto" w:line="240" w:before="0" w:after="0"/>
        <w:ind w:hanging="0" w:end="0"/>
        <w:rPr/>
      </w:pPr>
      <w:r>
        <w:rPr/>
        <w:tab/>
        <w:tab/>
        <w:t>1.</w:t>
        <w:tab/>
        <w:t>Background</w:t>
        <w:tab/>
        <w:t>24</w:t>
      </w:r>
    </w:p>
    <w:p>
      <w:pPr>
        <w:pStyle w:val="Normal"/>
        <w:tabs>
          <w:tab w:val="clear" w:pos="720"/>
          <w:tab w:val="left" w:pos="540" w:leader="none"/>
          <w:tab w:val="right" w:pos="1260" w:leader="none"/>
          <w:tab w:val="left" w:pos="1620" w:leader="none"/>
          <w:tab w:val="left" w:pos="2160" w:leader="none"/>
          <w:tab w:val="right" w:pos="8640" w:leader="dot"/>
        </w:tabs>
        <w:spacing w:lineRule="auto" w:line="240" w:before="0" w:after="0"/>
        <w:ind w:hanging="0" w:end="0"/>
        <w:rPr/>
      </w:pPr>
      <w:r>
        <w:rPr/>
        <w:tab/>
        <w:tab/>
        <w:tab/>
        <w:t>(a)</w:t>
        <w:tab/>
        <w:t>Per-minute Charges – Two Rate Structures</w:t>
        <w:tab/>
        <w:t>25</w:t>
      </w:r>
    </w:p>
    <w:p>
      <w:pPr>
        <w:pStyle w:val="Normal"/>
        <w:tabs>
          <w:tab w:val="clear" w:pos="720"/>
          <w:tab w:val="left" w:pos="540" w:leader="none"/>
          <w:tab w:val="right" w:pos="1260" w:leader="none"/>
          <w:tab w:val="left" w:pos="1620" w:leader="none"/>
          <w:tab w:val="left" w:pos="2160" w:leader="none"/>
          <w:tab w:val="right" w:pos="8640" w:leader="dot"/>
        </w:tabs>
        <w:spacing w:lineRule="auto" w:line="240" w:before="0" w:after="0"/>
        <w:ind w:hanging="0" w:end="0"/>
        <w:rPr/>
      </w:pPr>
      <w:r>
        <w:rPr/>
        <w:tab/>
        <w:tab/>
        <w:tab/>
        <w:t>(b)</w:t>
        <w:tab/>
        <w:t>Cashless “Bill &amp; Keep” Arrangements</w:t>
        <w:tab/>
        <w:t>25</w:t>
      </w:r>
    </w:p>
    <w:p>
      <w:pPr>
        <w:pStyle w:val="Normal"/>
        <w:tabs>
          <w:tab w:val="clear" w:pos="720"/>
          <w:tab w:val="left" w:pos="540" w:leader="none"/>
          <w:tab w:val="right" w:pos="1260" w:leader="none"/>
          <w:tab w:val="left" w:pos="1620" w:leader="none"/>
          <w:tab w:val="left" w:pos="2160" w:leader="none"/>
          <w:tab w:val="right" w:pos="8640" w:leader="dot"/>
        </w:tabs>
        <w:spacing w:lineRule="auto" w:line="240" w:before="0" w:after="0"/>
        <w:ind w:hanging="0" w:end="0"/>
        <w:rPr/>
      </w:pPr>
      <w:r>
        <w:rPr/>
        <w:tab/>
        <w:tab/>
        <w:tab/>
        <w:t>(c)</w:t>
        <w:tab/>
        <w:t>Transiting” – A Third Type of Compensation</w:t>
        <w:tab/>
        <w:t>25</w:t>
      </w:r>
    </w:p>
    <w:p>
      <w:pPr>
        <w:pStyle w:val="Normal"/>
        <w:tabs>
          <w:tab w:val="clear" w:pos="720"/>
          <w:tab w:val="left" w:pos="540" w:leader="none"/>
          <w:tab w:val="left" w:pos="1080" w:leader="none"/>
          <w:tab w:val="left" w:pos="1620" w:leader="none"/>
          <w:tab w:val="left" w:pos="2160" w:leader="none"/>
          <w:tab w:val="right" w:pos="8640" w:leader="dot"/>
        </w:tabs>
        <w:spacing w:lineRule="auto" w:line="240" w:before="120" w:after="0"/>
        <w:ind w:hanging="0" w:end="0"/>
        <w:rPr/>
      </w:pPr>
      <w:r>
        <w:rPr/>
        <w:tab/>
        <w:tab/>
        <w:t>2.</w:t>
        <w:tab/>
        <w:t>Nationwide, Reciprocal Compensation Rates Have</w:t>
        <w:br/>
        <w:tab/>
        <w:tab/>
        <w:tab/>
        <w:t>Declined by 50% or more</w:t>
        <w:tab/>
        <w:t>25</w:t>
      </w:r>
    </w:p>
    <w:p>
      <w:pPr>
        <w:pStyle w:val="Normal"/>
        <w:tabs>
          <w:tab w:val="clear" w:pos="720"/>
          <w:tab w:val="left" w:pos="540" w:leader="none"/>
          <w:tab w:val="left" w:pos="1080" w:leader="none"/>
          <w:tab w:val="left" w:pos="1620" w:leader="none"/>
          <w:tab w:val="left" w:pos="2160" w:leader="none"/>
          <w:tab w:val="right" w:pos="8640" w:leader="dot"/>
        </w:tabs>
        <w:spacing w:lineRule="auto" w:line="240" w:before="0" w:after="0"/>
        <w:ind w:hanging="0" w:end="0"/>
        <w:rPr/>
      </w:pPr>
      <w:r>
        <w:rPr/>
        <w:tab/>
        <w:tab/>
        <w:tab/>
        <w:t>(a)</w:t>
        <w:tab/>
        <w:t>1996-1997:  The First Generation of Reciprocal Compensation</w:t>
        <w:br/>
        <w:tab/>
        <w:tab/>
        <w:tab/>
        <w:tab/>
        <w:t>Agreements and the 1¢ Rate</w:t>
        <w:tab/>
        <w:t>25</w:t>
      </w:r>
    </w:p>
    <w:p>
      <w:pPr>
        <w:pStyle w:val="Normal"/>
        <w:tabs>
          <w:tab w:val="clear" w:pos="720"/>
          <w:tab w:val="left" w:pos="540" w:leader="none"/>
          <w:tab w:val="left" w:pos="1080" w:leader="none"/>
          <w:tab w:val="left" w:pos="1620" w:leader="none"/>
          <w:tab w:val="left" w:pos="2160" w:leader="none"/>
          <w:tab w:val="right" w:pos="8640" w:leader="dot"/>
        </w:tabs>
        <w:spacing w:lineRule="auto" w:line="240" w:before="0" w:after="0"/>
        <w:ind w:hanging="0" w:end="0"/>
        <w:rPr/>
      </w:pPr>
      <w:r>
        <w:rPr/>
        <w:tab/>
        <w:tab/>
        <w:tab/>
        <w:t>(b)</w:t>
        <w:tab/>
        <w:t>1998-2000:  Reductions of About 50% Nationwide</w:t>
        <w:tab/>
        <w:t>26</w:t>
      </w:r>
    </w:p>
    <w:p>
      <w:pPr>
        <w:pStyle w:val="Normal"/>
        <w:tabs>
          <w:tab w:val="clear" w:pos="720"/>
          <w:tab w:val="left" w:pos="540" w:leader="none"/>
          <w:tab w:val="left" w:pos="1080" w:leader="none"/>
          <w:tab w:val="left" w:pos="1620" w:leader="none"/>
          <w:tab w:val="left" w:pos="2160" w:leader="none"/>
          <w:tab w:val="right" w:pos="8640" w:leader="dot"/>
        </w:tabs>
        <w:spacing w:lineRule="auto" w:line="240" w:before="120" w:after="0"/>
        <w:ind w:hanging="0" w:end="0"/>
        <w:rPr/>
      </w:pPr>
      <w:r>
        <w:rPr/>
        <w:tab/>
        <w:tab/>
        <w:t>3.</w:t>
        <w:tab/>
        <w:t>The FCC Enters the Picture</w:t>
        <w:tab/>
        <w:t>26</w:t>
      </w:r>
    </w:p>
    <w:p>
      <w:pPr>
        <w:pStyle w:val="Normal"/>
        <w:tabs>
          <w:tab w:val="clear" w:pos="720"/>
          <w:tab w:val="left" w:pos="540" w:leader="none"/>
          <w:tab w:val="left" w:pos="1080" w:leader="none"/>
          <w:tab w:val="left" w:pos="1620" w:leader="none"/>
          <w:tab w:val="left" w:pos="2160" w:leader="none"/>
          <w:tab w:val="right" w:pos="8640" w:leader="dot"/>
        </w:tabs>
        <w:spacing w:lineRule="auto" w:line="240" w:before="120" w:after="0"/>
        <w:ind w:hanging="0" w:end="0"/>
        <w:rPr/>
      </w:pPr>
      <w:r>
        <w:rPr/>
        <w:tab/>
      </w:r>
      <w:r>
        <w:rPr>
          <w:b/>
        </w:rPr>
        <w:t>B.</w:t>
        <w:tab/>
      </w:r>
      <w:r>
        <w:rPr>
          <w:rFonts w:cs="Times New Roman Bold" w:ascii="Times New Roman Bold" w:hAnsi="Times New Roman Bold"/>
          <w:b/>
          <w:smallCaps/>
        </w:rPr>
        <w:t>Access Charges</w:t>
      </w:r>
      <w:r>
        <w:rPr/>
        <w:tab/>
        <w:t>27</w:t>
      </w:r>
    </w:p>
    <w:p>
      <w:pPr>
        <w:pStyle w:val="Normal"/>
        <w:tabs>
          <w:tab w:val="clear" w:pos="720"/>
          <w:tab w:val="left" w:pos="540" w:leader="none"/>
          <w:tab w:val="right" w:pos="1260" w:leader="none"/>
          <w:tab w:val="left" w:pos="1620" w:leader="none"/>
          <w:tab w:val="left" w:pos="2160" w:leader="none"/>
          <w:tab w:val="right" w:pos="8640" w:leader="dot"/>
        </w:tabs>
        <w:spacing w:lineRule="auto" w:line="240" w:before="0" w:after="0"/>
        <w:ind w:hanging="0" w:end="0"/>
        <w:rPr/>
      </w:pPr>
      <w:r>
        <w:rPr/>
        <w:tab/>
        <w:tab/>
        <w:t>1.</w:t>
        <w:tab/>
        <w:t>Recent History</w:t>
        <w:tab/>
        <w:t>28</w:t>
      </w:r>
    </w:p>
    <w:p>
      <w:pPr>
        <w:pStyle w:val="Normal"/>
        <w:tabs>
          <w:tab w:val="clear" w:pos="720"/>
          <w:tab w:val="left" w:pos="540" w:leader="none"/>
          <w:tab w:val="right" w:pos="1260" w:leader="none"/>
          <w:tab w:val="left" w:pos="1620" w:leader="none"/>
          <w:tab w:val="left" w:pos="2160" w:leader="none"/>
          <w:tab w:val="right" w:pos="8640" w:leader="dot"/>
        </w:tabs>
        <w:spacing w:lineRule="auto" w:line="240" w:before="0" w:after="0"/>
        <w:ind w:hanging="0" w:end="0"/>
        <w:rPr/>
      </w:pPr>
      <w:r>
        <w:rPr/>
        <w:tab/>
        <w:tab/>
        <w:t>2.</w:t>
        <w:tab/>
        <w:t>The “CALLS” Plan – Changes in Large ILEC Rates</w:t>
        <w:tab/>
        <w:t>28</w:t>
      </w:r>
    </w:p>
    <w:p>
      <w:pPr>
        <w:pStyle w:val="Normal"/>
        <w:tabs>
          <w:tab w:val="clear" w:pos="720"/>
          <w:tab w:val="left" w:pos="540" w:leader="none"/>
          <w:tab w:val="right" w:pos="1260" w:leader="none"/>
          <w:tab w:val="left" w:pos="1620" w:leader="none"/>
          <w:tab w:val="left" w:pos="2160" w:leader="none"/>
          <w:tab w:val="right" w:pos="8640" w:leader="dot"/>
        </w:tabs>
        <w:spacing w:lineRule="auto" w:line="240" w:before="0" w:after="0"/>
        <w:ind w:hanging="0" w:end="0"/>
        <w:rPr/>
      </w:pPr>
      <w:r>
        <w:rPr/>
        <w:tab/>
        <w:tab/>
        <w:t>3.</w:t>
        <w:tab/>
        <w:t>The “MAG” Plan – Proposed Changes in Small ILEC Rates</w:t>
        <w:tab/>
        <w:t>29</w:t>
      </w:r>
    </w:p>
    <w:p>
      <w:pPr>
        <w:pStyle w:val="Normal"/>
        <w:tabs>
          <w:tab w:val="clear" w:pos="720"/>
          <w:tab w:val="left" w:pos="540" w:leader="none"/>
          <w:tab w:val="right" w:pos="1260" w:leader="none"/>
          <w:tab w:val="left" w:pos="1620" w:leader="none"/>
          <w:tab w:val="left" w:pos="2160" w:leader="none"/>
          <w:tab w:val="right" w:pos="8640" w:leader="dot"/>
        </w:tabs>
        <w:spacing w:lineRule="auto" w:line="240" w:before="0" w:after="0"/>
        <w:ind w:hanging="0" w:end="0"/>
        <w:rPr/>
      </w:pPr>
      <w:r>
        <w:rPr/>
        <w:tab/>
        <w:tab/>
        <w:t>4.</w:t>
        <w:tab/>
        <w:t>The “GREAT” Proposal – Proposed Changes in CLEC Rates</w:t>
        <w:tab/>
        <w:t>30</w:t>
      </w:r>
    </w:p>
    <w:p>
      <w:pPr>
        <w:pStyle w:val="Normal"/>
        <w:tabs>
          <w:tab w:val="clear" w:pos="720"/>
          <w:tab w:val="left" w:pos="540" w:leader="none"/>
          <w:tab w:val="right" w:pos="1260" w:leader="none"/>
          <w:tab w:val="left" w:pos="1620" w:leader="none"/>
          <w:tab w:val="left" w:pos="2160" w:leader="none"/>
          <w:tab w:val="right" w:pos="8640" w:leader="dot"/>
        </w:tabs>
        <w:spacing w:lineRule="auto" w:line="240" w:before="0" w:after="0"/>
        <w:ind w:hanging="0" w:end="0"/>
        <w:rPr/>
      </w:pPr>
      <w:r>
        <w:rPr/>
        <w:tab/>
        <w:tab/>
        <w:t>5.</w:t>
        <w:tab/>
        <w:t>Status of Access-Related Proceedings Pending Before</w:t>
        <w:br/>
        <w:tab/>
        <w:tab/>
        <w:tab/>
        <w:t>the FCC and Federal Courts</w:t>
        <w:tab/>
        <w:t>30</w:t>
      </w:r>
    </w:p>
    <w:p>
      <w:pPr>
        <w:pStyle w:val="Normal"/>
        <w:tabs>
          <w:tab w:val="clear" w:pos="720"/>
          <w:tab w:val="left" w:pos="540" w:leader="none"/>
          <w:tab w:val="left" w:pos="1080" w:leader="none"/>
          <w:tab w:val="left" w:pos="1620" w:leader="none"/>
          <w:tab w:val="left" w:pos="2160" w:leader="none"/>
          <w:tab w:val="right" w:pos="8640" w:leader="dot"/>
        </w:tabs>
        <w:spacing w:lineRule="auto" w:line="240" w:before="120" w:after="0"/>
        <w:ind w:hanging="0" w:end="0"/>
        <w:rPr/>
      </w:pPr>
      <w:r>
        <w:rPr>
          <w:b/>
        </w:rPr>
        <w:tab/>
        <w:t>C</w:t>
      </w:r>
      <w:r>
        <w:rPr/>
        <w:t>.</w:t>
        <w:tab/>
      </w:r>
      <w:r>
        <w:rPr>
          <w:rFonts w:cs="Times New Roman Bold" w:ascii="Times New Roman Bold" w:hAnsi="Times New Roman Bold"/>
          <w:b/>
          <w:smallCaps/>
        </w:rPr>
        <w:t>Universal Service</w:t>
      </w:r>
      <w:r>
        <w:rPr>
          <w:rFonts w:cs="Times New Roman Bold" w:ascii="Times New Roman Bold" w:hAnsi="Times New Roman Bold"/>
          <w:smallCaps/>
        </w:rPr>
        <w:tab/>
        <w:t>32</w:t>
      </w:r>
    </w:p>
    <w:p>
      <w:pPr>
        <w:pStyle w:val="Normal"/>
        <w:tabs>
          <w:tab w:val="clear" w:pos="720"/>
          <w:tab w:val="left" w:pos="540" w:leader="none"/>
          <w:tab w:val="right" w:pos="1260" w:leader="none"/>
          <w:tab w:val="left" w:pos="1620" w:leader="none"/>
          <w:tab w:val="left" w:pos="2160" w:leader="none"/>
          <w:tab w:val="right" w:pos="8640" w:leader="dot"/>
        </w:tabs>
        <w:spacing w:lineRule="auto" w:line="240" w:before="0" w:after="0"/>
        <w:ind w:hanging="0" w:end="0"/>
        <w:rPr/>
      </w:pPr>
      <w:r>
        <w:rPr/>
        <w:tab/>
        <w:tab/>
        <w:t>1.</w:t>
        <w:tab/>
        <w:t>Support for Low-Income Consumers</w:t>
        <w:tab/>
        <w:t>32</w:t>
      </w:r>
    </w:p>
    <w:p>
      <w:pPr>
        <w:pStyle w:val="Normal"/>
        <w:tabs>
          <w:tab w:val="clear" w:pos="720"/>
          <w:tab w:val="left" w:pos="540" w:leader="none"/>
          <w:tab w:val="right" w:pos="1260" w:leader="none"/>
          <w:tab w:val="left" w:pos="1620" w:leader="none"/>
          <w:tab w:val="left" w:pos="2160" w:leader="none"/>
          <w:tab w:val="right" w:pos="8640" w:leader="dot"/>
        </w:tabs>
        <w:spacing w:lineRule="auto" w:line="240" w:before="0" w:after="0"/>
        <w:ind w:hanging="0" w:end="0"/>
        <w:rPr/>
      </w:pPr>
      <w:r>
        <w:rPr/>
        <w:tab/>
        <w:tab/>
        <w:tab/>
        <w:t>(a)</w:t>
        <w:tab/>
        <w:t>Lifeline</w:t>
        <w:tab/>
        <w:t>34</w:t>
      </w:r>
    </w:p>
    <w:p>
      <w:pPr>
        <w:pStyle w:val="Normal"/>
        <w:tabs>
          <w:tab w:val="clear" w:pos="720"/>
          <w:tab w:val="left" w:pos="540" w:leader="none"/>
          <w:tab w:val="right" w:pos="1260" w:leader="none"/>
          <w:tab w:val="left" w:pos="1620" w:leader="none"/>
          <w:tab w:val="left" w:pos="2160" w:leader="none"/>
          <w:tab w:val="right" w:pos="8640" w:leader="dot"/>
        </w:tabs>
        <w:spacing w:lineRule="auto" w:line="240" w:before="0" w:after="0"/>
        <w:ind w:hanging="0" w:end="0"/>
        <w:rPr/>
      </w:pPr>
      <w:r>
        <w:rPr/>
        <w:tab/>
        <w:tab/>
        <w:tab/>
        <w:t>(b)</w:t>
        <w:tab/>
        <w:t>Link Up</w:t>
        <w:tab/>
        <w:t>35</w:t>
      </w:r>
    </w:p>
    <w:p>
      <w:pPr>
        <w:pStyle w:val="Normal"/>
        <w:tabs>
          <w:tab w:val="clear" w:pos="720"/>
          <w:tab w:val="left" w:pos="540" w:leader="none"/>
          <w:tab w:val="right" w:pos="1260" w:leader="none"/>
          <w:tab w:val="left" w:pos="1620" w:leader="none"/>
          <w:tab w:val="left" w:pos="2160" w:leader="none"/>
          <w:tab w:val="right" w:pos="8640" w:leader="dot"/>
        </w:tabs>
        <w:spacing w:lineRule="auto" w:line="240" w:before="0" w:after="0"/>
        <w:ind w:hanging="0" w:end="0"/>
        <w:rPr/>
      </w:pPr>
      <w:r>
        <w:rPr/>
        <w:tab/>
        <w:tab/>
        <w:tab/>
        <w:t>(c)</w:t>
        <w:tab/>
        <w:t>State Funds</w:t>
        <w:tab/>
        <w:t>35</w:t>
      </w:r>
    </w:p>
    <w:p>
      <w:pPr>
        <w:pStyle w:val="Normal"/>
        <w:tabs>
          <w:tab w:val="clear" w:pos="720"/>
          <w:tab w:val="left" w:pos="540" w:leader="none"/>
          <w:tab w:val="right" w:pos="1260" w:leader="none"/>
          <w:tab w:val="left" w:pos="1620" w:leader="none"/>
          <w:tab w:val="left" w:pos="2160" w:leader="none"/>
          <w:tab w:val="right" w:pos="8640" w:leader="dot"/>
        </w:tabs>
        <w:spacing w:lineRule="auto" w:line="240" w:before="0" w:after="0"/>
        <w:ind w:hanging="0" w:end="0"/>
        <w:rPr/>
      </w:pPr>
      <w:r>
        <w:rPr/>
        <w:tab/>
        <w:tab/>
        <w:t>2.</w:t>
        <w:tab/>
        <w:t>Universal Support for High Cost Areas</w:t>
        <w:tab/>
        <w:t>35</w:t>
      </w:r>
    </w:p>
    <w:p>
      <w:pPr>
        <w:pStyle w:val="Normal"/>
        <w:tabs>
          <w:tab w:val="clear" w:pos="720"/>
          <w:tab w:val="left" w:pos="540" w:leader="none"/>
          <w:tab w:val="right" w:pos="1260" w:leader="none"/>
          <w:tab w:val="left" w:pos="1620" w:leader="none"/>
          <w:tab w:val="left" w:pos="2160" w:leader="none"/>
          <w:tab w:val="right" w:pos="8640" w:leader="dot"/>
        </w:tabs>
        <w:spacing w:lineRule="auto" w:line="240" w:before="0" w:after="0"/>
        <w:ind w:hanging="0" w:end="0"/>
        <w:rPr/>
      </w:pPr>
      <w:r>
        <w:rPr/>
        <w:tab/>
        <w:tab/>
        <w:t>3.</w:t>
        <w:tab/>
        <w:t>How Can a CLEC Obtain Universal Service Funds?  The Eligible</w:t>
        <w:br/>
        <w:tab/>
        <w:tab/>
        <w:tab/>
        <w:t>Telecommunications Carrier Designation</w:t>
        <w:tab/>
        <w:t>36</w:t>
      </w:r>
    </w:p>
    <w:p>
      <w:pPr>
        <w:pStyle w:val="Normal"/>
        <w:tabs>
          <w:tab w:val="clear" w:pos="720"/>
          <w:tab w:val="left" w:pos="540" w:leader="none"/>
          <w:tab w:val="right" w:pos="1260" w:leader="none"/>
          <w:tab w:val="left" w:pos="1620" w:leader="none"/>
          <w:tab w:val="left" w:pos="2160" w:leader="none"/>
          <w:tab w:val="right" w:pos="8640" w:leader="dot"/>
        </w:tabs>
        <w:spacing w:lineRule="auto" w:line="240" w:before="0" w:after="0"/>
        <w:ind w:hanging="0" w:end="0"/>
        <w:rPr/>
      </w:pPr>
      <w:r>
        <w:rPr/>
        <w:tab/>
        <w:tab/>
        <w:t>4.</w:t>
        <w:tab/>
        <w:t>Universal Service Under the CALLS Access Reform Rules</w:t>
        <w:tab/>
        <w:t>36</w:t>
      </w:r>
    </w:p>
    <w:p>
      <w:pPr>
        <w:pStyle w:val="Normal"/>
        <w:tabs>
          <w:tab w:val="clear" w:pos="720"/>
          <w:tab w:val="left" w:pos="540" w:leader="none"/>
          <w:tab w:val="right" w:pos="1260" w:leader="none"/>
          <w:tab w:val="right" w:pos="8640" w:leader="dot"/>
        </w:tabs>
        <w:spacing w:lineRule="auto" w:line="240" w:before="240" w:after="0"/>
        <w:ind w:hanging="0" w:end="0"/>
        <w:rPr>
          <w:b/>
        </w:rPr>
      </w:pPr>
      <w:r>
        <w:rPr>
          <w:b/>
        </w:rPr>
        <w:t>V.</w:t>
        <w:tab/>
        <w:t>TRENDS</w:t>
      </w:r>
      <w:r>
        <w:rPr/>
        <w:tab/>
        <w:t>37</w:t>
      </w:r>
    </w:p>
    <w:p>
      <w:pPr>
        <w:pStyle w:val="Normal"/>
        <w:tabs>
          <w:tab w:val="clear" w:pos="720"/>
          <w:tab w:val="left" w:pos="540" w:leader="none"/>
          <w:tab w:val="left" w:pos="1080" w:leader="none"/>
          <w:tab w:val="left" w:pos="1620" w:leader="none"/>
          <w:tab w:val="left" w:pos="2160" w:leader="none"/>
          <w:tab w:val="right" w:pos="8640" w:leader="dot"/>
        </w:tabs>
        <w:spacing w:lineRule="auto" w:line="240" w:before="120" w:after="0"/>
        <w:ind w:hanging="0" w:end="0"/>
        <w:rPr/>
      </w:pPr>
      <w:r>
        <w:rPr/>
        <w:tab/>
      </w:r>
      <w:r>
        <w:rPr>
          <w:b/>
        </w:rPr>
        <w:t>A.</w:t>
        <w:tab/>
      </w:r>
      <w:r>
        <w:rPr>
          <w:rFonts w:cs="Times New Roman Bold" w:ascii="Times New Roman Bold" w:hAnsi="Times New Roman Bold"/>
          <w:b/>
          <w:smallCaps/>
        </w:rPr>
        <w:t>MegaTrend:  The Move to Packetized Networks</w:t>
      </w:r>
      <w:r>
        <w:rPr/>
        <w:tab/>
        <w:t>37</w:t>
      </w:r>
    </w:p>
    <w:p>
      <w:pPr>
        <w:pStyle w:val="Normal"/>
        <w:tabs>
          <w:tab w:val="clear" w:pos="720"/>
          <w:tab w:val="left" w:pos="540" w:leader="none"/>
          <w:tab w:val="right" w:pos="1260" w:leader="none"/>
          <w:tab w:val="left" w:pos="1620" w:leader="none"/>
          <w:tab w:val="left" w:pos="2160" w:leader="none"/>
          <w:tab w:val="right" w:pos="8640" w:leader="dot"/>
        </w:tabs>
        <w:spacing w:lineRule="auto" w:line="240" w:before="0" w:after="0"/>
        <w:ind w:hanging="0" w:end="0"/>
        <w:rPr/>
      </w:pPr>
      <w:r>
        <w:rPr/>
        <w:tab/>
        <w:tab/>
        <w:t>1.</w:t>
        <w:tab/>
        <w:t>The Evolution from the Circuit Switched Network to a</w:t>
        <w:br/>
        <w:tab/>
        <w:tab/>
        <w:tab/>
        <w:t>Packet Switched Internet is Inevitable</w:t>
        <w:tab/>
        <w:t>37</w:t>
      </w:r>
    </w:p>
    <w:p>
      <w:pPr>
        <w:pStyle w:val="Normal"/>
        <w:tabs>
          <w:tab w:val="clear" w:pos="720"/>
          <w:tab w:val="left" w:pos="540" w:leader="none"/>
          <w:tab w:val="right" w:pos="1260" w:leader="none"/>
          <w:tab w:val="left" w:pos="1620" w:leader="none"/>
          <w:tab w:val="left" w:pos="2160" w:leader="none"/>
          <w:tab w:val="right" w:pos="8640" w:leader="dot"/>
        </w:tabs>
        <w:spacing w:lineRule="auto" w:line="240" w:before="120" w:after="0"/>
        <w:ind w:hanging="0" w:end="0"/>
        <w:rPr/>
      </w:pPr>
      <w:r>
        <w:rPr/>
        <w:tab/>
        <w:tab/>
        <w:t>2.</w:t>
        <w:tab/>
        <w:t>The Ascendancy of Internet Protocol and Other Packet</w:t>
        <w:br/>
        <w:tab/>
        <w:tab/>
        <w:tab/>
        <w:t>Technologies Will Allow the FCC to Rethink Existing</w:t>
        <w:br/>
        <w:tab/>
        <w:tab/>
        <w:tab/>
        <w:t>Regulations, and to Adopt an Entirely New Regulatory Paradigm</w:t>
        <w:tab/>
        <w:t>38</w:t>
      </w:r>
    </w:p>
    <w:p>
      <w:pPr>
        <w:pStyle w:val="Normal"/>
        <w:tabs>
          <w:tab w:val="clear" w:pos="720"/>
          <w:tab w:val="left" w:pos="540" w:leader="none"/>
          <w:tab w:val="right" w:pos="1260" w:leader="none"/>
          <w:tab w:val="left" w:pos="1620" w:leader="none"/>
          <w:tab w:val="left" w:pos="2160" w:leader="none"/>
          <w:tab w:val="right" w:pos="8640" w:leader="dot"/>
        </w:tabs>
        <w:spacing w:lineRule="auto" w:line="240" w:before="0" w:after="0"/>
        <w:ind w:hanging="0" w:end="0"/>
        <w:rPr/>
      </w:pPr>
      <w:r>
        <w:rPr/>
        <w:tab/>
        <w:tab/>
        <w:tab/>
        <w:t>(a)</w:t>
        <w:tab/>
        <w:t>Background – The “Basic” vs. “Enhanced” Service Dichotomy</w:t>
        <w:tab/>
        <w:t>38</w:t>
      </w:r>
    </w:p>
    <w:p>
      <w:pPr>
        <w:pStyle w:val="Normal"/>
        <w:tabs>
          <w:tab w:val="clear" w:pos="720"/>
          <w:tab w:val="left" w:pos="540" w:leader="none"/>
          <w:tab w:val="right" w:pos="1260" w:leader="none"/>
          <w:tab w:val="left" w:pos="1620" w:leader="none"/>
          <w:tab w:val="left" w:pos="2160" w:leader="none"/>
          <w:tab w:val="right" w:pos="8640" w:leader="dot"/>
        </w:tabs>
        <w:spacing w:lineRule="auto" w:line="240" w:before="0" w:after="0"/>
        <w:ind w:hanging="0" w:end="0"/>
        <w:rPr/>
      </w:pPr>
      <w:r>
        <w:rPr/>
        <w:tab/>
        <w:tab/>
        <w:tab/>
        <w:t>(b)</w:t>
        <w:tab/>
        <w:t>The FCC Consistently has Taken an “Unregulatory” Approach</w:t>
        <w:br/>
        <w:tab/>
        <w:tab/>
        <w:tab/>
        <w:tab/>
        <w:t>to Enhanced – or Information – Services and Technologies</w:t>
        <w:tab/>
        <w:t>38</w:t>
      </w:r>
    </w:p>
    <w:p>
      <w:pPr>
        <w:pStyle w:val="Normal"/>
        <w:tabs>
          <w:tab w:val="clear" w:pos="720"/>
          <w:tab w:val="left" w:pos="540" w:leader="none"/>
          <w:tab w:val="left" w:pos="1080" w:leader="none"/>
          <w:tab w:val="left" w:pos="1620" w:leader="none"/>
          <w:tab w:val="left" w:pos="2160" w:leader="none"/>
          <w:tab w:val="right" w:pos="8640" w:leader="dot"/>
        </w:tabs>
        <w:spacing w:lineRule="auto" w:line="240" w:before="120" w:after="0"/>
        <w:ind w:hanging="0" w:end="0"/>
        <w:rPr/>
      </w:pPr>
      <w:r>
        <w:rPr>
          <w:b/>
        </w:rPr>
        <w:tab/>
        <w:t>B.</w:t>
        <w:tab/>
      </w:r>
      <w:r>
        <w:rPr>
          <w:rFonts w:cs="Times New Roman Bold" w:ascii="Times New Roman Bold" w:hAnsi="Times New Roman Bold"/>
          <w:b/>
          <w:smallCaps/>
        </w:rPr>
        <w:t>ILECs Continue Offensive Against Data Competition</w:t>
      </w:r>
      <w:r>
        <w:rPr/>
        <w:tab/>
        <w:t>40</w:t>
      </w:r>
    </w:p>
    <w:p>
      <w:pPr>
        <w:pStyle w:val="Normal"/>
        <w:tabs>
          <w:tab w:val="clear" w:pos="720"/>
          <w:tab w:val="left" w:pos="540" w:leader="none"/>
          <w:tab w:val="left" w:pos="1080" w:leader="none"/>
          <w:tab w:val="left" w:pos="1620" w:leader="none"/>
          <w:tab w:val="left" w:pos="2160" w:leader="none"/>
          <w:tab w:val="right" w:pos="8640" w:leader="dot"/>
        </w:tabs>
        <w:spacing w:lineRule="auto" w:line="240" w:before="120" w:after="0"/>
        <w:ind w:hanging="0" w:end="0"/>
        <w:rPr/>
      </w:pPr>
      <w:r>
        <w:rPr/>
        <w:tab/>
      </w:r>
      <w:r>
        <w:rPr>
          <w:b/>
        </w:rPr>
        <w:t>C.</w:t>
        <w:tab/>
      </w:r>
      <w:r>
        <w:rPr>
          <w:rFonts w:cs="Times New Roman Bold" w:ascii="Times New Roman Bold" w:hAnsi="Times New Roman Bold"/>
          <w:b/>
          <w:smallCaps/>
        </w:rPr>
        <w:t>Continued Emphasis on Bypass Technologies</w:t>
      </w:r>
      <w:r>
        <w:rPr/>
        <w:tab/>
        <w:t>41</w:t>
      </w:r>
    </w:p>
    <w:p>
      <w:pPr>
        <w:pStyle w:val="Normal"/>
        <w:tabs>
          <w:tab w:val="clear" w:pos="720"/>
          <w:tab w:val="left" w:pos="540" w:leader="none"/>
          <w:tab w:val="left" w:pos="1080" w:leader="none"/>
          <w:tab w:val="left" w:pos="1620" w:leader="none"/>
          <w:tab w:val="left" w:pos="2160" w:leader="none"/>
          <w:tab w:val="right" w:pos="8640" w:leader="dot"/>
        </w:tabs>
        <w:spacing w:lineRule="auto" w:line="240" w:before="120" w:after="0"/>
        <w:ind w:hanging="0" w:end="0"/>
        <w:rPr/>
      </w:pPr>
      <w:r>
        <w:rPr/>
        <w:tab/>
      </w:r>
      <w:r>
        <w:rPr>
          <w:b/>
        </w:rPr>
        <w:t>D.</w:t>
        <w:tab/>
      </w:r>
      <w:r>
        <w:rPr>
          <w:rFonts w:cs="Times New Roman Bold" w:ascii="Times New Roman Bold" w:hAnsi="Times New Roman Bold"/>
          <w:b/>
          <w:smallCaps/>
        </w:rPr>
        <w:t>New Technologies will Spur CLEC Entry Into Rural Areas</w:t>
      </w:r>
      <w:r>
        <w:rPr/>
        <w:tab/>
        <w:t>42</w:t>
      </w:r>
    </w:p>
    <w:p>
      <w:pPr>
        <w:pStyle w:val="Normal"/>
        <w:tabs>
          <w:tab w:val="clear" w:pos="720"/>
          <w:tab w:val="left" w:pos="540" w:leader="none"/>
          <w:tab w:val="left" w:pos="1080" w:leader="none"/>
          <w:tab w:val="left" w:pos="1620" w:leader="none"/>
          <w:tab w:val="left" w:pos="2160" w:leader="none"/>
          <w:tab w:val="right" w:pos="8640" w:leader="dot"/>
        </w:tabs>
        <w:spacing w:lineRule="auto" w:line="240" w:before="120" w:after="0"/>
        <w:ind w:hanging="0" w:end="0"/>
        <w:rPr/>
      </w:pPr>
      <w:r>
        <w:rPr/>
        <w:tab/>
      </w:r>
      <w:r>
        <w:rPr>
          <w:b/>
        </w:rPr>
        <w:t>E.</w:t>
        <w:tab/>
      </w:r>
      <w:r>
        <w:rPr>
          <w:rFonts w:cs="Times New Roman Bold" w:ascii="Times New Roman Bold" w:hAnsi="Times New Roman Bold"/>
          <w:b/>
          <w:smallCaps/>
        </w:rPr>
        <w:t>CLECs Move to Bundled Offerings at Flat Monthly Rates</w:t>
      </w:r>
      <w:r>
        <w:rPr/>
        <w:tab/>
        <w:t>42</w:t>
      </w:r>
    </w:p>
    <w:p>
      <w:pPr>
        <w:pStyle w:val="Normal"/>
        <w:tabs>
          <w:tab w:val="clear" w:pos="720"/>
          <w:tab w:val="left" w:pos="540" w:leader="none"/>
          <w:tab w:val="left" w:pos="1080" w:leader="none"/>
          <w:tab w:val="left" w:pos="1620" w:leader="none"/>
          <w:tab w:val="left" w:pos="2160" w:leader="none"/>
          <w:tab w:val="right" w:pos="8640" w:leader="dot"/>
        </w:tabs>
        <w:spacing w:lineRule="auto" w:line="240" w:before="120" w:after="0"/>
        <w:ind w:hanging="0" w:end="0"/>
        <w:rPr/>
      </w:pPr>
      <w:r>
        <w:rPr/>
        <w:tab/>
      </w:r>
      <w:r>
        <w:rPr>
          <w:b/>
        </w:rPr>
        <w:t>F.</w:t>
        <w:tab/>
      </w:r>
      <w:r>
        <w:rPr>
          <w:rFonts w:cs="Times New Roman Bold" w:ascii="Times New Roman Bold" w:hAnsi="Times New Roman Bold"/>
          <w:b/>
          <w:smallCaps/>
        </w:rPr>
        <w:t xml:space="preserve">Sources of Carrier Compensation Shift from Other </w:t>
        <w:br/>
        <w:tab/>
        <w:tab/>
        <w:t>Carriers to End Users</w:t>
      </w:r>
      <w:r>
        <w:rPr/>
        <w:tab/>
        <w:t>42</w:t>
      </w:r>
    </w:p>
    <w:p>
      <w:pPr>
        <w:pStyle w:val="Normal"/>
        <w:tabs>
          <w:tab w:val="clear" w:pos="720"/>
          <w:tab w:val="left" w:pos="540" w:leader="none"/>
          <w:tab w:val="left" w:pos="1080" w:leader="none"/>
          <w:tab w:val="left" w:pos="1620" w:leader="none"/>
          <w:tab w:val="left" w:pos="2160" w:leader="none"/>
          <w:tab w:val="right" w:pos="8640" w:leader="dot"/>
        </w:tabs>
        <w:spacing w:lineRule="auto" w:line="240" w:before="120" w:after="0"/>
        <w:ind w:hanging="0" w:end="0"/>
        <w:rPr/>
      </w:pPr>
      <w:r>
        <w:rPr>
          <w:b/>
        </w:rPr>
        <w:tab/>
        <w:t>G.</w:t>
        <w:tab/>
      </w:r>
      <w:r>
        <w:rPr>
          <w:rFonts w:cs="Times New Roman Bold" w:ascii="Times New Roman Bold" w:hAnsi="Times New Roman Bold"/>
          <w:b/>
          <w:smallCaps/>
        </w:rPr>
        <w:t>Growing Use of Unlicensed Spectrum</w:t>
      </w:r>
      <w:r>
        <w:rPr/>
        <w:tab/>
        <w:t>42</w:t>
      </w:r>
    </w:p>
    <w:p>
      <w:pPr>
        <w:pStyle w:val="Normal"/>
        <w:tabs>
          <w:tab w:val="clear" w:pos="720"/>
          <w:tab w:val="left" w:pos="540" w:leader="none"/>
          <w:tab w:val="left" w:pos="1080" w:leader="none"/>
          <w:tab w:val="left" w:pos="1620" w:leader="none"/>
          <w:tab w:val="left" w:pos="2160" w:leader="none"/>
          <w:tab w:val="right" w:pos="8640" w:leader="dot"/>
        </w:tabs>
        <w:spacing w:lineRule="auto" w:line="240" w:before="0" w:after="0"/>
        <w:ind w:hanging="0" w:end="0"/>
        <w:rPr/>
      </w:pPr>
      <w:r>
        <w:rPr/>
        <w:tab/>
        <w:tab/>
        <w:t>1.</w:t>
        <w:tab/>
        <w:t>Wireless Loops</w:t>
        <w:tab/>
        <w:t>42</w:t>
      </w:r>
    </w:p>
    <w:p>
      <w:pPr>
        <w:pStyle w:val="Normal"/>
        <w:tabs>
          <w:tab w:val="clear" w:pos="720"/>
          <w:tab w:val="left" w:pos="540" w:leader="none"/>
          <w:tab w:val="left" w:pos="1080" w:leader="none"/>
          <w:tab w:val="left" w:pos="1620" w:leader="none"/>
          <w:tab w:val="left" w:pos="2160" w:leader="none"/>
          <w:tab w:val="right" w:pos="8640" w:leader="dot"/>
        </w:tabs>
        <w:spacing w:lineRule="auto" w:line="240" w:before="0" w:after="0"/>
        <w:ind w:hanging="0" w:end="0"/>
        <w:rPr/>
      </w:pPr>
      <w:r>
        <w:rPr/>
        <w:tab/>
        <w:tab/>
        <w:t>2.</w:t>
        <w:tab/>
        <w:t>BLEC Applications</w:t>
        <w:tab/>
        <w:t>42</w:t>
      </w:r>
    </w:p>
    <w:p>
      <w:pPr>
        <w:pStyle w:val="Normal"/>
        <w:tabs>
          <w:tab w:val="clear" w:pos="720"/>
          <w:tab w:val="left" w:pos="540" w:leader="none"/>
          <w:tab w:val="left" w:pos="1080" w:leader="none"/>
          <w:tab w:val="left" w:pos="1620" w:leader="none"/>
          <w:tab w:val="left" w:pos="2160" w:leader="none"/>
          <w:tab w:val="right" w:pos="8640" w:leader="dot"/>
        </w:tabs>
        <w:spacing w:lineRule="auto" w:line="240" w:before="120" w:after="0"/>
        <w:ind w:hanging="0" w:end="0"/>
        <w:rPr/>
      </w:pPr>
      <w:r>
        <w:rPr>
          <w:b/>
        </w:rPr>
        <w:tab/>
        <w:t>H.</w:t>
        <w:tab/>
      </w:r>
      <w:r>
        <w:rPr>
          <w:rFonts w:cs="Times New Roman Bold" w:ascii="Times New Roman Bold" w:hAnsi="Times New Roman Bold"/>
          <w:b/>
          <w:smallCaps/>
        </w:rPr>
        <w:t xml:space="preserve">FCC Continues Long – and Perhaps Futile – Process of </w:t>
        <w:br/>
        <w:tab/>
        <w:tab/>
        <w:t>Attempting to Eliminate Arbitrage</w:t>
      </w:r>
      <w:r>
        <w:rPr/>
        <w:tab/>
        <w:t>44</w:t>
      </w:r>
    </w:p>
    <w:p>
      <w:pPr>
        <w:pStyle w:val="Normal"/>
        <w:tabs>
          <w:tab w:val="clear" w:pos="720"/>
          <w:tab w:val="left" w:pos="540" w:leader="none"/>
          <w:tab w:val="left" w:pos="1080" w:leader="none"/>
          <w:tab w:val="left" w:pos="1620" w:leader="none"/>
          <w:tab w:val="left" w:pos="2160" w:leader="none"/>
          <w:tab w:val="right" w:pos="8640" w:leader="dot"/>
        </w:tabs>
        <w:spacing w:lineRule="auto" w:line="240" w:before="0" w:after="0"/>
        <w:ind w:hanging="0" w:end="0"/>
        <w:rPr/>
      </w:pPr>
      <w:r>
        <w:rPr/>
        <w:tab/>
        <w:tab/>
        <w:t>1.</w:t>
        <w:tab/>
        <w:t>Local vs. Long Distance Rates</w:t>
        <w:tab/>
        <w:t>44</w:t>
      </w:r>
    </w:p>
    <w:p>
      <w:pPr>
        <w:pStyle w:val="Normal"/>
        <w:tabs>
          <w:tab w:val="clear" w:pos="720"/>
          <w:tab w:val="left" w:pos="540" w:leader="none"/>
          <w:tab w:val="left" w:pos="1080" w:leader="none"/>
          <w:tab w:val="left" w:pos="1620" w:leader="none"/>
          <w:tab w:val="left" w:pos="2160" w:leader="none"/>
          <w:tab w:val="right" w:pos="8640" w:leader="dot"/>
        </w:tabs>
        <w:spacing w:lineRule="auto" w:line="240" w:before="0" w:after="0"/>
        <w:ind w:hanging="0" w:end="0"/>
        <w:rPr/>
      </w:pPr>
      <w:r>
        <w:rPr/>
        <w:tab/>
        <w:tab/>
        <w:t>2.</w:t>
        <w:tab/>
        <w:t>Reciprocal Compensation</w:t>
        <w:tab/>
        <w:t>45</w:t>
      </w:r>
    </w:p>
    <w:p>
      <w:pPr>
        <w:pStyle w:val="Normal"/>
        <w:tabs>
          <w:tab w:val="clear" w:pos="720"/>
          <w:tab w:val="left" w:pos="540" w:leader="none"/>
          <w:tab w:val="left" w:pos="1080" w:leader="none"/>
          <w:tab w:val="left" w:pos="1620" w:leader="none"/>
          <w:tab w:val="left" w:pos="2160" w:leader="none"/>
          <w:tab w:val="right" w:pos="8640" w:leader="dot"/>
        </w:tabs>
        <w:spacing w:lineRule="auto" w:line="240" w:before="0" w:after="0"/>
        <w:ind w:hanging="0" w:end="0"/>
        <w:rPr/>
      </w:pPr>
      <w:r>
        <w:rPr/>
        <w:tab/>
        <w:tab/>
        <w:t>3.</w:t>
        <w:tab/>
        <w:t>Urban vs. Rural Incentives</w:t>
        <w:tab/>
        <w:t>45</w:t>
      </w:r>
    </w:p>
    <w:p>
      <w:pPr>
        <w:pStyle w:val="Normal"/>
        <w:tabs>
          <w:tab w:val="clear" w:pos="720"/>
          <w:tab w:val="left" w:pos="540" w:leader="none"/>
          <w:tab w:val="left" w:pos="1080" w:leader="none"/>
          <w:tab w:val="left" w:pos="1620" w:leader="none"/>
          <w:tab w:val="left" w:pos="2160" w:leader="none"/>
          <w:tab w:val="right" w:pos="8640" w:leader="dot"/>
        </w:tabs>
        <w:spacing w:lineRule="auto" w:line="240" w:before="0" w:after="0"/>
        <w:ind w:hanging="0" w:end="0"/>
        <w:rPr/>
      </w:pPr>
      <w:r>
        <w:rPr/>
        <w:tab/>
        <w:tab/>
        <w:t>4.</w:t>
        <w:tab/>
        <w:t>Domestic vs. International Rates</w:t>
        <w:tab/>
        <w:t>45</w:t>
      </w:r>
    </w:p>
    <w:p>
      <w:pPr>
        <w:pStyle w:val="Normal"/>
        <w:tabs>
          <w:tab w:val="clear" w:pos="720"/>
          <w:tab w:val="left" w:pos="540" w:leader="none"/>
          <w:tab w:val="left" w:pos="1080" w:leader="none"/>
          <w:tab w:val="left" w:pos="1620" w:leader="none"/>
          <w:tab w:val="left" w:pos="2160" w:leader="none"/>
          <w:tab w:val="right" w:pos="8640" w:leader="dot"/>
        </w:tabs>
        <w:spacing w:lineRule="auto" w:line="240" w:before="0" w:after="0"/>
        <w:ind w:hanging="0" w:end="0"/>
        <w:rPr/>
      </w:pPr>
      <w:r>
        <w:rPr/>
        <w:tab/>
        <w:tab/>
        <w:t>5.</w:t>
        <w:tab/>
        <w:t>ILEC Provision of Access Services vs. UNEs to CLECs</w:t>
        <w:tab/>
        <w:t>46</w:t>
      </w:r>
    </w:p>
    <w:p>
      <w:pPr>
        <w:pStyle w:val="Normal"/>
        <w:tabs>
          <w:tab w:val="clear" w:pos="720"/>
          <w:tab w:val="left" w:pos="540" w:leader="none"/>
          <w:tab w:val="left" w:pos="1080" w:leader="none"/>
          <w:tab w:val="left" w:pos="1620" w:leader="none"/>
          <w:tab w:val="left" w:pos="2160" w:leader="none"/>
          <w:tab w:val="right" w:pos="8640" w:leader="dot"/>
        </w:tabs>
        <w:spacing w:lineRule="auto" w:line="240" w:before="0" w:after="0"/>
        <w:ind w:hanging="0" w:end="0"/>
        <w:rPr/>
      </w:pPr>
      <w:r>
        <w:rPr/>
        <w:tab/>
        <w:tab/>
        <w:t>6.</w:t>
        <w:tab/>
        <w:t>UNE Combinations Arbitrage</w:t>
        <w:tab/>
        <w:t>46</w:t>
      </w:r>
    </w:p>
    <w:p>
      <w:pPr>
        <w:pStyle w:val="Normal"/>
        <w:tabs>
          <w:tab w:val="clear" w:pos="720"/>
          <w:tab w:val="left" w:pos="540" w:leader="none"/>
          <w:tab w:val="left" w:pos="1080" w:leader="none"/>
          <w:tab w:val="left" w:pos="1620" w:leader="none"/>
          <w:tab w:val="left" w:pos="2160" w:leader="none"/>
          <w:tab w:val="right" w:pos="8640" w:leader="dot"/>
        </w:tabs>
        <w:spacing w:lineRule="auto" w:line="240" w:before="0" w:after="0"/>
        <w:ind w:hanging="0" w:end="0"/>
        <w:rPr/>
      </w:pPr>
      <w:r>
        <w:rPr/>
        <w:tab/>
        <w:tab/>
        <w:t>7.</w:t>
        <w:tab/>
        <w:t>Use Restrictions on ILEC Unbundled Network Elements</w:t>
        <w:tab/>
        <w:t>46</w:t>
      </w:r>
    </w:p>
    <w:p>
      <w:pPr>
        <w:pStyle w:val="Normal"/>
        <w:tabs>
          <w:tab w:val="clear" w:pos="720"/>
          <w:tab w:val="left" w:pos="540" w:leader="none"/>
          <w:tab w:val="left" w:pos="1080" w:leader="none"/>
          <w:tab w:val="left" w:pos="1620" w:leader="none"/>
          <w:tab w:val="left" w:pos="2160" w:leader="none"/>
          <w:tab w:val="right" w:pos="8640" w:leader="dot"/>
        </w:tabs>
        <w:spacing w:lineRule="auto" w:line="240" w:before="0" w:after="0"/>
        <w:ind w:hanging="0" w:end="0"/>
        <w:rPr/>
      </w:pPr>
      <w:r>
        <w:rPr/>
      </w:r>
    </w:p>
    <w:p>
      <w:pPr>
        <w:pStyle w:val="Normal"/>
        <w:tabs>
          <w:tab w:val="clear" w:pos="720"/>
          <w:tab w:val="left" w:pos="540" w:leader="none"/>
          <w:tab w:val="left" w:pos="1080" w:leader="none"/>
          <w:tab w:val="left" w:pos="1620" w:leader="none"/>
          <w:tab w:val="left" w:pos="2160" w:leader="none"/>
          <w:tab w:val="right" w:pos="8640" w:leader="dot"/>
        </w:tabs>
        <w:spacing w:lineRule="auto" w:line="240" w:before="0" w:after="0"/>
        <w:ind w:hanging="0" w:end="0"/>
        <w:rPr/>
      </w:pPr>
      <w:r>
        <w:rPr/>
      </w:r>
    </w:p>
    <w:p>
      <w:pPr>
        <w:sectPr>
          <w:headerReference w:type="default" r:id="rId7"/>
          <w:headerReference w:type="first" r:id="rId8"/>
          <w:footerReference w:type="default" r:id="rId9"/>
          <w:footerReference w:type="first" r:id="rId10"/>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tabs>
          <w:tab w:val="clear" w:pos="720"/>
          <w:tab w:val="left" w:pos="540" w:leader="none"/>
          <w:tab w:val="left" w:pos="1080" w:leader="none"/>
          <w:tab w:val="left" w:pos="1620" w:leader="none"/>
          <w:tab w:val="left" w:pos="2160" w:leader="none"/>
          <w:tab w:val="right" w:pos="8640" w:leader="dot"/>
        </w:tabs>
        <w:spacing w:lineRule="auto" w:line="240" w:before="0" w:after="0"/>
        <w:ind w:hanging="0" w:end="0"/>
        <w:rPr/>
      </w:pPr>
      <w:r>
        <w:rPr/>
      </w:r>
    </w:p>
    <w:p>
      <w:pPr>
        <w:pStyle w:val="BodyText"/>
        <w:tabs>
          <w:tab w:val="left" w:pos="720" w:leader="none"/>
        </w:tabs>
        <w:spacing w:lineRule="auto" w:line="240"/>
        <w:ind w:start="0" w:end="0"/>
        <w:rPr>
          <w:b/>
          <w:sz w:val="28"/>
        </w:rPr>
      </w:pPr>
      <w:r>
        <w:rPr>
          <w:b/>
          <w:sz w:val="28"/>
        </w:rPr>
        <w:t>I.</w:t>
        <w:tab/>
        <w:t>Introduction</w:t>
      </w:r>
    </w:p>
    <w:p>
      <w:pPr>
        <w:pStyle w:val="BodyText"/>
        <w:spacing w:lineRule="auto" w:line="240"/>
        <w:rPr/>
      </w:pPr>
      <w:r>
        <w:rPr/>
        <w:t>2000 was a dismal year for the competitive local exchange carrier (“CLEC”) industry.  Some of the oldest and largest CLECs went bankrupt or were forced to sell out to larger carriers, and many very promising startups could not find adequate financing to survive.  More broadly, virtually every company in the CLEC space has seen a dramatic reduction in its market capitalization, with stock price declines of 70-80% not uncommon.  In light of this experience, some in the industry have questioned whether the attempt to introduce competition into the local telecom service markets has become a failed experiment.  This downturn, however, reflects the vicissitudes of the financial markets, rather than any fundamental flaw in the CLEC vision.</w:t>
      </w:r>
    </w:p>
    <w:p>
      <w:pPr>
        <w:pStyle w:val="Normal"/>
        <w:spacing w:lineRule="auto" w:line="240" w:before="0" w:after="240"/>
        <w:ind w:hanging="0" w:start="720" w:end="0"/>
        <w:rPr/>
      </w:pPr>
      <w:r>
        <w:rPr/>
        <w:t>For almost a decade, venture capitalists and investment banks focused on steadily increasing revenues.  Valuations for CLECs were based on multiples of revenues; consequently revenue growth meant higher valuation.  This valuation method favored business plans that focused on expansive growth, fueled by increasing debt.</w:t>
      </w:r>
    </w:p>
    <w:p>
      <w:pPr>
        <w:pStyle w:val="Normal"/>
        <w:spacing w:lineRule="auto" w:line="240" w:before="0" w:after="240"/>
        <w:ind w:hanging="0" w:start="720" w:end="0"/>
        <w:rPr/>
      </w:pPr>
      <w:r>
        <w:rPr/>
        <w:t>Over the last few years, this valuation methodology degenerated into a cookie-cutter formula that was applied by many investors:  get as big as you can (preferably a 50-state rollout) as fast as you can (go public in nine to 12 months).  This formula was applied indiscriminately to CLEC startups, regardless of markets targeted or technologies used.</w:t>
      </w:r>
    </w:p>
    <w:p>
      <w:pPr>
        <w:pStyle w:val="Normal"/>
        <w:spacing w:lineRule="auto" w:line="240" w:before="0" w:after="240"/>
        <w:ind w:hanging="0" w:start="720" w:end="0"/>
        <w:rPr/>
      </w:pPr>
      <w:r>
        <w:rPr/>
        <w:t>This model began to fail starting in March of 2000, when initial public offerings stopped producing dramatic and immediate increases in stock prices for shareholders, and banks started to get skittish about high debt levels.  As the debt markets dried up, and the IPO boom faded, growth could only be financed by more private equity.  Because additional equity infusions would dilute the original equity investors, there was substantial resistance to this form of financing.  The result – CLECs became starved for cash.</w:t>
      </w:r>
    </w:p>
    <w:p>
      <w:pPr>
        <w:pStyle w:val="Normal"/>
        <w:spacing w:lineRule="auto" w:line="240" w:before="0" w:after="240"/>
        <w:ind w:hanging="0" w:start="720" w:end="0"/>
        <w:rPr/>
      </w:pPr>
      <w:r>
        <w:rPr/>
        <w:t>This year, a new model has developed – positive EBITDA (“earnings before interest, taxes, depreciation and amortization”) within the first year, with actual profitability shortly thereafter.  This has resulted in new CLEC business plans that focus on controlled growth, with regional – not national – coverage, and use of the most cost-effective new technologies available.  There are a host of new CLECs using these scaled-down, positive EBITDA business plans, and they are still attracting high levels of investment.</w:t>
      </w:r>
    </w:p>
    <w:p>
      <w:pPr>
        <w:pStyle w:val="Normal"/>
        <w:spacing w:lineRule="auto" w:line="240" w:before="0" w:after="240"/>
        <w:ind w:hanging="0" w:start="720" w:end="0"/>
        <w:rPr/>
      </w:pPr>
      <w:r>
        <w:rPr/>
        <w:t>What will we see in 2001?  Equity investment is still widely available, and debt is available to companies showing they can meet their revenue projections.  As CLECs work their new business plans, there will be an obsessive focus on generating revenues and controlling costs.  This paper focuses on some of the most important regulatory and technological trends that will impact CLEC revenues and costs, and that will steer the continued development of this industry sector.</w:t>
      </w:r>
    </w:p>
    <w:p>
      <w:pPr>
        <w:pStyle w:val="BodyText"/>
        <w:keepNext w:val="true"/>
        <w:tabs>
          <w:tab w:val="left" w:pos="720" w:leader="none"/>
        </w:tabs>
        <w:spacing w:lineRule="auto" w:line="240" w:before="240" w:after="240"/>
        <w:ind w:start="0" w:end="0"/>
        <w:rPr>
          <w:b/>
          <w:sz w:val="28"/>
        </w:rPr>
      </w:pPr>
      <w:r>
        <w:rPr>
          <w:b/>
          <w:sz w:val="28"/>
        </w:rPr>
        <w:t>II.</w:t>
        <w:tab/>
        <w:t>Overview of Market Segments Targeted by CLECs</w:t>
      </w:r>
    </w:p>
    <w:p>
      <w:pPr>
        <w:pStyle w:val="BodyText"/>
        <w:spacing w:lineRule="auto" w:line="240"/>
        <w:rPr/>
      </w:pPr>
      <w:r>
        <w:rPr/>
        <w:t>The competitive local exchange marketplace is currently characterized by a substantial diversity in business plans.  Transport, once the primary source of CLEC revenues, is no longer the key ingredient to assuring a high margin business.  Competition increasingly has turned transport into a commodity.  While transport is still a potentially lucrative application, profit margins have declined with increasing competition, forcing carriers to focus on innovative and cost-saving ways of providing their services.  Many CLECs now emphasize the integration of voice and data services, and increasingly offer these services as bundled offerings, with innovative pricing structures and promotions.  Of equal emphasis is the provision of higher capacity connections, particularly for Internet services.  Another trend in the newer CLEC business models reflects the importance of applications, such as remote computing, as an adjunct to traditional telephony and data services.</w:t>
      </w:r>
    </w:p>
    <w:p>
      <w:pPr>
        <w:pStyle w:val="BodyText"/>
        <w:spacing w:lineRule="auto" w:line="240"/>
        <w:rPr/>
      </w:pPr>
      <w:r>
        <w:rPr/>
        <w:t>The CLEC facilities can be wireline, or wireless, depending on the customer segment or geographic market a carrier seeks to serve.  While wireline facilities have some advantages over wireless in their ability to provide very high-capacity services with very high standards of reliability.  Wireless applications, on the other hand, offer some compelling cost advantages, both in rural and urban markets.  CLECs differ widely on the extent to which they deploy their own transport and switching facilities, or obtain them from incumbent local exchange carriers (“ILECs”) or other competitive vendors.</w:t>
      </w:r>
    </w:p>
    <w:p>
      <w:pPr>
        <w:pStyle w:val="BodyText"/>
        <w:spacing w:lineRule="auto" w:line="240"/>
        <w:rPr/>
      </w:pPr>
      <w:r>
        <w:rPr/>
        <w:t>Furthermore, although historically the CLEC focus was on the largest urban markets in the country and large corporate customers, a newer trend has emerged toward serving smaller markets and businesses with far fewer lines (</w:t>
      </w:r>
      <w:r>
        <w:rPr>
          <w:i/>
        </w:rPr>
        <w:t>e.g.</w:t>
      </w:r>
      <w:r>
        <w:rPr/>
        <w:t>, five to 20 lines per location).  This phenomenon is the consequence of changes in technology and regulation, which have made it more cost-effective to serve smaller markets and smaller businesses, and even residential users.</w:t>
      </w:r>
    </w:p>
    <w:p>
      <w:pPr>
        <w:pStyle w:val="BodyText"/>
        <w:spacing w:lineRule="auto" w:line="240"/>
        <w:rPr/>
      </w:pPr>
      <w:r>
        <w:rPr/>
        <w:t>Below, we provide generic descriptions of some of the most important CLEC business plans.  These are necessarily over-simplified, but are useful as a means of categorizing some of the market segments that different CLECs have targeted, and the diverse technologies and network designs they have chosen to adopt.</w:t>
      </w:r>
    </w:p>
    <w:p>
      <w:pPr>
        <w:pStyle w:val="BodyText"/>
        <w:keepNext w:val="true"/>
        <w:spacing w:lineRule="auto" w:line="240"/>
        <w:rPr>
          <w:rFonts w:ascii="Times New Roman Bold" w:hAnsi="Times New Roman Bold" w:cs="Times New Roman Bold"/>
          <w:b/>
          <w:smallCaps/>
        </w:rPr>
      </w:pPr>
      <w:r>
        <w:rPr>
          <w:rFonts w:cs="Times New Roman Bold" w:ascii="Times New Roman Bold" w:hAnsi="Times New Roman Bold"/>
          <w:b/>
          <w:smallCaps/>
        </w:rPr>
        <w:t>A.</w:t>
        <w:tab/>
        <w:t>Competitive Access Providers (CAPs)</w:t>
      </w:r>
    </w:p>
    <w:p>
      <w:pPr>
        <w:pStyle w:val="BodyText"/>
        <w:spacing w:lineRule="auto" w:line="240"/>
        <w:ind w:start="1440" w:end="0"/>
        <w:rPr/>
      </w:pPr>
      <w:r>
        <w:rPr/>
        <w:t>Formed in the early 1980s, CAPs took advantage of the high rates charged by ILECs for their high-capacity special access circuits.  They also took advantage of rapidly declining prices for fiber optic cable, and built their own fiber networks in downtown urban centers.  Over these facilities, they focused on the provision of high-capacity transport, predominantly to interexchange carriers (“IXCs”), but also to large corporate users.  The progenitors of this business plan were Metropolitan Fiber Systems, Teleport Communications Group and Intermedia Communications.  As CAP competition increased, ILECs dramatically cut the prices for their special access services, causing the CAPs to change their business plan to a more diversified set of service offerings.  While the CAP business plan is no longer a viable stand-alone strategy, sale of direct high-capacity transport between large corporate customers and long distance carriers remains an important business segment for many CLECs.</w:t>
      </w:r>
    </w:p>
    <w:p>
      <w:pPr>
        <w:pStyle w:val="BodyText"/>
        <w:keepNext w:val="true"/>
        <w:tabs>
          <w:tab w:val="clear" w:pos="720"/>
          <w:tab w:val="left" w:pos="1440" w:leader="none"/>
        </w:tabs>
        <w:spacing w:lineRule="auto" w:line="240"/>
        <w:rPr>
          <w:b/>
        </w:rPr>
      </w:pPr>
      <w:r>
        <w:rPr>
          <w:b/>
        </w:rPr>
        <w:t>B.</w:t>
        <w:tab/>
      </w:r>
      <w:r>
        <w:rPr>
          <w:rFonts w:cs="Times New Roman Bold" w:ascii="Times New Roman Bold" w:hAnsi="Times New Roman Bold"/>
          <w:b/>
          <w:smallCaps/>
        </w:rPr>
        <w:t>Traditional Full Service CLECs;</w:t>
        <w:br/>
        <w:tab/>
        <w:t>Integrated Communications Providers (ICPs)</w:t>
      </w:r>
    </w:p>
    <w:p>
      <w:pPr>
        <w:pStyle w:val="BodyText"/>
        <w:spacing w:lineRule="auto" w:line="240"/>
        <w:ind w:start="1440" w:end="0"/>
        <w:rPr>
          <w:b/>
        </w:rPr>
      </w:pPr>
      <w:r>
        <w:rPr/>
        <w:t>Most CAPs evolved into full service CLECs by the early 1990s and, while CAPs initially derived the vast majority of their revenues from large IXCs, CLECs were compelled by ILEC price competition to diversify their revenue base, and they began to focus on end-user customers.  Thus, they deployed their local fiber networks to offer services to large institutional users (federal and state governments, hospitals, hotels, schools), medium-sized businesses (generally defined as those using ten to 100 telephone lines), and some very large telecom users (financial institutions, manufacturing companies, chain retailers, etc.)  CLECs immediately demonstrated a wide variety of business plans, with most focusing on local and long distance telephone service, and some</w:t>
      </w:r>
      <w:r>
        <w:rPr>
          <w:b/>
        </w:rPr>
        <w:t xml:space="preserve"> </w:t>
      </w:r>
      <w:r>
        <w:rPr/>
        <w:t>(including Intermedia Communications) focusing on data applications, including frame relay.</w:t>
      </w:r>
    </w:p>
    <w:p>
      <w:pPr>
        <w:pStyle w:val="BodyText"/>
        <w:spacing w:lineRule="auto" w:line="240"/>
        <w:ind w:start="1440" w:end="0"/>
        <w:rPr/>
      </w:pPr>
      <w:r>
        <w:rPr/>
        <w:t>To the extent that these full service carriers provide data and Internet Access along with traditional voice services, they often call themselves Integrated Communications Providers.  The majority of CLECs now fall into this category.  ICPs deploying their own network presently have three technological platforms from which to choose.  They can deploy fiber, broadband wireless, or coaxial cable.</w:t>
      </w:r>
    </w:p>
    <w:p>
      <w:pPr>
        <w:pStyle w:val="BodyText"/>
        <w:keepNext w:val="true"/>
        <w:tabs>
          <w:tab w:val="clear" w:pos="720"/>
          <w:tab w:val="left" w:pos="1440" w:leader="none"/>
        </w:tabs>
        <w:spacing w:lineRule="auto" w:line="240"/>
        <w:rPr>
          <w:b/>
        </w:rPr>
      </w:pPr>
      <w:r>
        <w:rPr>
          <w:b/>
        </w:rPr>
        <w:t>C.</w:t>
        <w:tab/>
      </w:r>
      <w:r>
        <w:rPr>
          <w:rFonts w:cs="Times New Roman Bold" w:ascii="Times New Roman Bold" w:hAnsi="Times New Roman Bold"/>
          <w:b/>
          <w:smallCaps/>
        </w:rPr>
        <w:t>Backbone Service Providers</w:t>
      </w:r>
    </w:p>
    <w:p>
      <w:pPr>
        <w:pStyle w:val="BodyText"/>
        <w:spacing w:lineRule="auto" w:line="240"/>
        <w:ind w:start="1440" w:end="0"/>
        <w:rPr/>
      </w:pPr>
      <w:r>
        <w:rPr/>
        <w:t>These carriers install high-count fiber optic cable (often containing 500 or more fiber strands in a single cable) over long distances, ranging from runs between cities, to runs across states or across the country.  Most are “carriers’ carriers” – that is, they do not provide service directly to end-user customers, but provide local and long-haul transport to other carriers, including IXCs, CLECs, Internet service providers (ISPs), and increasingly ILECs.  Backbone carriers also often build ring-shaped networks in downtown urban areas, in order to make it easier for their carrier customers to reach their networks.  These carriers are often affiliated with power or railroad utilities, which already own extensive rights of way over long distances, which are an asset to this type of carrier.  These carriers may sell “dark” fiber (plain fiber transport, to which the customer must attach its own telecommunications equipment to generate signals), or high-capacity services, often Synchronous Optical Network (SONET)-based services in capacities of OC3 (155 Mbps), OC12 (622 Mbps) and OC48 (2.5 Gpbs).</w:t>
      </w:r>
    </w:p>
    <w:p>
      <w:pPr>
        <w:pStyle w:val="BodyText"/>
        <w:spacing w:lineRule="auto" w:line="240"/>
        <w:ind w:start="1440" w:end="0"/>
        <w:rPr/>
      </w:pPr>
      <w:r>
        <w:rPr/>
        <w:t>An early example of this business plan was Williams Telecom, which sold off most of its original network but has since built a new one.  Williams continues to be a major player in this space, along with Level3, Metromedia Fiber Networks, Global Crossing and Qwest.  In addition, a host of smaller companies associated with power utilities are active in this space.  These include utility affiliates, such as Dominion Telecom and Utilicom, as well as carriers that have operating agreements with power and rail utilities, such as EZ Net and Gateway Telecom.</w:t>
      </w:r>
    </w:p>
    <w:p>
      <w:pPr>
        <w:pStyle w:val="BodyText"/>
        <w:keepNext w:val="true"/>
        <w:tabs>
          <w:tab w:val="clear" w:pos="720"/>
          <w:tab w:val="left" w:pos="1440" w:leader="none"/>
        </w:tabs>
        <w:spacing w:lineRule="auto" w:line="240"/>
        <w:rPr>
          <w:b/>
        </w:rPr>
      </w:pPr>
      <w:r>
        <w:rPr>
          <w:b/>
        </w:rPr>
        <w:t>D.</w:t>
        <w:tab/>
      </w:r>
      <w:r>
        <w:rPr>
          <w:rFonts w:cs="Times New Roman Bold" w:ascii="Times New Roman Bold" w:hAnsi="Times New Roman Bold"/>
          <w:b/>
          <w:smallCaps/>
        </w:rPr>
        <w:t>Wireless CLECs</w:t>
      </w:r>
    </w:p>
    <w:p>
      <w:pPr>
        <w:pStyle w:val="BodyText"/>
        <w:spacing w:lineRule="auto" w:line="240"/>
        <w:ind w:start="1440" w:end="0"/>
        <w:rPr/>
      </w:pPr>
      <w:r>
        <w:rPr/>
        <w:t>CLECs that deploy wireless networks currently are divided into two camps – those that focus on 38 GHz microwave technology to provide high-capacity voice and data circuits to their customers, and those that use traditional cellular and PCS frequencies (800 MHz and 1900 MHz).</w:t>
      </w:r>
    </w:p>
    <w:p>
      <w:pPr>
        <w:pStyle w:val="BodyText"/>
        <w:spacing w:lineRule="auto" w:line="240"/>
        <w:ind w:start="1440" w:end="0"/>
        <w:rPr/>
      </w:pPr>
      <w:r>
        <w:rPr/>
        <w:t>The 38 GHz “wireless loop” technologies require the provider to place a transceiver antenna at the customer premises, often on rooftops, so that the wireless provider can send data to and receive data from the antenna.  The wireless provider typically connects to the public switched telephone network through high-capacity fiber optic cables or radio links, so these networks are actually composites of wireless and wireline.  These carriers tend to focus on business customers in large urban markets, and include Winstar, Teligent, and NextLink.</w:t>
      </w:r>
    </w:p>
    <w:p>
      <w:pPr>
        <w:pStyle w:val="BodyText"/>
        <w:spacing w:lineRule="auto" w:line="240"/>
        <w:ind w:start="1440" w:end="0"/>
        <w:rPr/>
      </w:pPr>
      <w:r>
        <w:rPr/>
        <w:t>Other wireless CLECs use traditional cellular/PCS frequencies to provide service that acts as a full substitute for the telephone service provided by ILECs.  These carriers frequently focus on small and rural markets, and serve residential as well as business customers.  Western Wireless is one of the largest of these carriers.</w:t>
      </w:r>
    </w:p>
    <w:p>
      <w:pPr>
        <w:pStyle w:val="BodyText"/>
        <w:spacing w:lineRule="auto" w:line="240"/>
        <w:ind w:start="1440" w:end="0"/>
        <w:rPr/>
      </w:pPr>
      <w:r>
        <w:rPr/>
        <w:t>Finally, a new generation of CLEC is arising, as technology is developing applications for unlicensed spectrum in the 2-5 MHz bands.  These bandwidths are not regulated by the FCC, and new technologies are finding ways to use this spectrum for high-capacity data communications in the loop and elsewhere in the network.  Some of these new entrants include Netbeam, Clear Access and BroadbandNOW.</w:t>
      </w:r>
    </w:p>
    <w:p>
      <w:pPr>
        <w:pStyle w:val="BodyText"/>
        <w:tabs>
          <w:tab w:val="clear" w:pos="720"/>
          <w:tab w:val="left" w:pos="1440" w:leader="none"/>
        </w:tabs>
        <w:spacing w:lineRule="auto" w:line="240"/>
        <w:rPr>
          <w:b/>
        </w:rPr>
      </w:pPr>
      <w:r>
        <w:rPr>
          <w:b/>
        </w:rPr>
        <w:t>E.</w:t>
        <w:tab/>
      </w:r>
      <w:r>
        <w:rPr>
          <w:rFonts w:cs="Times New Roman Bold" w:ascii="Times New Roman Bold" w:hAnsi="Times New Roman Bold"/>
          <w:b/>
          <w:smallCaps/>
        </w:rPr>
        <w:t>Coaxial Cable Providers</w:t>
      </w:r>
    </w:p>
    <w:p>
      <w:pPr>
        <w:pStyle w:val="BodyText"/>
        <w:spacing w:lineRule="auto" w:line="240"/>
        <w:ind w:start="1440" w:end="0"/>
        <w:rPr/>
      </w:pPr>
      <w:r>
        <w:rPr/>
        <w:t>Like traditional copper pairs, the coaxial cables deployed by cable companies were originally analog.  However, cable companies have been slowly upgrading their cable plants to digital technologies and, at the same time, deploying reverse path electronics that allow for two-way transmission of both high-speed voice and data.  AT&amp;T, RCN, Time Warner Communications and Knology are using coaxial cable to target the high end residential market, including both high-speed data services of up to 10 Mbps and voice communications.</w:t>
      </w:r>
    </w:p>
    <w:p>
      <w:pPr>
        <w:pStyle w:val="BodyText"/>
        <w:keepNext w:val="true"/>
        <w:tabs>
          <w:tab w:val="clear" w:pos="720"/>
          <w:tab w:val="left" w:pos="1440" w:leader="none"/>
        </w:tabs>
        <w:spacing w:lineRule="auto" w:line="240"/>
        <w:rPr>
          <w:b/>
        </w:rPr>
      </w:pPr>
      <w:r>
        <w:rPr>
          <w:b/>
        </w:rPr>
        <w:t>F.</w:t>
        <w:tab/>
      </w:r>
      <w:r>
        <w:rPr>
          <w:rFonts w:cs="Times New Roman Bold" w:ascii="Times New Roman Bold" w:hAnsi="Times New Roman Bold"/>
          <w:b/>
          <w:smallCaps/>
        </w:rPr>
        <w:t>“Smartbuild” CLECs</w:t>
      </w:r>
    </w:p>
    <w:p>
      <w:pPr>
        <w:pStyle w:val="BodyText"/>
        <w:spacing w:lineRule="auto" w:line="240"/>
        <w:ind w:start="1440" w:end="0"/>
        <w:rPr/>
      </w:pPr>
      <w:r>
        <w:rPr/>
        <w:t>By the mid-1990s, cities such as New York, Dallas and Chicago all hosted several traditional CLECs, and at least one or two backbone providers, all of whom had built their own fiber networks throughout the downtown area.  As a result, new CLECs entering these markets did not have to build their own fiber networks throughout the city, but could purchase transport services from the Traditional CLECs, Backbone Providers, and ILECs.  These entrants, referred to as “Smartbuild” CLECs, were able to spend most of their money on switches and other expensive, sophisticated equipment, instead of deploying fiber.  By leasing the transmission capacity, these CLECs have a more ubiquitous reach than fiber-based CLECs.  This not only saved initial capital outlays, it saved substantial time that would have been invested in tearing up the city streets.  The first Smartbuild carrier was US One, which went bankrupt in 1990.  It was soon replaced by such carriers as Focal Communications, Allegiance Telecom, and many others.  Many of the Smartbuild CLECs are becoming “Smarterbuild” CLECs, which are described below.</w:t>
      </w:r>
    </w:p>
    <w:p>
      <w:pPr>
        <w:pStyle w:val="BodyText"/>
        <w:keepNext w:val="true"/>
        <w:tabs>
          <w:tab w:val="clear" w:pos="720"/>
          <w:tab w:val="left" w:pos="1440" w:leader="none"/>
        </w:tabs>
        <w:spacing w:lineRule="auto" w:line="240"/>
        <w:rPr>
          <w:b/>
        </w:rPr>
      </w:pPr>
      <w:r>
        <w:rPr>
          <w:b/>
        </w:rPr>
        <w:t>G.</w:t>
        <w:tab/>
        <w:t>“</w:t>
      </w:r>
      <w:r>
        <w:rPr>
          <w:rFonts w:cs="Times New Roman Bold" w:ascii="Times New Roman Bold" w:hAnsi="Times New Roman Bold"/>
          <w:b/>
          <w:smallCaps/>
        </w:rPr>
        <w:t>Smarterbuild” CLECs</w:t>
      </w:r>
    </w:p>
    <w:p>
      <w:pPr>
        <w:pStyle w:val="Normal"/>
        <w:spacing w:lineRule="auto" w:line="240" w:before="0" w:after="240"/>
        <w:ind w:hanging="0" w:start="1440" w:end="0"/>
        <w:rPr/>
      </w:pPr>
      <w:r>
        <w:rPr/>
        <w:t>In the late 1990s, equipment manufacturers started making switching equipment that was smaller, more scalable, and cheaper than traditional switches.  These are called “soft switches” and employ sophisticated software and advanced protocols to perform functions that required much more expensive hardware in previous generations of switches.  These developments allow a new generation of CLECs to “mix and match” different network components much more effectively, and to purchase switching capacity much more cheaply than Traditional CLECs and Smartbuild CLECs had in the past.  As the Smartbuild CLECs saved on the costs of constructing fiber optic networks by buying transport from other sources, the “Smarterbuild” CLECs now also can save on the costs of switching equipment.  Some of the more bravado-prone practitioners of this business plan call themselves “Smart</w:t>
      </w:r>
      <w:r>
        <w:rPr>
          <w:u w:val="single"/>
        </w:rPr>
        <w:t>est</w:t>
      </w:r>
      <w:r>
        <w:rPr/>
        <w:t>build” CLECs.  These carriers include new entrants such as Cbeyond Communications and Connect! Communications.</w:t>
      </w:r>
    </w:p>
    <w:p>
      <w:pPr>
        <w:pStyle w:val="BodyText"/>
        <w:spacing w:lineRule="auto" w:line="240"/>
        <w:ind w:start="1440" w:end="0"/>
        <w:rPr/>
      </w:pPr>
      <w:r>
        <w:rPr/>
        <w:t>The Smarterbuild CLECs are spearheading the use of packet-switching technology, such as voice over Internet Protocol (“IP”), Asynchronous Transfer Mode (“ATM”) and Digital Subscriber Line (“DSL”), which allows carriers to seamlessly integrate voice and data over a single network.  Advantages of the Smarterbuild CLECs include comparatively quick time to market, and lower up-front capital costs.  According to Raymond James, this strategy “requires only 25% of necessary capital to be deployed prior to actual sales, with fully 75% of capital expenditure demand driven or ‘success based’.”  The major initial investment required is collocation at the ILEC central office and a voice and/or data switch.  These entrants also have some inherent disadvantages:  they ultimately rely on the transport facilities and provisioning of their competitors – the ILECs – and have less of an opportunity for return on their transport investment.</w:t>
      </w:r>
    </w:p>
    <w:p>
      <w:pPr>
        <w:pStyle w:val="BodyText"/>
        <w:keepNext w:val="true"/>
        <w:tabs>
          <w:tab w:val="clear" w:pos="720"/>
          <w:tab w:val="left" w:pos="1440" w:leader="none"/>
        </w:tabs>
        <w:spacing w:lineRule="auto" w:line="240"/>
        <w:rPr>
          <w:b/>
        </w:rPr>
      </w:pPr>
      <w:r>
        <w:rPr>
          <w:b/>
        </w:rPr>
        <w:t>H.</w:t>
        <w:tab/>
      </w:r>
      <w:r>
        <w:rPr>
          <w:rFonts w:cs="Times New Roman Bold" w:ascii="Times New Roman Bold" w:hAnsi="Times New Roman Bold"/>
          <w:b/>
          <w:smallCaps/>
        </w:rPr>
        <w:t>Applications Service Providers (ASPs)</w:t>
      </w:r>
    </w:p>
    <w:p>
      <w:pPr>
        <w:pStyle w:val="BodyText"/>
        <w:spacing w:lineRule="auto" w:line="240"/>
        <w:ind w:start="1440" w:end="0"/>
        <w:rPr/>
      </w:pPr>
      <w:r>
        <w:rPr/>
        <w:t>ASPs are focused on selling telephony, data services, and computer services to retail customers.  Typical offerings are similar to those of a full service CLEC, and include local and long distance telephone service, Internet access, and data services.  In addition, ASPs offer non-telecom services, such as remote computing and unified messaging.  In remote computing applications, an ASP may lease computer hardware to a business, and provide all computer software, including upgrades, automatic data backup and storage, and maintenance of e-mail systems.  Typically, ASPs will look to any carrier, CLEC or ILEC, to provide transport to their end-user customer.  Second Century was perhaps the first experiment in this application.  Some of the Smarterbuild CLECs (such as Cbeyond), Traditional CLECs (such as Intermedia), and Wireless CLECs (such as Winstar), are now starting to introduce ASP product offerings.</w:t>
      </w:r>
    </w:p>
    <w:p>
      <w:pPr>
        <w:pStyle w:val="BodyText"/>
        <w:keepNext w:val="true"/>
        <w:tabs>
          <w:tab w:val="clear" w:pos="720"/>
          <w:tab w:val="left" w:pos="1440" w:leader="none"/>
        </w:tabs>
        <w:spacing w:lineRule="auto" w:line="240"/>
        <w:rPr>
          <w:b/>
        </w:rPr>
      </w:pPr>
      <w:r>
        <w:rPr>
          <w:b/>
        </w:rPr>
        <w:t>I.</w:t>
        <w:tab/>
      </w:r>
      <w:r>
        <w:rPr>
          <w:rFonts w:cs="Times New Roman Bold" w:ascii="Times New Roman Bold" w:hAnsi="Times New Roman Bold"/>
          <w:b/>
          <w:smallCaps/>
        </w:rPr>
        <w:t>Data Local Exchange Carriers (DLECs)</w:t>
      </w:r>
    </w:p>
    <w:p>
      <w:pPr>
        <w:pStyle w:val="BodyText"/>
        <w:spacing w:lineRule="auto" w:line="240"/>
        <w:ind w:start="1440" w:end="0"/>
        <w:rPr/>
      </w:pPr>
      <w:r>
        <w:rPr/>
        <w:t>DLECs arose in the late 1990s, exploiting a market that became possible by the widespread deployment of Digital Subscriber Line technology.  DSL technology allows the transmission of high-capacity data and voice traffic over traditional ILEC copper telephone lines at prices significantly lower than traditional high-capacity ILEC services.  The DLEC business model was particularly attractive because it requires only a relatively modest investment in DSL equipment, and collocation in an ILEC central office, and allows the carrier to provide high margin, high-capacity services to end users and ISPs.  The most common application for DLECs is the provision of high-capacity Internet access to ISPs to connect them to the ISP’s customers.  Increasingly, however, DLECs are offering their services to Full Service CLECs, ICPs and Smarterbuild CLECs as a means of avoiding the delay and expense of collocating with the ILEC and obtaining unbundled loops from ILECs.  The DLECs have also indicated that they will diversify their product offerings in the future, providing local and long distance voice services to their carrier and end-user customers, but have not yet done so.</w:t>
      </w:r>
    </w:p>
    <w:p>
      <w:pPr>
        <w:pStyle w:val="BodyText"/>
        <w:spacing w:lineRule="auto" w:line="240"/>
        <w:ind w:start="1440" w:end="0"/>
        <w:rPr/>
      </w:pPr>
      <w:r>
        <w:rPr/>
        <w:t>Covad, RhythmsNet and Northpoint were the original DLECs, but have been followed by a variety of new entrants, such as BlueStar, Jato and New Edge.  In the tech sector downturn of 2000, however, this group of carriers was hit the hardest.  Northpoint and Jato have declared bankruptcy, BlueStar was acquired, and the stock of the remaining DLECs has been brutally devalued.  The DLECs are attempting a comeback by slashing costs and attempting to diversify revenue sources.  Cost cutting is being accomplished by dramatically scaling back on growth plans, exiting some marginal geographic markets, and shedding employees.  The DLECs are also aggressively pursuing line sharing (described later in this paper) as a means of cutting the costs of buying unbundled local loops from ILECs.</w:t>
      </w:r>
    </w:p>
    <w:p>
      <w:pPr>
        <w:pStyle w:val="BodyText"/>
        <w:keepNext w:val="true"/>
        <w:tabs>
          <w:tab w:val="clear" w:pos="720"/>
          <w:tab w:val="left" w:pos="1440" w:leader="none"/>
        </w:tabs>
        <w:spacing w:lineRule="auto" w:line="240"/>
        <w:rPr>
          <w:b/>
        </w:rPr>
      </w:pPr>
      <w:r>
        <w:rPr>
          <w:b/>
        </w:rPr>
        <w:t>J.</w:t>
        <w:tab/>
      </w:r>
      <w:r>
        <w:rPr>
          <w:rFonts w:cs="Times New Roman Bold" w:ascii="Times New Roman Bold" w:hAnsi="Times New Roman Bold"/>
          <w:b/>
          <w:smallCaps/>
        </w:rPr>
        <w:t>Building LECs (BLECs)</w:t>
      </w:r>
    </w:p>
    <w:p>
      <w:pPr>
        <w:pStyle w:val="BodyText"/>
        <w:spacing w:lineRule="auto" w:line="240"/>
        <w:ind w:start="1440" w:end="0"/>
        <w:rPr/>
      </w:pPr>
      <w:r>
        <w:rPr/>
        <w:t>BLECs are carriers that contract with large building owners to provide service within a building.  There are several variations on this theme.  Traditionally, BLECs tended to be resellers of service, or maintained fairly unsophisticated networks.  These carriers provided basic phone service to tenants within the building, and often had exclusive contracts with the building owners.  Over the last two years, however, a new generation of BLEC has sprung up.  These new BLECs may provide service directly to tenants, or may act as carriers’ carriers, providing other CLECs with access to the tenants within the building.  This new generation BLEC offers a sophisticated variety of services, often deploying optical fiber cable throughout the building for very high-capacity transport.  To the extent that they provide retail services to the tenants, they often offer the whole range of telephone and data services.  Recently, it has been common for BLECs to offer building owners shares of stock in the BLEC, which can be a powerful incentive for the building owners – particularly if they contract with the BLEC before it goes public.  The new generation BLEC agreements with building owners are often not exclusive, and give the building owner the right to contract with two or three BLECs.  The carrier that set the paradigm for the new BLEC business plan is Allied Riser, and other carriers entering this space include Fiber City, Broadband Office, OnSite Access and Urban Media.</w:t>
      </w:r>
    </w:p>
    <w:p>
      <w:pPr>
        <w:pStyle w:val="BodyText"/>
        <w:keepNext w:val="true"/>
        <w:spacing w:lineRule="auto" w:line="240"/>
        <w:rPr>
          <w:b/>
        </w:rPr>
      </w:pPr>
      <w:r>
        <w:rPr>
          <w:b/>
        </w:rPr>
        <w:t>K.</w:t>
        <w:tab/>
      </w:r>
      <w:r>
        <w:rPr>
          <w:rFonts w:cs="Times New Roman Bold" w:ascii="Times New Roman Bold" w:hAnsi="Times New Roman Bold"/>
          <w:b/>
          <w:smallCaps/>
        </w:rPr>
        <w:t>Platform Carriers</w:t>
      </w:r>
    </w:p>
    <w:p>
      <w:pPr>
        <w:pStyle w:val="BodyText"/>
        <w:spacing w:lineRule="auto" w:line="240"/>
        <w:ind w:start="1440" w:end="0"/>
        <w:rPr/>
      </w:pPr>
      <w:r>
        <w:rPr/>
        <w:t>In the late 1990s, a few state PUCs required ILECs to provide the Unbundled Network Element Platform.  This is essentially a combination of every unbundled network element needed to provide “Plain Old Telephone Service” to residential and business end users.  The Platform is attractive to IXCs and other carriers because it allows them to provision competitive local and long distance phone service on a mass-market basis.  It appeals to regulators because it provides a quick and relatively easy way for IXCs and CLECs to provide competitive telephone service to residential and small business customers.  In 1999, the FCC issued rules that make the Platform available nationwide.  This gave rise to a new class of CLEC that is focused on providing Platform-oriented services in states across the country.</w:t>
      </w:r>
    </w:p>
    <w:p>
      <w:pPr>
        <w:pStyle w:val="BodyText"/>
        <w:spacing w:lineRule="auto" w:line="240"/>
        <w:ind w:start="1440" w:end="0"/>
        <w:rPr/>
      </w:pPr>
      <w:r>
        <w:rPr/>
        <w:t>Established IXCs such as AT&amp;T and MCI are using the Platform as a less expensive form of resale.  CLECs are actively entering this field as well, including new Platform carriers Sage Communications and Z-Tel Communications.  In addition, carriers that were formerly resellers, such as Talk.com, have begun shifting their operations to UNE-P.  These carriers are one of the few types of CLEC to thrive during the downturn of 2000.  In fact, the largest UNE-P CLECs have recorded dramatic growth over the last year.  They have deployed unbundled network elements obtained from ILECs more successfully than any other class of CLEC.</w:t>
      </w:r>
    </w:p>
    <w:p>
      <w:pPr>
        <w:pStyle w:val="BodyText"/>
        <w:keepNext w:val="true"/>
        <w:spacing w:lineRule="auto" w:line="240"/>
        <w:rPr>
          <w:b/>
        </w:rPr>
      </w:pPr>
      <w:r>
        <w:rPr>
          <w:b/>
        </w:rPr>
        <w:t>L.</w:t>
        <w:tab/>
      </w:r>
      <w:r>
        <w:rPr>
          <w:rFonts w:cs="Times New Roman Bold" w:ascii="Times New Roman Bold" w:hAnsi="Times New Roman Bold"/>
          <w:b/>
          <w:smallCaps/>
        </w:rPr>
        <w:t>Fiber Loop Overbuilders</w:t>
      </w:r>
    </w:p>
    <w:p>
      <w:pPr>
        <w:pStyle w:val="BodyText"/>
        <w:spacing w:lineRule="auto" w:line="240"/>
        <w:ind w:start="1440" w:end="0"/>
        <w:rPr/>
      </w:pPr>
      <w:r>
        <w:rPr/>
        <w:t>We are just beginning to see the emergence of CLECs that provide facilities-based alternatives to the “last mile” loops maintained by incumbent LECs.  These carriers typically deploy fiber cable from one or more central points in an urban area, directly to large office buildings, government offices, and institutions.  They then act as carriers’ carriers, providing this fiber access to other CLECs, which sell their telecom services directly to the end user.  While the Telecommunications Act of 1996 gives CLECs the right to purchase unbundled local loops directly from the ILEC, many CLECs have expressed frustration with provisioning delays, poor service quality and technical compatibility problems when trying to use these UNEs.  This frustration has provided a market opportunity for the Loop Overbuilders, who offer competitive carriers the opportunity to bypass the ILEC network completely.  Loop overbuilding is being offered by some Backbone Providers, and a new breed of stand-alone loop carriers that focus exclusively on provisioning competitive loops.  The most aggressive of this new breed of overbuilders is CityNet, which uses a unique robot technology to route fiber optic cable through sewer and drainage pipes to end user locations.  CityNet is planning a nationwide rollout over the next several years.</w:t>
      </w:r>
    </w:p>
    <w:p>
      <w:pPr>
        <w:pStyle w:val="BodyText"/>
        <w:keepNext w:val="true"/>
        <w:tabs>
          <w:tab w:val="clear" w:pos="720"/>
          <w:tab w:val="left" w:pos="1440" w:leader="none"/>
        </w:tabs>
        <w:spacing w:lineRule="auto" w:line="240"/>
        <w:rPr>
          <w:b/>
        </w:rPr>
      </w:pPr>
      <w:r>
        <w:rPr>
          <w:b/>
        </w:rPr>
        <w:t>M.</w:t>
        <w:tab/>
      </w:r>
      <w:r>
        <w:rPr>
          <w:rFonts w:cs="Times New Roman Bold" w:ascii="Times New Roman Bold" w:hAnsi="Times New Roman Bold"/>
          <w:b/>
          <w:smallCaps/>
        </w:rPr>
        <w:t>“Hunter/Gatherers”</w:t>
      </w:r>
    </w:p>
    <w:p>
      <w:pPr>
        <w:pStyle w:val="BodyText"/>
        <w:spacing w:lineRule="auto" w:line="240"/>
        <w:ind w:start="1440" w:end="0"/>
        <w:rPr/>
      </w:pPr>
      <w:r>
        <w:rPr/>
        <w:t>There have always been CLECs that have grown through acquisition, but now is a particularly active time for such carriers.  The number of small and mid-sized ISPs and CLECs has expanded dramatically over the last several years, thanks in large part to the availability of investment capital.  This has created an environment in which well-capitalized companies are able to develop large regional or even national CLECs by cobbling together networks and customer bases developed by the smaller ISPs and CLECs.  These acquisition-oriented CLECs frequently keep the management team of the acquired ISP and CLEC in place to provide continuity of service and customer contact.  Following the tech sector downturn of 2000, many CLECs and ISPs are available for acquisition at firesale prices.  The Hunter/Gatherers include CLECs such as Duro Communications.  In addition, many power utilities are actively looking at this strategy as a means of rapidly expanding their telecom capabilities.</w:t>
      </w:r>
    </w:p>
    <w:p>
      <w:pPr>
        <w:pStyle w:val="BodyText"/>
        <w:keepNext w:val="true"/>
        <w:tabs>
          <w:tab w:val="clear" w:pos="720"/>
          <w:tab w:val="left" w:pos="1440" w:leader="none"/>
        </w:tabs>
        <w:spacing w:lineRule="auto" w:line="240"/>
        <w:rPr>
          <w:b/>
        </w:rPr>
      </w:pPr>
      <w:r>
        <w:rPr>
          <w:b/>
        </w:rPr>
        <w:t>N.</w:t>
        <w:tab/>
      </w:r>
      <w:r>
        <w:rPr>
          <w:rFonts w:cs="Times New Roman Bold" w:ascii="Times New Roman Bold" w:hAnsi="Times New Roman Bold"/>
          <w:b/>
          <w:smallCaps/>
        </w:rPr>
        <w:t>Bandwidth Brokers</w:t>
      </w:r>
    </w:p>
    <w:p>
      <w:pPr>
        <w:pStyle w:val="BodyText"/>
        <w:spacing w:lineRule="auto" w:line="240"/>
        <w:ind w:start="1440" w:end="0"/>
        <w:rPr/>
      </w:pPr>
      <w:r>
        <w:rPr/>
        <w:t>As noted earlier, the sale of interoffice and interstate transport has become a commodity transaction.  A number of companies have taken this development to its logical extreme by becoming Bandwidth Brokers.  These companies use commodities trading models to arrange the purchase of high-capacity transport from a variety of sources.  They then broker this to users, providing full end-to-end connectivity from points within a city or across the country.  They also offer their customers the advantage of buying transport in increments, supplying bandwidth on demand.  They provide service both to end user customers and to other carriers.  Perhaps the most successful practitioner of this model is Enron.</w:t>
      </w:r>
    </w:p>
    <w:p>
      <w:pPr>
        <w:pStyle w:val="BodyText"/>
        <w:keepNext w:val="true"/>
        <w:spacing w:lineRule="auto" w:line="240" w:before="240" w:after="240"/>
        <w:ind w:start="0" w:end="0"/>
        <w:rPr>
          <w:b/>
          <w:sz w:val="28"/>
        </w:rPr>
      </w:pPr>
      <w:r>
        <w:rPr>
          <w:b/>
          <w:sz w:val="28"/>
        </w:rPr>
        <w:t>III.</w:t>
        <w:tab/>
        <w:t>ISSUES AFFECTING CLEC COSTS</w:t>
      </w:r>
    </w:p>
    <w:p>
      <w:pPr>
        <w:pStyle w:val="BodyText"/>
        <w:keepNext w:val="true"/>
        <w:spacing w:lineRule="auto" w:line="240"/>
        <w:rPr/>
      </w:pPr>
      <w:r>
        <w:rPr>
          <w:b/>
        </w:rPr>
        <w:t>A.</w:t>
        <w:tab/>
      </w:r>
      <w:r>
        <w:rPr>
          <w:rFonts w:cs="Times New Roman Bold" w:ascii="Times New Roman Bold" w:hAnsi="Times New Roman Bold"/>
          <w:b/>
          <w:smallCaps/>
        </w:rPr>
        <w:t>Collocation</w:t>
      </w:r>
    </w:p>
    <w:p>
      <w:pPr>
        <w:pStyle w:val="BodyText"/>
        <w:spacing w:lineRule="auto" w:line="240"/>
        <w:ind w:start="1440" w:end="0"/>
        <w:rPr/>
      </w:pPr>
      <w:r>
        <w:rPr/>
        <w:t>Collocation is one of the most effective ways that competitive carriers interconnect their developing networks with the already ubiquitous networks of the ILECs.  The concept has been with us for about a decade, but remains highly controversial, and is still the subject of major rulemaking proceedings at the FCC.</w:t>
      </w:r>
    </w:p>
    <w:p>
      <w:pPr>
        <w:pStyle w:val="BodyText"/>
        <w:spacing w:lineRule="auto" w:line="240"/>
        <w:ind w:start="1440" w:end="0"/>
        <w:rPr/>
      </w:pPr>
      <w:r>
        <w:rPr/>
        <w:t>The concept of collocation originated in the late 1980’s as a regulatory initiative of Competitive Access Providers, the precursors of today’s CLECs.  The CAPs typically built their own fiber-optic networks in large urban areas, and sold high-capacity transport to large end users and long distance carriers.</w:t>
      </w:r>
    </w:p>
    <w:p>
      <w:pPr>
        <w:pStyle w:val="BodyText"/>
        <w:spacing w:lineRule="auto" w:line="240"/>
        <w:ind w:start="1440" w:end="0"/>
        <w:rPr/>
      </w:pPr>
      <w:r>
        <w:rPr/>
        <w:t>Collocation provided a means of expanding the CAPs’ market reach.  The CAPs reasoned that if they could physically interconnect with the ILECs’ networks within ILEC central offices, they would not have to build their networks out to meet every customer, but could use parts of the ILECs’ networks to enhance their own.  This would free the CAPs from the need to duplicate the ILECs’ networks to reach every customer and thus would dramatically increase their addressable market.</w:t>
      </w:r>
    </w:p>
    <w:p>
      <w:pPr>
        <w:pStyle w:val="BodyText"/>
        <w:spacing w:lineRule="auto" w:line="240"/>
        <w:ind w:start="1440" w:end="0"/>
        <w:rPr/>
      </w:pPr>
      <w:r>
        <w:rPr/>
        <w:t>In 1989, after a proceeding lasting two years, the New York Public Service Commission established the first collocation rules in the country, requiring the ILECs to permit CAPs to physically collocate in ILEC central offices in New York state.</w:t>
      </w:r>
    </w:p>
    <w:p>
      <w:pPr>
        <w:pStyle w:val="BodyText"/>
        <w:spacing w:lineRule="auto" w:line="240"/>
        <w:ind w:start="1440" w:end="0"/>
        <w:rPr/>
      </w:pPr>
      <w:r>
        <w:rPr/>
        <w:t>Subsequently, following a three-year proceeding, the FCC adopted national collocation rules in October 1992.  Ultimately, the 1996 Act cemented the rights of CLECs to obtain collocation.  Section 251(c)(6) of the 1996 Act requires ILECs to provide collocation to CLECs upon request, and contains standards that require such collocation to be effective and reasonably priced.</w:t>
      </w:r>
    </w:p>
    <w:p>
      <w:pPr>
        <w:pStyle w:val="BodyText"/>
        <w:tabs>
          <w:tab w:val="clear" w:pos="720"/>
          <w:tab w:val="left" w:pos="2160" w:leader="none"/>
        </w:tabs>
        <w:spacing w:lineRule="auto" w:line="240"/>
        <w:ind w:start="1440" w:end="0"/>
        <w:rPr>
          <w:b/>
        </w:rPr>
      </w:pPr>
      <w:r>
        <w:rPr>
          <w:b/>
        </w:rPr>
        <w:t>1.</w:t>
        <w:tab/>
        <w:t>Current Collocation Rules</w:t>
      </w:r>
    </w:p>
    <w:p>
      <w:pPr>
        <w:pStyle w:val="BodyText"/>
        <w:spacing w:lineRule="auto" w:line="240"/>
        <w:ind w:start="2160" w:end="0"/>
        <w:rPr/>
      </w:pPr>
      <w:r>
        <w:rPr/>
        <w:t>There are two basic types of collocation – physical and virtual.  Under physical collocation, a CLEC can send its technicians into the ILEC central office to install, repair or maintain the CLEC equipment.  Under virtual collocation, the CLEC’s technicians do not have physical access to the ILEC central office, rather, they must hire ILEC technicians to install, repair and maintain their equipment.  CLECs generally prefer physical collocation, because it is easier and cheaper for them to work on their own equipment than to request such service from the ILEC.  The 1996 Act mandates that ILECs must allow CLECs to physically collocate their equipment within the ILEC central office or similar location when “necessary for access to interconnection or unbundled network elements.”  If an ILEC can demonstrate to its respective state PUC that physical collocation is not “practical for technical reasons or because of space limitations,” then the ILEC must provide virtual collocation instead.</w:t>
      </w:r>
    </w:p>
    <w:p>
      <w:pPr>
        <w:pStyle w:val="BodyText"/>
        <w:spacing w:lineRule="auto" w:line="240"/>
        <w:ind w:start="2160" w:end="0"/>
        <w:rPr/>
      </w:pPr>
      <w:r>
        <w:rPr/>
        <w:t>Armed with the statutory authority to require collocation, the FCC has adopted increasingly stringent rules governing ILEC obligations to provide collocation.  Taken as a whole, these rules dramatically reduce the cost of collocation for CLECs.  Among other things, the FCC’s rules greatly expanded the amount of central office space available for collocation, by mandating forms of physical collocation that take up only the minimum amount of space required by the CLEC.  In addition, CLECs that have established large collocation spaces within the ILEC central office can sublet that space to other CLECs.  The FCC’s rules also limit the types of security measures ILECs can impose on CLECs collocating on their premises, and require that ILECs take no more than 90 days to build out a collocation arrangement, unless a state public service commission establishes a different interval.  Finally, the FCC’s rules create a presumption that a collocation arrangement offered and implemented by one ILEC can be similarly done by all other ILECs at all other central offices.  All of these rules are currently in effect.</w:t>
      </w:r>
    </w:p>
    <w:p>
      <w:pPr>
        <w:pStyle w:val="BodyText"/>
        <w:spacing w:lineRule="auto" w:line="240"/>
        <w:ind w:start="2160" w:end="0"/>
        <w:rPr/>
      </w:pPr>
      <w:r>
        <w:rPr/>
        <w:t>In addition to these rules, the FCC adopted some others that provide dramatic new opportunities to CLECs, but that have generated substantial controversy.  Specifically, the FCC adopted rules requiring that:</w:t>
      </w:r>
    </w:p>
    <w:p>
      <w:pPr>
        <w:pStyle w:val="BodyText"/>
        <w:spacing w:lineRule="auto" w:line="240"/>
        <w:ind w:hanging="720" w:start="2880" w:end="0"/>
        <w:rPr/>
      </w:pPr>
      <w:r>
        <w:rPr>
          <w:rFonts w:eastAsia="Symbol" w:cs="Symbol" w:ascii="Symbol" w:hAnsi="Symbol"/>
        </w:rPr>
        <w:sym w:font="Symbol" w:char="f0b7"/>
      </w:r>
      <w:r>
        <w:rPr/>
        <w:tab/>
        <w:t>ILECs may not restrict the type of equipment that CLECs collocate in the ILEC central office.</w:t>
      </w:r>
    </w:p>
    <w:p>
      <w:pPr>
        <w:pStyle w:val="BodyText"/>
        <w:spacing w:lineRule="auto" w:line="240"/>
        <w:ind w:hanging="720" w:start="2880" w:end="0"/>
        <w:rPr/>
      </w:pPr>
      <w:r>
        <w:rPr>
          <w:rFonts w:eastAsia="Symbol" w:cs="Symbol" w:ascii="Symbol" w:hAnsi="Symbol"/>
        </w:rPr>
        <w:sym w:font="Symbol" w:char="f0b7"/>
      </w:r>
      <w:r>
        <w:rPr/>
        <w:tab/>
        <w:t>ILECs must allow two collocated CLECs to cross-connect to each other so that they can share traffic directly, without going through the ILEC.</w:t>
      </w:r>
    </w:p>
    <w:p>
      <w:pPr>
        <w:pStyle w:val="BodyText"/>
        <w:spacing w:lineRule="auto" w:line="240"/>
        <w:ind w:hanging="720" w:start="2880" w:end="0"/>
        <w:rPr/>
      </w:pPr>
      <w:r>
        <w:rPr>
          <w:rFonts w:eastAsia="Symbol" w:cs="Symbol" w:ascii="Symbol" w:hAnsi="Symbol"/>
        </w:rPr>
        <w:sym w:font="Symbol" w:char="f0b7"/>
      </w:r>
      <w:r>
        <w:rPr/>
        <w:tab/>
        <w:t>ILECs must make any unused space within the central office available for collocation.</w:t>
      </w:r>
    </w:p>
    <w:p>
      <w:pPr>
        <w:pStyle w:val="BodyText"/>
        <w:spacing w:lineRule="auto" w:line="240"/>
        <w:ind w:start="2160" w:end="0"/>
        <w:rPr/>
      </w:pPr>
      <w:r>
        <w:rPr/>
        <w:t>The ILECs successfully appealed these rules to the D.C. Circuit Court of Appeals, which found that the FCC did not adequately justify its authority under the Communications Act to impose such requirements on ILECs.  The court vacated (invalidated) these FCC rules, and sent them back to the FCC for further consideration.  In response, the FCC has initiated a new rulemaking proceeding to reconsider these rules, and to consider other rules that would make collocation more useful in the CLEC provision of high-capacity, advanced services.  That rulemaking is actively under consideration by the FCC, which is expected to issue an order resolving at least some of these issues in late Spring or early Summer of this year.</w:t>
      </w:r>
      <w:r>
        <w:br w:type="page"/>
      </w:r>
    </w:p>
    <w:p>
      <w:pPr>
        <w:pStyle w:val="BodyText"/>
        <w:spacing w:lineRule="auto" w:line="240"/>
        <w:ind w:start="2160" w:end="0"/>
        <w:rPr>
          <w:rFonts w:ascii="Times New Roman Bold" w:hAnsi="Times New Roman Bold" w:cs="Times New Roman Bold"/>
          <w:caps/>
        </w:rPr>
      </w:pPr>
      <w:r>
        <w:rPr>
          <w:rFonts w:cs="Times New Roman Bold" w:ascii="Times New Roman Bold" w:hAnsi="Times New Roman Bold"/>
          <w:b/>
          <w:caps/>
        </w:rPr>
        <w:t>Typical Fiber-based Collocation Arrangement</w:t>
      </w:r>
      <w:r>
        <mc:AlternateContent>
          <mc:Choice Requires="wps">
            <w:drawing>
              <wp:anchor behindDoc="0" distT="0" distB="0" distL="114935" distR="114935" simplePos="0" locked="0" layoutInCell="1" allowOverlap="1" relativeHeight="32">
                <wp:simplePos x="0" y="0"/>
                <wp:positionH relativeFrom="column">
                  <wp:posOffset>1828800</wp:posOffset>
                </wp:positionH>
                <wp:positionV relativeFrom="paragraph">
                  <wp:posOffset>446405</wp:posOffset>
                </wp:positionV>
                <wp:extent cx="2011680" cy="365760"/>
                <wp:effectExtent l="0" t="0" r="0" b="0"/>
                <wp:wrapNone/>
                <wp:docPr id="2" name="Frame1"/>
                <a:graphic xmlns:a="http://schemas.openxmlformats.org/drawingml/2006/main">
                  <a:graphicData uri="http://schemas.microsoft.com/office/word/2010/wordprocessingShape">
                    <wps:wsp>
                      <wps:cNvSpPr txBox="1"/>
                      <wps:spPr>
                        <a:xfrm>
                          <a:off x="0" y="0"/>
                          <a:ext cx="2011680" cy="365760"/>
                        </a:xfrm>
                        <a:prstGeom prst="rect"/>
                        <a:solidFill>
                          <a:srgbClr val="FFFFFF"/>
                        </a:solidFill>
                      </wps:spPr>
                      <wps:txbx>
                        <w:txbxContent>
                          <w:p>
                            <w:pPr>
                              <w:pStyle w:val="Normal"/>
                              <w:spacing w:before="0" w:after="120"/>
                              <w:rPr>
                                <w:rFonts w:ascii="Arial" w:hAnsi="Arial" w:cs="Arial"/>
                                <w:color w:val="000000"/>
                                <w:sz w:val="16"/>
                                <w:lang w:eastAsia="en-US"/>
                              </w:rPr>
                            </w:pPr>
                            <w:r>
                              <w:rPr>
                                <w:rFonts w:cs="Arial" w:ascii="Arial" w:hAnsi="Arial"/>
                                <w:color w:val="000000"/>
                                <w:sz w:val="16"/>
                                <w:lang w:eastAsia="en-US"/>
                              </w:rPr>
                              <w:t>ILEC CENTRAL OFFICE</w:t>
                            </w:r>
                          </w:p>
                        </w:txbxContent>
                      </wps:txbx>
                      <wps:bodyPr anchor="t" lIns="92075" tIns="46355" rIns="92075" bIns="46355">
                        <a:noAutofit/>
                      </wps:bodyPr>
                    </wps:wsp>
                  </a:graphicData>
                </a:graphic>
              </wp:anchor>
            </w:drawing>
          </mc:Choice>
          <mc:Fallback>
            <w:pict>
              <v:rect fillcolor="#FFFFFF" style="position:absolute;rotation:-0;width:158.4pt;height:28.8pt;mso-wrap-distance-left:9.05pt;mso-wrap-distance-right:9.05pt;mso-wrap-distance-top:0pt;mso-wrap-distance-bottom:0pt;margin-top:35.15pt;mso-position-vertical-relative:text;margin-left:144pt;mso-position-horizontal-relative:text">
                <v:textbox inset="0.100694444444444in,0.0506944444444444in,0.100694444444444in,0.0506944444444444in">
                  <w:txbxContent>
                    <w:p>
                      <w:pPr>
                        <w:pStyle w:val="Normal"/>
                        <w:spacing w:before="0" w:after="120"/>
                        <w:rPr>
                          <w:rFonts w:ascii="Arial" w:hAnsi="Arial" w:cs="Arial"/>
                          <w:color w:val="000000"/>
                          <w:sz w:val="16"/>
                          <w:lang w:eastAsia="en-US"/>
                        </w:rPr>
                      </w:pPr>
                      <w:r>
                        <w:rPr>
                          <w:rFonts w:cs="Arial" w:ascii="Arial" w:hAnsi="Arial"/>
                          <w:color w:val="000000"/>
                          <w:sz w:val="16"/>
                          <w:lang w:eastAsia="en-US"/>
                        </w:rPr>
                        <w:t>ILEC CENTRAL OFFICE</w:t>
                      </w:r>
                    </w:p>
                  </w:txbxContent>
                </v:textbox>
                <w10:wrap type="none"/>
              </v:rect>
            </w:pict>
          </mc:Fallback>
        </mc:AlternateContent>
      </w:r>
    </w:p>
    <w:p>
      <w:pPr>
        <w:pStyle w:val="BodyText"/>
        <w:spacing w:lineRule="auto" w:line="240"/>
        <w:ind w:start="0" w:end="0"/>
        <w:rPr>
          <w:rFonts w:ascii="Times New Roman Bold" w:hAnsi="Times New Roman Bold" w:cs="Times New Roman Bold"/>
          <w:caps/>
          <w:lang w:val="en-CA"/>
        </w:rPr>
      </w:pPr>
      <w:r>
        <w:rPr>
          <w:rFonts w:cs="Times New Roman Bold" w:ascii="Times New Roman Bold" w:hAnsi="Times New Roman Bold"/>
          <w:caps/>
          <w:lang w:val="en-CA"/>
        </w:rPr>
        <mc:AlternateContent>
          <mc:Choice Requires="wpg">
            <w:drawing>
              <wp:anchor behindDoc="0" distT="0" distB="0" distL="114935" distR="114935" simplePos="0" locked="0" layoutInCell="1" allowOverlap="1" relativeHeight="34">
                <wp:simplePos x="0" y="0"/>
                <wp:positionH relativeFrom="column">
                  <wp:posOffset>0</wp:posOffset>
                </wp:positionH>
                <wp:positionV relativeFrom="paragraph">
                  <wp:posOffset>129540</wp:posOffset>
                </wp:positionV>
                <wp:extent cx="6492240" cy="3255010"/>
                <wp:effectExtent l="0" t="0" r="0" b="0"/>
                <wp:wrapNone/>
                <wp:docPr id="3" name=""/>
                <a:graphic xmlns:a="http://schemas.openxmlformats.org/drawingml/2006/main">
                  <a:graphicData uri="http://schemas.microsoft.com/office/word/2010/wordprocessingGroup">
                    <wpg:wgp>
                      <wpg:cNvGrpSpPr/>
                      <wpg:grpSpPr>
                        <a:xfrm>
                          <a:off x="0" y="0"/>
                          <a:ext cx="6492240" cy="3255120"/>
                          <a:chOff x="0" y="0"/>
                          <a:chExt cx="6492240" cy="3255120"/>
                        </a:xfrm>
                      </wpg:grpSpPr>
                      <wps:wsp>
                        <wps:cNvPr id="4" name=""/>
                        <wps:cNvSpPr/>
                        <wps:spPr>
                          <a:xfrm>
                            <a:off x="1974240" y="11520"/>
                            <a:ext cx="2986560" cy="2260440"/>
                          </a:xfrm>
                          <a:prstGeom prst="rect">
                            <a:avLst/>
                          </a:prstGeom>
                          <a:solidFill>
                            <a:srgbClr val="ffffff"/>
                          </a:solidFill>
                          <a:ln w="9360">
                            <a:solidFill>
                              <a:srgbClr val="000000"/>
                            </a:solidFill>
                            <a:miter/>
                          </a:ln>
                        </wps:spPr>
                        <wps:style>
                          <a:lnRef idx="0"/>
                          <a:fillRef idx="0"/>
                          <a:effectRef idx="0"/>
                          <a:fontRef idx="minor"/>
                        </wps:style>
                        <wps:bodyPr/>
                      </wps:wsp>
                      <pic:pic xmlns:pic="http://schemas.openxmlformats.org/drawingml/2006/picture">
                        <pic:nvPicPr>
                          <pic:cNvPr id="5" name="" descr=""/>
                          <pic:cNvPicPr/>
                        </pic:nvPicPr>
                        <pic:blipFill>
                          <a:blip r:embed="rId11"/>
                          <a:stretch/>
                        </pic:blipFill>
                        <pic:spPr>
                          <a:xfrm>
                            <a:off x="5956200" y="1330200"/>
                            <a:ext cx="459000" cy="442440"/>
                          </a:xfrm>
                          <a:prstGeom prst="rect">
                            <a:avLst/>
                          </a:prstGeom>
                          <a:noFill/>
                          <a:ln w="0">
                            <a:noFill/>
                          </a:ln>
                        </pic:spPr>
                      </pic:pic>
                      <pic:pic xmlns:pic="http://schemas.openxmlformats.org/drawingml/2006/picture">
                        <pic:nvPicPr>
                          <pic:cNvPr id="6" name="" descr=""/>
                          <pic:cNvPicPr/>
                        </pic:nvPicPr>
                        <pic:blipFill>
                          <a:blip r:embed="rId12"/>
                          <a:stretch/>
                        </pic:blipFill>
                        <pic:spPr>
                          <a:xfrm>
                            <a:off x="5726520" y="0"/>
                            <a:ext cx="689040" cy="488160"/>
                          </a:xfrm>
                          <a:prstGeom prst="rect">
                            <a:avLst/>
                          </a:prstGeom>
                          <a:noFill/>
                          <a:ln w="0">
                            <a:noFill/>
                          </a:ln>
                        </pic:spPr>
                      </pic:pic>
                      <pic:pic xmlns:pic="http://schemas.openxmlformats.org/drawingml/2006/picture">
                        <pic:nvPicPr>
                          <pic:cNvPr id="7" name="" descr=""/>
                          <pic:cNvPicPr/>
                        </pic:nvPicPr>
                        <pic:blipFill>
                          <a:blip r:embed="rId13"/>
                          <a:stretch/>
                        </pic:blipFill>
                        <pic:spPr>
                          <a:xfrm>
                            <a:off x="5879520" y="665640"/>
                            <a:ext cx="612720" cy="383040"/>
                          </a:xfrm>
                          <a:prstGeom prst="rect">
                            <a:avLst/>
                          </a:prstGeom>
                          <a:noFill/>
                          <a:ln w="0">
                            <a:noFill/>
                          </a:ln>
                        </pic:spPr>
                      </pic:pic>
                      <wps:wsp>
                        <wps:cNvPr id="8" name=""/>
                        <wps:cNvSpPr/>
                        <wps:spPr>
                          <a:xfrm>
                            <a:off x="4271760" y="210960"/>
                            <a:ext cx="229320" cy="1197000"/>
                          </a:xfrm>
                          <a:prstGeom prst="cube">
                            <a:avLst>
                              <a:gd name="adj" fmla="val 25000"/>
                            </a:avLst>
                          </a:prstGeom>
                          <a:solidFill>
                            <a:srgbClr val="ffffff"/>
                          </a:solidFill>
                          <a:ln w="9360">
                            <a:solidFill>
                              <a:srgbClr val="000000"/>
                            </a:solidFill>
                            <a:miter/>
                          </a:ln>
                        </wps:spPr>
                        <wps:style>
                          <a:lnRef idx="0"/>
                          <a:fillRef idx="0"/>
                          <a:effectRef idx="0"/>
                          <a:fontRef idx="minor"/>
                        </wps:style>
                        <wps:bodyPr/>
                      </wps:wsp>
                      <wps:wsp>
                        <wps:cNvPr id="9" name=""/>
                        <wps:cNvSpPr/>
                        <wps:spPr>
                          <a:xfrm>
                            <a:off x="1437480" y="2472120"/>
                            <a:ext cx="919440" cy="199440"/>
                          </a:xfrm>
                          <a:prstGeom prst="ellipse">
                            <a:avLst/>
                          </a:prstGeom>
                          <a:solidFill>
                            <a:srgbClr val="ffffff"/>
                          </a:solidFill>
                          <a:ln w="9360">
                            <a:solidFill>
                              <a:srgbClr val="000000"/>
                            </a:solidFill>
                            <a:miter/>
                          </a:ln>
                        </wps:spPr>
                        <wps:style>
                          <a:lnRef idx="0"/>
                          <a:fillRef idx="0"/>
                          <a:effectRef idx="0"/>
                          <a:fontRef idx="minor"/>
                        </wps:style>
                        <wps:bodyPr/>
                      </wps:wsp>
                      <pic:pic xmlns:pic="http://schemas.openxmlformats.org/drawingml/2006/picture">
                        <pic:nvPicPr>
                          <pic:cNvPr id="10" name="" descr=""/>
                          <pic:cNvPicPr/>
                        </pic:nvPicPr>
                        <pic:blipFill>
                          <a:blip r:embed="rId14"/>
                          <a:stretch/>
                        </pic:blipFill>
                        <pic:spPr>
                          <a:xfrm>
                            <a:off x="2203560" y="277560"/>
                            <a:ext cx="589320" cy="532080"/>
                          </a:xfrm>
                          <a:prstGeom prst="rect">
                            <a:avLst/>
                          </a:prstGeom>
                          <a:noFill/>
                          <a:ln w="0">
                            <a:noFill/>
                          </a:ln>
                        </pic:spPr>
                      </pic:pic>
                      <wps:wsp>
                        <wps:cNvPr id="11" name=""/>
                        <wps:cNvSpPr/>
                        <wps:spPr>
                          <a:xfrm>
                            <a:off x="3352320" y="477000"/>
                            <a:ext cx="153720" cy="664920"/>
                          </a:xfrm>
                          <a:prstGeom prst="cube">
                            <a:avLst>
                              <a:gd name="adj" fmla="val 25000"/>
                            </a:avLst>
                          </a:prstGeom>
                          <a:solidFill>
                            <a:srgbClr val="ffffff"/>
                          </a:solidFill>
                          <a:ln w="9360">
                            <a:solidFill>
                              <a:srgbClr val="000000"/>
                            </a:solidFill>
                            <a:miter/>
                          </a:ln>
                        </wps:spPr>
                        <wps:style>
                          <a:lnRef idx="0"/>
                          <a:fillRef idx="0"/>
                          <a:effectRef idx="0"/>
                          <a:fontRef idx="minor"/>
                        </wps:style>
                        <wps:bodyPr/>
                      </wps:wsp>
                      <wps:wsp>
                        <wps:cNvSpPr/>
                        <wps:spPr>
                          <a:xfrm>
                            <a:off x="2510280" y="809640"/>
                            <a:ext cx="0" cy="1197000"/>
                          </a:xfrm>
                          <a:prstGeom prst="line">
                            <a:avLst/>
                          </a:prstGeom>
                          <a:ln w="38160">
                            <a:solidFill>
                              <a:srgbClr val="000000"/>
                            </a:solidFill>
                            <a:miter/>
                          </a:ln>
                        </wps:spPr>
                        <wps:style>
                          <a:lnRef idx="0"/>
                          <a:fillRef idx="0"/>
                          <a:effectRef idx="0"/>
                          <a:fontRef idx="minor"/>
                        </wps:style>
                        <wps:bodyPr/>
                      </wps:wsp>
                      <wps:wsp>
                        <wps:cNvSpPr/>
                        <wps:spPr>
                          <a:xfrm flipH="1">
                            <a:off x="1974240" y="2006640"/>
                            <a:ext cx="536040" cy="398880"/>
                          </a:xfrm>
                          <a:prstGeom prst="line">
                            <a:avLst/>
                          </a:prstGeom>
                          <a:ln w="38160">
                            <a:solidFill>
                              <a:srgbClr val="000000"/>
                            </a:solidFill>
                            <a:miter/>
                          </a:ln>
                        </wps:spPr>
                        <wps:style>
                          <a:lnRef idx="0"/>
                          <a:fillRef idx="0"/>
                          <a:effectRef idx="0"/>
                          <a:fontRef idx="minor"/>
                        </wps:style>
                        <wps:bodyPr/>
                      </wps:wsp>
                      <wps:wsp>
                        <wps:cNvSpPr/>
                        <wps:spPr>
                          <a:xfrm flipH="1">
                            <a:off x="365040" y="2804040"/>
                            <a:ext cx="1608480" cy="0"/>
                          </a:xfrm>
                          <a:prstGeom prst="line">
                            <a:avLst/>
                          </a:prstGeom>
                          <a:ln w="38160">
                            <a:solidFill>
                              <a:srgbClr val="000000"/>
                            </a:solidFill>
                            <a:miter/>
                          </a:ln>
                        </wps:spPr>
                        <wps:style>
                          <a:lnRef idx="0"/>
                          <a:fillRef idx="0"/>
                          <a:effectRef idx="0"/>
                          <a:fontRef idx="minor"/>
                        </wps:style>
                        <wps:bodyPr/>
                      </wps:wsp>
                      <wps:wsp>
                        <wps:cNvSpPr/>
                        <wps:spPr>
                          <a:xfrm flipH="1">
                            <a:off x="4500720" y="344160"/>
                            <a:ext cx="1225440" cy="398880"/>
                          </a:xfrm>
                          <a:prstGeom prst="line">
                            <a:avLst/>
                          </a:prstGeom>
                          <a:ln w="9360">
                            <a:solidFill>
                              <a:srgbClr val="000000"/>
                            </a:solidFill>
                            <a:miter/>
                          </a:ln>
                        </wps:spPr>
                        <wps:style>
                          <a:lnRef idx="0"/>
                          <a:fillRef idx="0"/>
                          <a:effectRef idx="0"/>
                          <a:fontRef idx="minor"/>
                        </wps:style>
                        <wps:bodyPr/>
                      </wps:wsp>
                      <wps:wsp>
                        <wps:cNvSpPr/>
                        <wps:spPr>
                          <a:xfrm flipH="1" flipV="1">
                            <a:off x="4500360" y="742320"/>
                            <a:ext cx="1302480" cy="132840"/>
                          </a:xfrm>
                          <a:prstGeom prst="line">
                            <a:avLst/>
                          </a:prstGeom>
                          <a:ln w="9360">
                            <a:solidFill>
                              <a:srgbClr val="000000"/>
                            </a:solidFill>
                            <a:miter/>
                          </a:ln>
                        </wps:spPr>
                        <wps:style>
                          <a:lnRef idx="0"/>
                          <a:fillRef idx="0"/>
                          <a:effectRef idx="0"/>
                          <a:fontRef idx="minor"/>
                        </wps:style>
                        <wps:bodyPr/>
                      </wps:wsp>
                      <wps:wsp>
                        <wps:cNvSpPr/>
                        <wps:spPr>
                          <a:xfrm flipH="1" flipV="1">
                            <a:off x="4500360" y="742320"/>
                            <a:ext cx="1378440" cy="798120"/>
                          </a:xfrm>
                          <a:prstGeom prst="line">
                            <a:avLst/>
                          </a:prstGeom>
                          <a:ln w="9360">
                            <a:solidFill>
                              <a:srgbClr val="000000"/>
                            </a:solidFill>
                            <a:miter/>
                          </a:ln>
                        </wps:spPr>
                        <wps:style>
                          <a:lnRef idx="0"/>
                          <a:fillRef idx="0"/>
                          <a:effectRef idx="0"/>
                          <a:fontRef idx="minor"/>
                        </wps:style>
                        <wps:bodyPr/>
                      </wps:wsp>
                      <wps:wsp>
                        <wps:cNvSpPr/>
                        <wps:spPr>
                          <a:xfrm flipH="1" flipV="1">
                            <a:off x="5495760" y="1473840"/>
                            <a:ext cx="153000" cy="46548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a:off x="3505680" y="676440"/>
                            <a:ext cx="765720" cy="0"/>
                          </a:xfrm>
                          <a:prstGeom prst="line">
                            <a:avLst/>
                          </a:prstGeom>
                          <a:ln w="19080">
                            <a:solidFill>
                              <a:srgbClr val="000000"/>
                            </a:solidFill>
                            <a:miter/>
                          </a:ln>
                        </wps:spPr>
                        <wps:style>
                          <a:lnRef idx="0"/>
                          <a:fillRef idx="0"/>
                          <a:effectRef idx="0"/>
                          <a:fontRef idx="minor"/>
                        </wps:style>
                        <wps:bodyPr/>
                      </wps:wsp>
                      <wps:wsp>
                        <wps:cNvSpPr/>
                        <wps:spPr>
                          <a:xfrm flipH="1" flipV="1">
                            <a:off x="2739960" y="477000"/>
                            <a:ext cx="612000" cy="199440"/>
                          </a:xfrm>
                          <a:prstGeom prst="line">
                            <a:avLst/>
                          </a:prstGeom>
                          <a:ln w="19080">
                            <a:solidFill>
                              <a:srgbClr val="000000"/>
                            </a:solidFill>
                            <a:miter/>
                          </a:ln>
                        </wps:spPr>
                        <wps:style>
                          <a:lnRef idx="0"/>
                          <a:fillRef idx="0"/>
                          <a:effectRef idx="0"/>
                          <a:fontRef idx="minor"/>
                        </wps:style>
                        <wps:bodyPr/>
                      </wps:wsp>
                      <wps:wsp>
                        <wps:cNvSpPr txBox="1"/>
                        <wps:spPr>
                          <a:xfrm>
                            <a:off x="2286000" y="1883520"/>
                            <a:ext cx="2377440" cy="274320"/>
                          </a:xfrm>
                          <a:prstGeom prst="rect">
                            <a:avLst/>
                          </a:prstGeom>
                          <a:noFill/>
                          <a:ln w="9360">
                            <a:solidFill>
                              <a:srgbClr val="000000"/>
                            </a:solidFill>
                            <a:miter/>
                          </a:ln>
                        </wps:spPr>
                        <wps:txbx>
                          <w:txbxContent>
                            <w:p>
                              <w:pPr>
                                <w:overflowPunct w:val="false"/>
                                <w:bidi w:val="0"/>
                                <w:spacing w:before="0" w:after="120" w:lineRule="auto" w:line="480"/>
                                <w:ind w:start="0" w:end="0" w:firstLine="720"/>
                                <w:rPr/>
                              </w:pPr>
                              <w:r>
                                <w:rPr>
                                  <w:kern w:val="2"/>
                                  <w:sz w:val="16"/>
                                  <w:szCs w:val="20"/>
                                  <w:rFonts w:ascii="Arial" w:hAnsi="Arial" w:eastAsia="Times New Roman" w:cs="Arial"/>
                                  <w:color w:val="auto"/>
                                  <w:lang w:val="en-US"/>
                                </w:rPr>
                                <w:t xml:space="preserve">     ILEC CABLE VAULT</w:t>
                              </w:r>
                            </w:p>
                          </w:txbxContent>
                        </wps:txbx>
                        <wps:bodyPr wrap="square" anchor="t">
                          <a:noAutofit/>
                        </wps:bodyPr>
                      </wps:wsp>
                      <wps:wsp>
                        <wps:cNvSpPr txBox="1"/>
                        <wps:spPr>
                          <a:xfrm>
                            <a:off x="182880" y="2157840"/>
                            <a:ext cx="1463040" cy="274320"/>
                          </a:xfrm>
                          <a:prstGeom prst="rect">
                            <a:avLst/>
                          </a:prstGeom>
                          <a:noFill/>
                          <a:ln w="0">
                            <a:noFill/>
                          </a:ln>
                        </wps:spPr>
                        <wps:txbx>
                          <w:txbxContent>
                            <w:p>
                              <w:pPr>
                                <w:overflowPunct w:val="false"/>
                                <w:bidi w:val="0"/>
                                <w:spacing w:before="0" w:after="120" w:lineRule="auto" w:line="480"/>
                                <w:ind w:start="0" w:end="0" w:hanging="0"/>
                                <w:jc w:val="end"/>
                                <w:rPr/>
                              </w:pPr>
                              <w:r>
                                <w:rPr>
                                  <w:kern w:val="2"/>
                                  <w:sz w:val="16"/>
                                  <w:szCs w:val="20"/>
                                  <w:rFonts w:ascii="Arial" w:hAnsi="Arial" w:eastAsia="Times New Roman" w:cs="Arial"/>
                                  <w:color w:val="auto"/>
                                  <w:lang w:val="en-US"/>
                                </w:rPr>
                                <w:t>MANHOLE</w:t>
                              </w:r>
                            </w:p>
                          </w:txbxContent>
                        </wps:txbx>
                        <wps:bodyPr wrap="square" anchor="t">
                          <a:noAutofit/>
                        </wps:bodyPr>
                      </wps:wsp>
                      <wps:wsp>
                        <wps:cNvSpPr txBox="1"/>
                        <wps:spPr>
                          <a:xfrm>
                            <a:off x="0" y="2980800"/>
                            <a:ext cx="2103120" cy="274320"/>
                          </a:xfrm>
                          <a:prstGeom prst="rect">
                            <a:avLst/>
                          </a:prstGeom>
                          <a:solidFill>
                            <a:srgbClr val="ffffff"/>
                          </a:solidFill>
                          <a:ln w="0">
                            <a:noFill/>
                          </a:ln>
                        </wps:spPr>
                        <wps:txbx>
                          <w:txbxContent>
                            <w:p>
                              <w:pPr>
                                <w:overflowPunct w:val="false"/>
                                <w:bidi w:val="0"/>
                                <w:spacing w:before="0" w:after="120" w:lineRule="auto" w:line="480"/>
                                <w:ind w:start="0" w:end="0" w:firstLine="720"/>
                                <w:rPr/>
                              </w:pPr>
                              <w:r>
                                <w:rPr>
                                  <w:kern w:val="2"/>
                                  <w:sz w:val="16"/>
                                  <w:szCs w:val="20"/>
                                  <w:rFonts w:ascii="Arial" w:hAnsi="Arial" w:eastAsia="Times New Roman" w:cs="Arial"/>
                                  <w:color w:val="auto"/>
                                  <w:lang w:val="en-US"/>
                                </w:rPr>
                                <w:t>CLEC FIBER  CABLE</w:t>
                              </w:r>
                            </w:p>
                            <w:p>
                              <w:pPr>
                                <w:overflowPunct w:val="false"/>
                                <w:bidi w:val="0"/>
                                <w:spacing w:before="0" w:after="120" w:lineRule="auto" w:line="480"/>
                                <w:ind w:start="0" w:end="0" w:firstLine="720"/>
                                <w:rPr/>
                              </w:pPr>
                              <w:r>
                                <w:rPr>
                                  <w:kern w:val="2"/>
                                  <w:szCs w:val="24"/>
                                  <w:rFonts w:cs="NotoSans NF" w:eastAsia="Liberation Sans" w:ascii="Liberation Serif" w:hAnsi="Liberation Serif"/>
                                  <w:lang w:val="en-CA"/>
                                </w:rPr>
                              </w:r>
                            </w:p>
                            <w:p>
                              <w:pPr>
                                <w:overflowPunct w:val="false"/>
                                <w:bidi w:val="0"/>
                                <w:spacing w:before="0" w:after="120" w:lineRule="auto" w:line="480"/>
                                <w:ind w:start="0" w:end="0" w:firstLine="720"/>
                                <w:rPr/>
                              </w:pPr>
                              <w:r>
                                <w:rPr>
                                  <w:kern w:val="2"/>
                                  <w:szCs w:val="24"/>
                                  <w:rFonts w:cs="NotoSans NF" w:eastAsia="Liberation Sans" w:ascii="Liberation Serif" w:hAnsi="Liberation Serif"/>
                                  <w:lang w:val="en-CA"/>
                                </w:rPr>
                              </w:r>
                            </w:p>
                          </w:txbxContent>
                        </wps:txbx>
                        <wps:bodyPr wrap="square" anchor="t">
                          <a:noAutofit/>
                        </wps:bodyPr>
                      </wps:wsp>
                      <wps:wsp>
                        <wps:cNvSpPr txBox="1"/>
                        <wps:spPr>
                          <a:xfrm>
                            <a:off x="5120640" y="2066400"/>
                            <a:ext cx="1097280" cy="731520"/>
                          </a:xfrm>
                          <a:prstGeom prst="rect">
                            <a:avLst/>
                          </a:prstGeom>
                          <a:solidFill>
                            <a:srgbClr val="ffffff"/>
                          </a:solidFill>
                          <a:ln w="0">
                            <a:noFill/>
                          </a:ln>
                        </wps:spPr>
                        <wps:txbx>
                          <w:txbxContent>
                            <w:p>
                              <w:pPr>
                                <w:overflowPunct w:val="false"/>
                                <w:bidi w:val="0"/>
                                <w:spacing w:before="0" w:after="120" w:lineRule="auto" w:line="240"/>
                                <w:ind w:start="0" w:end="0" w:hanging="0"/>
                                <w:jc w:val="center"/>
                                <w:rPr/>
                              </w:pPr>
                              <w:r>
                                <w:rPr>
                                  <w:kern w:val="2"/>
                                  <w:sz w:val="16"/>
                                  <w:szCs w:val="20"/>
                                  <w:rFonts w:ascii="Arial" w:hAnsi="Arial" w:eastAsia="Times New Roman" w:cs="Arial"/>
                                  <w:color w:val="auto"/>
                                  <w:lang w:val="en-US"/>
                                </w:rPr>
                                <w:t xml:space="preserve">ILEC </w:t>
                              </w:r>
                            </w:p>
                            <w:p>
                              <w:pPr>
                                <w:overflowPunct w:val="false"/>
                                <w:bidi w:val="0"/>
                                <w:spacing w:before="0" w:after="120" w:lineRule="auto" w:line="240"/>
                                <w:ind w:start="0" w:end="0" w:hanging="0"/>
                                <w:jc w:val="center"/>
                                <w:rPr/>
                              </w:pPr>
                              <w:r>
                                <w:rPr>
                                  <w:kern w:val="2"/>
                                  <w:sz w:val="16"/>
                                  <w:szCs w:val="20"/>
                                  <w:rFonts w:ascii="Arial" w:hAnsi="Arial" w:eastAsia="Times New Roman" w:cs="Arial"/>
                                  <w:color w:val="auto"/>
                                  <w:lang w:val="en-US"/>
                                </w:rPr>
                                <w:t xml:space="preserve">LOCAL </w:t>
                              </w:r>
                            </w:p>
                            <w:p>
                              <w:pPr>
                                <w:overflowPunct w:val="false"/>
                                <w:bidi w:val="0"/>
                                <w:spacing w:before="0" w:after="120" w:lineRule="auto" w:line="240"/>
                                <w:ind w:start="0" w:end="0" w:hanging="0"/>
                                <w:jc w:val="center"/>
                                <w:rPr/>
                              </w:pPr>
                              <w:r>
                                <w:rPr>
                                  <w:kern w:val="2"/>
                                  <w:sz w:val="16"/>
                                  <w:szCs w:val="20"/>
                                  <w:rFonts w:ascii="Arial" w:hAnsi="Arial" w:eastAsia="Times New Roman" w:cs="Arial"/>
                                  <w:color w:val="auto"/>
                                  <w:lang w:val="en-US"/>
                                </w:rPr>
                                <w:t>LOOPS</w:t>
                              </w:r>
                            </w:p>
                          </w:txbxContent>
                        </wps:txbx>
                        <wps:bodyPr wrap="square" anchor="t">
                          <a:noAutofit/>
                        </wps:bodyPr>
                      </wps:wsp>
                      <wps:wsp>
                        <wps:cNvSpPr txBox="1"/>
                        <wps:spPr>
                          <a:xfrm>
                            <a:off x="1554480" y="54720"/>
                            <a:ext cx="1737360" cy="182880"/>
                          </a:xfrm>
                          <a:prstGeom prst="rect">
                            <a:avLst/>
                          </a:prstGeom>
                          <a:noFill/>
                          <a:ln w="0">
                            <a:noFill/>
                          </a:ln>
                        </wps:spPr>
                        <wps:txbx>
                          <w:txbxContent>
                            <w:p>
                              <w:pPr>
                                <w:overflowPunct w:val="false"/>
                                <w:bidi w:val="0"/>
                                <w:spacing w:before="0" w:after="120" w:lineRule="auto" w:line="480"/>
                                <w:ind w:start="0" w:end="0" w:firstLine="720"/>
                                <w:rPr/>
                              </w:pPr>
                              <w:r>
                                <w:rPr>
                                  <w:kern w:val="2"/>
                                  <w:sz w:val="16"/>
                                  <w:szCs w:val="20"/>
                                  <w:rFonts w:ascii="Arial" w:hAnsi="Arial" w:eastAsia="Times New Roman" w:cs="Arial"/>
                                  <w:color w:val="auto"/>
                                  <w:lang w:val="en-US"/>
                                </w:rPr>
                                <w:t>CLEC EQUIPMENT</w:t>
                              </w:r>
                            </w:p>
                          </w:txbxContent>
                        </wps:txbx>
                        <wps:bodyPr wrap="square" anchor="t">
                          <a:noAutofit/>
                        </wps:bodyPr>
                      </wps:wsp>
                      <wps:wsp>
                        <wps:cNvSpPr txBox="1"/>
                        <wps:spPr>
                          <a:xfrm>
                            <a:off x="2651760" y="1243440"/>
                            <a:ext cx="2011680" cy="548640"/>
                          </a:xfrm>
                          <a:prstGeom prst="rect">
                            <a:avLst/>
                          </a:prstGeom>
                          <a:noFill/>
                          <a:ln w="0">
                            <a:noFill/>
                          </a:ln>
                        </wps:spPr>
                        <wps:txbx>
                          <w:txbxContent>
                            <w:p>
                              <w:pPr>
                                <w:overflowPunct w:val="false"/>
                                <w:bidi w:val="0"/>
                                <w:spacing w:before="0" w:after="120" w:lineRule="auto" w:line="240"/>
                                <w:ind w:start="0" w:end="0" w:firstLine="720"/>
                                <w:rPr/>
                              </w:pPr>
                              <w:r>
                                <w:rPr>
                                  <w:kern w:val="2"/>
                                  <w:sz w:val="16"/>
                                  <w:szCs w:val="20"/>
                                  <w:rFonts w:ascii="Arial" w:hAnsi="Arial" w:eastAsia="Times New Roman" w:cs="Arial"/>
                                  <w:color w:val="auto"/>
                                  <w:lang w:val="en-US"/>
                                </w:rPr>
                                <w:t xml:space="preserve">ILEC MAIN &amp; COLO </w:t>
                              </w:r>
                            </w:p>
                            <w:p>
                              <w:pPr>
                                <w:overflowPunct w:val="false"/>
                                <w:bidi w:val="0"/>
                                <w:spacing w:before="0" w:after="120" w:lineRule="auto" w:line="240"/>
                                <w:ind w:start="0" w:end="0" w:firstLine="720"/>
                                <w:rPr/>
                              </w:pPr>
                              <w:r>
                                <w:rPr>
                                  <w:kern w:val="2"/>
                                  <w:sz w:val="16"/>
                                  <w:szCs w:val="20"/>
                                  <w:rFonts w:ascii="Arial" w:hAnsi="Arial" w:eastAsia="Times New Roman" w:cs="Arial"/>
                                  <w:color w:val="auto"/>
                                  <w:lang w:val="en-US"/>
                                </w:rPr>
                                <w:t>DISTRIBUTION FRAMES</w:t>
                              </w:r>
                            </w:p>
                          </w:txbxContent>
                        </wps:txbx>
                        <wps:bodyPr wrap="square" anchor="t">
                          <a:noAutofit/>
                        </wps:bodyPr>
                      </wps:wsp>
                    </wpg:wgp>
                  </a:graphicData>
                </a:graphic>
              </wp:anchor>
            </w:drawing>
          </mc:Choice>
          <mc:Fallback>
            <w:pict>
              <v:group id="shape_0" style="position:absolute;margin-left:0pt;margin-top:10.2pt;width:511.2pt;height:256.3pt" coordorigin="0,204" coordsize="10224,5126">
                <v:rect id="shape_0" fillcolor="white" stroked="t" o:allowincell="f" style="position:absolute;left:3109;top:222;width:4702;height:3559;mso-wrap-style:none;v-text-anchor:middle">
                  <v:fill o:detectmouseclick="t" type="solid" color2="black"/>
                  <v:stroke color="black" weight="9360" joinstyle="miter" endcap="flat"/>
                  <w10:wrap type="none"/>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o:allowincell="f" style="position:absolute;left:9380;top:2299;width:722;height:696;mso-wrap-style:none;v-text-anchor:middle" type="_x0000_t75">
                  <v:imagedata r:id="rId15" o:detectmouseclick="t"/>
                  <v:stroke color="#3465a4" joinstyle="round" endcap="flat"/>
                  <w10:wrap type="none"/>
                </v:shape>
                <v:shape id="shape_0" stroked="f" o:allowincell="f" style="position:absolute;left:9018;top:204;width:1084;height:768;mso-wrap-style:none;v-text-anchor:middle" type="_x0000_t75">
                  <v:imagedata r:id="rId16" o:detectmouseclick="t"/>
                  <v:stroke color="#3465a4" joinstyle="round" endcap="flat"/>
                  <w10:wrap type="none"/>
                </v:shape>
                <v:shape id="shape_0" stroked="f" o:allowincell="f" style="position:absolute;left:9259;top:1252;width:964;height:602;mso-wrap-style:none;v-text-anchor:middle" type="_x0000_t75">
                  <v:imagedata r:id="rId17" o:detectmouseclick="t"/>
                  <v:stroke color="#3465a4" joinstyle="round" endcap="flat"/>
                  <w10:wrap type="none"/>
                </v:shape>
                <v:shapetype id="_x0000_t16" coordsize="21600,21600" o:spt="16" adj="5400" path="m0@0l@5@0l@5,21600l,21600xnsem@5@0l21600,l21600@1l@5,21600xnsem0@0l@0,l21600,l@5@0xnsem0@0l@0,l21600,l21600@1l@5,21600l,21600xm0@0l@5@0l21600,m@5@0l@5,21600nfe">
                  <v:stroke joinstyle="miter"/>
                  <v:formulas>
                    <v:f eqn="val #0"/>
                    <v:f eqn="sum height 0 @0"/>
                    <v:f eqn="prod @1 1 2"/>
                    <v:f eqn="sum @0 height 0"/>
                    <v:f eqn="prod 1 @3 2"/>
                    <v:f eqn="sum width 0 @0"/>
                    <v:f eqn="prod @5 1 2"/>
                    <v:f eqn="sum @0 width 0"/>
                    <v:f eqn="prod 1 @7 2"/>
                  </v:formulas>
                  <v:path gradientshapeok="t" o:connecttype="rect" textboxrect="0,@0,@5,21600"/>
                  <v:handles>
                    <v:h position="0,@0"/>
                  </v:handles>
                </v:shapetype>
                <v:shape id="shape_0" fillcolor="white" stroked="t" o:allowincell="f" style="position:absolute;left:6727;top:536;width:360;height:1884;mso-wrap-style:none;v-text-anchor:middle" type="_x0000_t16">
                  <v:fill o:detectmouseclick="t" type="solid" color2="black"/>
                  <v:stroke color="black" weight="9360" joinstyle="miter" endcap="flat"/>
                  <w10:wrap type="none"/>
                </v:shape>
                <v:oval id="shape_0" fillcolor="white" stroked="t" o:allowincell="f" style="position:absolute;left:2264;top:4097;width:1447;height:313;mso-wrap-style:none;v-text-anchor:middle">
                  <v:fill o:detectmouseclick="t" type="solid" color2="black"/>
                  <v:stroke color="black" weight="9360" joinstyle="miter" endcap="flat"/>
                  <w10:wrap type="none"/>
                </v:oval>
                <v:shape id="shape_0" stroked="f" o:allowincell="f" style="position:absolute;left:3470;top:641;width:927;height:837;mso-wrap-style:none;v-text-anchor:middle" type="_x0000_t75">
                  <v:imagedata r:id="rId18" o:detectmouseclick="t"/>
                  <v:stroke color="#3465a4" joinstyle="round" endcap="flat"/>
                  <w10:wrap type="none"/>
                </v:shape>
                <v:shape id="shape_0" fillcolor="white" stroked="t" o:allowincell="f" style="position:absolute;left:5279;top:955;width:241;height:1046;mso-wrap-style:none;v-text-anchor:middle" type="_x0000_t16">
                  <v:fill o:detectmouseclick="t" type="solid" color2="black"/>
                  <v:stroke color="black" weight="9360" joinstyle="miter" endcap="flat"/>
                  <w10:wrap type="none"/>
                </v:shape>
                <v:line id="shape_0" from="3953,1479" to="3953,3363" stroked="t" o:allowincell="f" style="position:absolute">
                  <v:stroke color="black" weight="38160" joinstyle="miter" endcap="flat"/>
                  <v:fill o:detectmouseclick="t" on="false"/>
                  <w10:wrap type="none"/>
                </v:line>
                <v:line id="shape_0" from="3109,3364" to="3952,3991" stroked="t" o:allowincell="f" style="position:absolute;flip:x">
                  <v:stroke color="black" weight="38160" joinstyle="miter" endcap="flat"/>
                  <v:fill o:detectmouseclick="t" on="false"/>
                  <w10:wrap type="none"/>
                </v:line>
                <v:line id="shape_0" from="575,4620" to="3107,4620" stroked="t" o:allowincell="f" style="position:absolute;flip:x">
                  <v:stroke color="black" weight="38160" joinstyle="miter" endcap="flat"/>
                  <v:fill o:detectmouseclick="t" on="false"/>
                  <w10:wrap type="none"/>
                </v:line>
                <v:line id="shape_0" from="7088,746" to="9017,1373" stroked="t" o:allowincell="f" style="position:absolute;flip:x">
                  <v:stroke color="black" weight="9360" joinstyle="miter" endcap="flat"/>
                  <v:fill o:detectmouseclick="t" on="false"/>
                  <w10:wrap type="none"/>
                </v:line>
                <v:line id="shape_0" from="7087,1373" to="9137,1581" stroked="t" o:allowincell="f" style="position:absolute;flip:xy">
                  <v:stroke color="black" weight="9360" joinstyle="miter" endcap="flat"/>
                  <v:fill o:detectmouseclick="t" on="false"/>
                  <w10:wrap type="none"/>
                </v:line>
                <v:line id="shape_0" from="7087,1373" to="9257,2629" stroked="t" o:allowincell="f" style="position:absolute;flip:xy">
                  <v:stroke color="black" weight="9360" joinstyle="miter" endcap="flat"/>
                  <v:fill o:detectmouseclick="t" on="false"/>
                  <w10:wrap type="none"/>
                </v:line>
                <v:line id="shape_0" from="8655,2525" to="8895,3257" stroked="t" o:allowincell="f" style="position:absolute;flip:xy">
                  <v:stroke color="black" weight="9360" endarrow="block" endarrowwidth="medium" endarrowlength="medium" joinstyle="miter" endcap="flat"/>
                  <v:fill o:detectmouseclick="t" on="false"/>
                  <w10:wrap type="none"/>
                </v:line>
                <v:line id="shape_0" from="5521,1269" to="6726,1269" stroked="t" o:allowincell="f" style="position:absolute;flip:x">
                  <v:stroke color="black" weight="19080" joinstyle="miter" endcap="flat"/>
                  <v:fill o:detectmouseclick="t" on="false"/>
                  <w10:wrap type="none"/>
                </v:line>
                <v:line id="shape_0" from="4315,955" to="5278,1268" stroked="t" o:allowincell="f" style="position:absolute;flip:xy">
                  <v:stroke color="black" weight="19080" joinstyle="miter" endcap="flat"/>
                  <v:fill o:detectmouseclick="t" on="false"/>
                  <w10:wrap type="none"/>
                </v:line>
                <v:shapetype id="_x0000_t202" coordsize="21600,21600" o:spt="202" path="m,l,21600l21600,21600l21600,xe">
                  <v:stroke joinstyle="miter"/>
                  <v:path gradientshapeok="t" o:connecttype="rect"/>
                </v:shapetype>
                <v:shape id="shape_0" stroked="t" o:allowincell="f" style="position:absolute;left:3600;top:3170;width:3743;height:431;mso-wrap-style:square;v-text-anchor:top" type="_x0000_t202">
                  <v:textbox>
                    <w:txbxContent>
                      <w:p>
                        <w:pPr>
                          <w:overflowPunct w:val="false"/>
                          <w:bidi w:val="0"/>
                          <w:spacing w:before="0" w:after="120" w:lineRule="auto" w:line="480"/>
                          <w:ind w:start="0" w:end="0" w:firstLine="720"/>
                          <w:rPr/>
                        </w:pPr>
                        <w:r>
                          <w:rPr>
                            <w:kern w:val="2"/>
                            <w:sz w:val="16"/>
                            <w:szCs w:val="20"/>
                            <w:rFonts w:ascii="Arial" w:hAnsi="Arial" w:eastAsia="Times New Roman" w:cs="Arial"/>
                            <w:color w:val="auto"/>
                            <w:lang w:val="en-US"/>
                          </w:rPr>
                          <w:t xml:space="preserve">     ILEC CABLE VAULT</w:t>
                        </w:r>
                      </w:p>
                    </w:txbxContent>
                  </v:textbox>
                  <v:fill o:detectmouseclick="t" on="false"/>
                  <v:stroke color="black" weight="9360" joinstyle="miter" endcap="flat"/>
                  <w10:wrap type="none"/>
                </v:shape>
                <v:shape id="shape_0" stroked="f" o:allowincell="f" style="position:absolute;left:288;top:3602;width:2303;height:431;mso-wrap-style:square;v-text-anchor:top" type="_x0000_t202">
                  <v:textbox>
                    <w:txbxContent>
                      <w:p>
                        <w:pPr>
                          <w:overflowPunct w:val="false"/>
                          <w:bidi w:val="0"/>
                          <w:spacing w:before="0" w:after="120" w:lineRule="auto" w:line="480"/>
                          <w:ind w:start="0" w:end="0" w:hanging="0"/>
                          <w:jc w:val="end"/>
                          <w:rPr/>
                        </w:pPr>
                        <w:r>
                          <w:rPr>
                            <w:kern w:val="2"/>
                            <w:sz w:val="16"/>
                            <w:szCs w:val="20"/>
                            <w:rFonts w:ascii="Arial" w:hAnsi="Arial" w:eastAsia="Times New Roman" w:cs="Arial"/>
                            <w:color w:val="auto"/>
                            <w:lang w:val="en-US"/>
                          </w:rPr>
                          <w:t>MANHOLE</w:t>
                        </w:r>
                      </w:p>
                    </w:txbxContent>
                  </v:textbox>
                  <v:fill o:detectmouseclick="t" on="false"/>
                  <v:stroke color="#3465a4" joinstyle="round" endcap="flat"/>
                  <w10:wrap type="none"/>
                </v:shape>
                <v:shape id="shape_0" fillcolor="white" stroked="f" o:allowincell="f" style="position:absolute;left:0;top:4898;width:3311;height:431;mso-wrap-style:square;v-text-anchor:top" type="_x0000_t202">
                  <v:textbox>
                    <w:txbxContent>
                      <w:p>
                        <w:pPr>
                          <w:overflowPunct w:val="false"/>
                          <w:bidi w:val="0"/>
                          <w:spacing w:before="0" w:after="120" w:lineRule="auto" w:line="480"/>
                          <w:ind w:start="0" w:end="0" w:firstLine="720"/>
                          <w:rPr/>
                        </w:pPr>
                        <w:r>
                          <w:rPr>
                            <w:kern w:val="2"/>
                            <w:sz w:val="16"/>
                            <w:szCs w:val="20"/>
                            <w:rFonts w:ascii="Arial" w:hAnsi="Arial" w:eastAsia="Times New Roman" w:cs="Arial"/>
                            <w:color w:val="auto"/>
                            <w:lang w:val="en-US"/>
                          </w:rPr>
                          <w:t>CLEC FIBER  CABLE</w:t>
                        </w:r>
                      </w:p>
                      <w:p>
                        <w:pPr>
                          <w:overflowPunct w:val="false"/>
                          <w:bidi w:val="0"/>
                          <w:spacing w:before="0" w:after="120" w:lineRule="auto" w:line="480"/>
                          <w:ind w:start="0" w:end="0" w:firstLine="720"/>
                          <w:rPr/>
                        </w:pPr>
                        <w:r>
                          <w:rPr>
                            <w:kern w:val="2"/>
                            <w:szCs w:val="24"/>
                            <w:rFonts w:cs="NotoSans NF" w:eastAsia="Liberation Sans" w:ascii="Liberation Serif" w:hAnsi="Liberation Serif"/>
                            <w:lang w:val="en-CA"/>
                          </w:rPr>
                        </w:r>
                      </w:p>
                      <w:p>
                        <w:pPr>
                          <w:overflowPunct w:val="false"/>
                          <w:bidi w:val="0"/>
                          <w:spacing w:before="0" w:after="120" w:lineRule="auto" w:line="480"/>
                          <w:ind w:start="0" w:end="0" w:firstLine="720"/>
                          <w:rPr/>
                        </w:pPr>
                        <w:r>
                          <w:rPr>
                            <w:kern w:val="2"/>
                            <w:szCs w:val="24"/>
                            <w:rFonts w:cs="NotoSans NF" w:eastAsia="Liberation Sans" w:ascii="Liberation Serif" w:hAnsi="Liberation Serif"/>
                            <w:lang w:val="en-CA"/>
                          </w:rPr>
                        </w:r>
                      </w:p>
                    </w:txbxContent>
                  </v:textbox>
                  <v:fill o:detectmouseclick="t" type="solid" color2="black"/>
                  <v:stroke color="#3465a4" joinstyle="round" endcap="flat"/>
                  <w10:wrap type="none"/>
                </v:shape>
                <v:shape id="shape_0" fillcolor="white" stroked="f" o:allowincell="f" style="position:absolute;left:8064;top:3458;width:1727;height:1151;mso-wrap-style:square;v-text-anchor:top" type="_x0000_t202">
                  <v:textbox>
                    <w:txbxContent>
                      <w:p>
                        <w:pPr>
                          <w:overflowPunct w:val="false"/>
                          <w:bidi w:val="0"/>
                          <w:spacing w:before="0" w:after="120" w:lineRule="auto" w:line="240"/>
                          <w:ind w:start="0" w:end="0" w:hanging="0"/>
                          <w:jc w:val="center"/>
                          <w:rPr/>
                        </w:pPr>
                        <w:r>
                          <w:rPr>
                            <w:kern w:val="2"/>
                            <w:sz w:val="16"/>
                            <w:szCs w:val="20"/>
                            <w:rFonts w:ascii="Arial" w:hAnsi="Arial" w:eastAsia="Times New Roman" w:cs="Arial"/>
                            <w:color w:val="auto"/>
                            <w:lang w:val="en-US"/>
                          </w:rPr>
                          <w:t xml:space="preserve">ILEC </w:t>
                        </w:r>
                      </w:p>
                      <w:p>
                        <w:pPr>
                          <w:overflowPunct w:val="false"/>
                          <w:bidi w:val="0"/>
                          <w:spacing w:before="0" w:after="120" w:lineRule="auto" w:line="240"/>
                          <w:ind w:start="0" w:end="0" w:hanging="0"/>
                          <w:jc w:val="center"/>
                          <w:rPr/>
                        </w:pPr>
                        <w:r>
                          <w:rPr>
                            <w:kern w:val="2"/>
                            <w:sz w:val="16"/>
                            <w:szCs w:val="20"/>
                            <w:rFonts w:ascii="Arial" w:hAnsi="Arial" w:eastAsia="Times New Roman" w:cs="Arial"/>
                            <w:color w:val="auto"/>
                            <w:lang w:val="en-US"/>
                          </w:rPr>
                          <w:t xml:space="preserve">LOCAL </w:t>
                        </w:r>
                      </w:p>
                      <w:p>
                        <w:pPr>
                          <w:overflowPunct w:val="false"/>
                          <w:bidi w:val="0"/>
                          <w:spacing w:before="0" w:after="120" w:lineRule="auto" w:line="240"/>
                          <w:ind w:start="0" w:end="0" w:hanging="0"/>
                          <w:jc w:val="center"/>
                          <w:rPr/>
                        </w:pPr>
                        <w:r>
                          <w:rPr>
                            <w:kern w:val="2"/>
                            <w:sz w:val="16"/>
                            <w:szCs w:val="20"/>
                            <w:rFonts w:ascii="Arial" w:hAnsi="Arial" w:eastAsia="Times New Roman" w:cs="Arial"/>
                            <w:color w:val="auto"/>
                            <w:lang w:val="en-US"/>
                          </w:rPr>
                          <w:t>LOOPS</w:t>
                        </w:r>
                      </w:p>
                    </w:txbxContent>
                  </v:textbox>
                  <v:fill o:detectmouseclick="t" type="solid" color2="black"/>
                  <v:stroke color="#3465a4" joinstyle="round" endcap="flat"/>
                  <w10:wrap type="none"/>
                </v:shape>
                <v:shape id="shape_0" stroked="f" o:allowincell="f" style="position:absolute;left:2448;top:290;width:2735;height:287;mso-wrap-style:square;v-text-anchor:top" type="_x0000_t202">
                  <v:textbox>
                    <w:txbxContent>
                      <w:p>
                        <w:pPr>
                          <w:overflowPunct w:val="false"/>
                          <w:bidi w:val="0"/>
                          <w:spacing w:before="0" w:after="120" w:lineRule="auto" w:line="480"/>
                          <w:ind w:start="0" w:end="0" w:firstLine="720"/>
                          <w:rPr/>
                        </w:pPr>
                        <w:r>
                          <w:rPr>
                            <w:kern w:val="2"/>
                            <w:sz w:val="16"/>
                            <w:szCs w:val="20"/>
                            <w:rFonts w:ascii="Arial" w:hAnsi="Arial" w:eastAsia="Times New Roman" w:cs="Arial"/>
                            <w:color w:val="auto"/>
                            <w:lang w:val="en-US"/>
                          </w:rPr>
                          <w:t>CLEC EQUIPMENT</w:t>
                        </w:r>
                      </w:p>
                    </w:txbxContent>
                  </v:textbox>
                  <v:fill o:detectmouseclick="t" on="false"/>
                  <v:stroke color="#3465a4" joinstyle="round" endcap="flat"/>
                  <w10:wrap type="none"/>
                </v:shape>
                <v:shape id="shape_0" stroked="f" o:allowincell="f" style="position:absolute;left:4176;top:2162;width:3167;height:863;mso-wrap-style:square;v-text-anchor:top" type="_x0000_t202">
                  <v:textbox>
                    <w:txbxContent>
                      <w:p>
                        <w:pPr>
                          <w:overflowPunct w:val="false"/>
                          <w:bidi w:val="0"/>
                          <w:spacing w:before="0" w:after="120" w:lineRule="auto" w:line="240"/>
                          <w:ind w:start="0" w:end="0" w:firstLine="720"/>
                          <w:rPr/>
                        </w:pPr>
                        <w:r>
                          <w:rPr>
                            <w:kern w:val="2"/>
                            <w:sz w:val="16"/>
                            <w:szCs w:val="20"/>
                            <w:rFonts w:ascii="Arial" w:hAnsi="Arial" w:eastAsia="Times New Roman" w:cs="Arial"/>
                            <w:color w:val="auto"/>
                            <w:lang w:val="en-US"/>
                          </w:rPr>
                          <w:t xml:space="preserve">ILEC MAIN &amp; COLO </w:t>
                        </w:r>
                      </w:p>
                      <w:p>
                        <w:pPr>
                          <w:overflowPunct w:val="false"/>
                          <w:bidi w:val="0"/>
                          <w:spacing w:before="0" w:after="120" w:lineRule="auto" w:line="240"/>
                          <w:ind w:start="0" w:end="0" w:firstLine="720"/>
                          <w:rPr/>
                        </w:pPr>
                        <w:r>
                          <w:rPr>
                            <w:kern w:val="2"/>
                            <w:sz w:val="16"/>
                            <w:szCs w:val="20"/>
                            <w:rFonts w:ascii="Arial" w:hAnsi="Arial" w:eastAsia="Times New Roman" w:cs="Arial"/>
                            <w:color w:val="auto"/>
                            <w:lang w:val="en-US"/>
                          </w:rPr>
                          <w:t>DISTRIBUTION FRAMES</w:t>
                        </w:r>
                      </w:p>
                    </w:txbxContent>
                  </v:textbox>
                  <v:fill o:detectmouseclick="t" on="false"/>
                  <v:stroke color="#3465a4" joinstyle="round" endcap="flat"/>
                  <w10:wrap type="none"/>
                </v:shape>
              </v:group>
            </w:pict>
          </mc:Fallback>
        </mc:AlternateContent>
      </w:r>
      <w:r>
        <mc:AlternateContent>
          <mc:Choice Requires="wps">
            <w:drawing>
              <wp:anchor behindDoc="0" distT="0" distB="0" distL="114935" distR="114935" simplePos="0" locked="0" layoutInCell="1" allowOverlap="1" relativeHeight="38">
                <wp:simplePos x="0" y="0"/>
                <wp:positionH relativeFrom="column">
                  <wp:posOffset>2834640</wp:posOffset>
                </wp:positionH>
                <wp:positionV relativeFrom="paragraph">
                  <wp:posOffset>-53340</wp:posOffset>
                </wp:positionV>
                <wp:extent cx="1371600" cy="182880"/>
                <wp:effectExtent l="0" t="0" r="0" b="0"/>
                <wp:wrapNone/>
                <wp:docPr id="12" name="Frame2"/>
                <a:graphic xmlns:a="http://schemas.openxmlformats.org/drawingml/2006/main">
                  <a:graphicData uri="http://schemas.microsoft.com/office/word/2010/wordprocessingShape">
                    <wps:wsp>
                      <wps:cNvSpPr txBox="1"/>
                      <wps:spPr>
                        <a:xfrm>
                          <a:off x="0" y="0"/>
                          <a:ext cx="1371600" cy="182880"/>
                        </a:xfrm>
                        <a:prstGeom prst="rect"/>
                        <a:solidFill>
                          <a:srgbClr val="FFFFFF"/>
                        </a:solidFill>
                      </wps:spPr>
                      <wps:txbx>
                        <w:txbxContent>
                          <w:p>
                            <w:pPr>
                              <w:pStyle w:val="Normal"/>
                              <w:spacing w:before="0" w:after="120"/>
                              <w:ind w:hanging="0" w:end="0"/>
                              <w:rPr>
                                <w:rFonts w:ascii="Arial" w:hAnsi="Arial" w:cs="Arial"/>
                                <w:sz w:val="16"/>
                              </w:rPr>
                            </w:pPr>
                            <w:r>
                              <w:rPr>
                                <w:rFonts w:cs="Arial" w:ascii="Arial" w:hAnsi="Arial"/>
                                <w:sz w:val="16"/>
                              </w:rPr>
                              <w:t>ILEC CENTRAL OFFICE</w:t>
                            </w:r>
                          </w:p>
                        </w:txbxContent>
                      </wps:txbx>
                      <wps:bodyPr anchor="t" lIns="92075" tIns="46355" rIns="92075" bIns="46355">
                        <a:noAutofit/>
                      </wps:bodyPr>
                    </wps:wsp>
                  </a:graphicData>
                </a:graphic>
              </wp:anchor>
            </w:drawing>
          </mc:Choice>
          <mc:Fallback>
            <w:pict>
              <v:rect fillcolor="#FFFFFF" style="position:absolute;rotation:-0;width:108pt;height:14.4pt;mso-wrap-distance-left:9.05pt;mso-wrap-distance-right:9.05pt;mso-wrap-distance-top:0pt;mso-wrap-distance-bottom:0pt;margin-top:-4.2pt;mso-position-vertical-relative:text;margin-left:223.2pt;mso-position-horizontal-relative:text">
                <v:textbox inset="0.100694444444444in,0.0506944444444444in,0.100694444444444in,0.0506944444444444in">
                  <w:txbxContent>
                    <w:p>
                      <w:pPr>
                        <w:pStyle w:val="Normal"/>
                        <w:spacing w:before="0" w:after="120"/>
                        <w:ind w:hanging="0" w:end="0"/>
                        <w:rPr>
                          <w:rFonts w:ascii="Arial" w:hAnsi="Arial" w:cs="Arial"/>
                          <w:sz w:val="16"/>
                        </w:rPr>
                      </w:pPr>
                      <w:r>
                        <w:rPr>
                          <w:rFonts w:cs="Arial" w:ascii="Arial" w:hAnsi="Arial"/>
                          <w:sz w:val="16"/>
                        </w:rPr>
                        <w:t>ILEC CENTRAL OFFICE</w:t>
                      </w:r>
                    </w:p>
                  </w:txbxContent>
                </v:textbox>
                <w10:wrap type="none"/>
              </v:rect>
            </w:pict>
          </mc:Fallback>
        </mc:AlternateContent>
      </w:r>
    </w:p>
    <w:p>
      <w:pPr>
        <w:pStyle w:val="BodyText"/>
        <w:spacing w:lineRule="auto" w:line="240"/>
        <w:ind w:start="0" w:end="0"/>
        <w:rPr/>
      </w:pPr>
      <w:r>
        <w:rPr/>
      </w:r>
    </w:p>
    <w:p>
      <w:pPr>
        <w:pStyle w:val="BodyText"/>
        <w:spacing w:lineRule="auto" w:line="240"/>
        <w:ind w:start="0" w:end="0"/>
        <w:rPr/>
      </w:pPr>
      <w:r>
        <w:rPr/>
      </w:r>
    </w:p>
    <w:p>
      <w:pPr>
        <w:pStyle w:val="BodyText"/>
        <w:spacing w:lineRule="auto" w:line="240"/>
        <w:ind w:start="0" w:end="0"/>
        <w:rPr/>
      </w:pPr>
      <w:r>
        <w:rPr/>
      </w:r>
    </w:p>
    <w:p>
      <w:pPr>
        <w:pStyle w:val="BodyText"/>
        <w:spacing w:lineRule="auto" w:line="240"/>
        <w:ind w:start="0" w:end="0"/>
        <w:rPr/>
      </w:pPr>
      <w:r>
        <w:rPr/>
      </w:r>
    </w:p>
    <w:p>
      <w:pPr>
        <w:pStyle w:val="BodyText"/>
        <w:spacing w:lineRule="auto" w:line="240"/>
        <w:ind w:start="0" w:end="0"/>
        <w:rPr/>
      </w:pPr>
      <w:r>
        <w:rPr/>
      </w:r>
    </w:p>
    <w:p>
      <w:pPr>
        <w:pStyle w:val="BodyText"/>
        <w:spacing w:lineRule="auto" w:line="240"/>
        <w:ind w:start="0" w:end="0"/>
        <w:rPr/>
      </w:pPr>
      <w:r>
        <w:rPr/>
      </w:r>
    </w:p>
    <w:p>
      <w:pPr>
        <w:pStyle w:val="BodyText"/>
        <w:spacing w:lineRule="auto" w:line="240"/>
        <w:ind w:start="0" w:end="0"/>
        <w:rPr>
          <w:lang w:val="en-CA"/>
        </w:rPr>
      </w:pPr>
      <w:r>
        <w:rPr>
          <w:lang w:val="en-CA"/>
        </w:rPr>
        <mc:AlternateContent>
          <mc:Choice Requires="wps">
            <w:drawing>
              <wp:anchor behindDoc="0" distT="0" distB="0" distL="114935" distR="114935" simplePos="0" locked="0" layoutInCell="1" allowOverlap="1" relativeHeight="41">
                <wp:simplePos x="0" y="0"/>
                <wp:positionH relativeFrom="column">
                  <wp:posOffset>2011680</wp:posOffset>
                </wp:positionH>
                <wp:positionV relativeFrom="paragraph">
                  <wp:posOffset>213360</wp:posOffset>
                </wp:positionV>
                <wp:extent cx="0" cy="457200"/>
                <wp:effectExtent l="19050" t="0" r="19050" b="0"/>
                <wp:wrapNone/>
                <wp:docPr id="13" name=""/>
                <a:graphic xmlns:a="http://schemas.openxmlformats.org/drawingml/2006/main">
                  <a:graphicData uri="http://schemas.microsoft.com/office/word/2010/wordprocessingShape">
                    <wps:wsp>
                      <wps:cNvSpPr/>
                      <wps:spPr>
                        <a:xfrm>
                          <a:off x="0" y="0"/>
                          <a:ext cx="0" cy="457200"/>
                        </a:xfrm>
                        <a:prstGeom prst="line">
                          <a:avLst/>
                        </a:prstGeom>
                        <a:ln w="38160">
                          <a:solidFill>
                            <a:srgbClr val="000000"/>
                          </a:solidFill>
                          <a:miter/>
                        </a:ln>
                      </wps:spPr>
                      <wps:style>
                        <a:lnRef idx="0"/>
                        <a:fillRef idx="0"/>
                        <a:effectRef idx="0"/>
                        <a:fontRef idx="minor"/>
                      </wps:style>
                      <wps:bodyPr/>
                    </wps:wsp>
                  </a:graphicData>
                </a:graphic>
              </wp:anchor>
            </w:drawing>
          </mc:Choice>
          <mc:Fallback>
            <w:pict>
              <v:line id="shape_0" from="158.4pt,16.8pt" to="158.4pt,52.75pt" stroked="t" o:allowincell="f" style="position:absolute">
                <v:stroke color="black" weight="38160" joinstyle="miter" endcap="flat"/>
                <v:fill o:detectmouseclick="t" on="false"/>
                <w10:wrap type="none"/>
              </v:line>
            </w:pict>
          </mc:Fallback>
        </mc:AlternateContent>
      </w:r>
    </w:p>
    <w:p>
      <w:pPr>
        <w:pStyle w:val="BodyText"/>
        <w:spacing w:lineRule="auto" w:line="240"/>
        <w:ind w:start="0" w:end="0"/>
        <w:rPr/>
      </w:pPr>
      <w:r>
        <w:rPr/>
      </w:r>
    </w:p>
    <w:p>
      <w:pPr>
        <w:pStyle w:val="BodyText"/>
        <w:spacing w:lineRule="auto" w:line="240"/>
        <w:ind w:start="0" w:end="0"/>
        <w:rPr/>
      </w:pPr>
      <w:r>
        <w:rPr/>
      </w:r>
    </w:p>
    <w:p>
      <w:pPr>
        <w:pStyle w:val="BodyText"/>
        <w:spacing w:lineRule="auto" w:line="240"/>
        <w:ind w:start="0" w:end="0"/>
        <w:rPr/>
      </w:pPr>
      <w:r>
        <w:rPr/>
      </w:r>
    </w:p>
    <w:p>
      <w:pPr>
        <w:pStyle w:val="BodyText"/>
        <w:spacing w:lineRule="auto" w:line="240"/>
        <w:ind w:start="0" w:end="0"/>
        <w:rPr/>
      </w:pPr>
      <w:r>
        <w:rPr/>
      </w:r>
    </w:p>
    <w:p>
      <w:pPr>
        <w:pStyle w:val="BodyText"/>
        <w:spacing w:lineRule="auto" w:line="240"/>
        <w:ind w:start="2160" w:end="0"/>
        <w:rPr/>
      </w:pPr>
      <w:r>
        <w:rPr/>
        <w:t>In a typical collocation arrangement involving fiber-optic cable, as diagrammed above, the CLEC brings its cable to a manhole near the ILEC central office.  From that point, the ILEC takes an additional length of cable, or splices its own cable onto the CLEC’s, and takes the cable into the central office.  The cable is pulled by the ILEC through the “cable vault” cable entrance in the basement of the office, and pulled up through “riser conduit” to the place within the office where the CLEC’s equipment is collocated.</w:t>
      </w:r>
      <w:r>
        <w:br w:type="page"/>
      </w:r>
    </w:p>
    <w:p>
      <w:pPr>
        <w:pStyle w:val="BodyText"/>
        <w:spacing w:lineRule="auto" w:line="240"/>
        <w:ind w:start="0" w:end="0"/>
        <w:jc w:val="center"/>
        <w:rPr>
          <w:rFonts w:ascii="Times New Roman Bold" w:hAnsi="Times New Roman Bold" w:cs="Times New Roman Bold"/>
          <w:b/>
          <w:caps/>
        </w:rPr>
      </w:pPr>
      <w:r>
        <w:rPr>
          <w:rFonts w:cs="Times New Roman Bold" w:ascii="Times New Roman Bold" w:hAnsi="Times New Roman Bold"/>
          <w:b/>
          <w:caps/>
        </w:rPr>
        <w:t>Typical Microwave-based Collocation Arrangement</w:t>
      </w:r>
    </w:p>
    <w:p>
      <w:pPr>
        <w:pStyle w:val="BodyText"/>
        <w:spacing w:lineRule="auto" w:line="240"/>
        <w:ind w:start="2160" w:end="0"/>
        <w:rPr>
          <w:rFonts w:ascii="Times New Roman Bold" w:hAnsi="Times New Roman Bold" w:cs="Times New Roman Bold"/>
          <w:b/>
          <w:caps/>
          <w:lang w:val="en-CA"/>
        </w:rPr>
      </w:pPr>
      <w:r>
        <w:rPr>
          <w:rFonts w:cs="Times New Roman Bold" w:ascii="Times New Roman Bold" w:hAnsi="Times New Roman Bold"/>
          <w:b/>
          <w:caps/>
          <w:lang w:val="en-CA"/>
        </w:rPr>
        <mc:AlternateContent>
          <mc:Choice Requires="wpg">
            <w:drawing>
              <wp:anchor behindDoc="0" distT="0" distB="0" distL="114935" distR="114935" simplePos="0" locked="0" layoutInCell="1" allowOverlap="1" relativeHeight="36">
                <wp:simplePos x="0" y="0"/>
                <wp:positionH relativeFrom="column">
                  <wp:posOffset>274320</wp:posOffset>
                </wp:positionH>
                <wp:positionV relativeFrom="paragraph">
                  <wp:posOffset>312420</wp:posOffset>
                </wp:positionV>
                <wp:extent cx="5486400" cy="3529330"/>
                <wp:effectExtent l="0" t="0" r="0" b="0"/>
                <wp:wrapNone/>
                <wp:docPr id="14" name=""/>
                <a:graphic xmlns:a="http://schemas.openxmlformats.org/drawingml/2006/main">
                  <a:graphicData uri="http://schemas.microsoft.com/office/word/2010/wordprocessingGroup">
                    <wpg:wgp>
                      <wpg:cNvGrpSpPr/>
                      <wpg:grpSpPr>
                        <a:xfrm>
                          <a:off x="0" y="0"/>
                          <a:ext cx="5486400" cy="3529440"/>
                          <a:chOff x="0" y="0"/>
                          <a:chExt cx="5486400" cy="3529440"/>
                        </a:xfrm>
                      </wpg:grpSpPr>
                      <wpg:grpSp>
                        <wpg:cNvGrpSpPr/>
                        <wpg:grpSpPr>
                          <a:xfrm>
                            <a:off x="0" y="0"/>
                            <a:ext cx="1644480" cy="640080"/>
                          </a:xfrm>
                        </wpg:grpSpPr>
                        <pic:pic xmlns:pic="http://schemas.openxmlformats.org/drawingml/2006/picture">
                          <pic:nvPicPr>
                            <pic:cNvPr id="15" name="" descr=""/>
                            <pic:cNvPicPr/>
                          </pic:nvPicPr>
                          <pic:blipFill>
                            <a:blip r:embed="rId19"/>
                            <a:stretch/>
                          </pic:blipFill>
                          <pic:spPr>
                            <a:xfrm>
                              <a:off x="1188720" y="0"/>
                              <a:ext cx="455760" cy="429840"/>
                            </a:xfrm>
                            <a:prstGeom prst="rect">
                              <a:avLst/>
                            </a:prstGeom>
                            <a:noFill/>
                            <a:ln w="0">
                              <a:noFill/>
                            </a:ln>
                          </pic:spPr>
                        </pic:pic>
                        <pic:pic xmlns:pic="http://schemas.openxmlformats.org/drawingml/2006/picture">
                          <pic:nvPicPr>
                            <pic:cNvPr id="16" name="" descr=""/>
                            <pic:cNvPicPr/>
                          </pic:nvPicPr>
                          <pic:blipFill>
                            <a:blip r:embed="rId20"/>
                            <a:stretch/>
                          </pic:blipFill>
                          <pic:spPr>
                            <a:xfrm>
                              <a:off x="91440" y="91440"/>
                              <a:ext cx="1051560" cy="392400"/>
                            </a:xfrm>
                            <a:prstGeom prst="rect">
                              <a:avLst/>
                            </a:prstGeom>
                            <a:noFill/>
                            <a:ln w="0">
                              <a:noFill/>
                            </a:ln>
                          </pic:spPr>
                        </pic:pic>
                        <wps:wsp>
                          <wps:cNvPr id="17" name=""/>
                          <wps:cNvSpPr/>
                          <wps:spPr>
                            <a:xfrm>
                              <a:off x="0" y="274320"/>
                              <a:ext cx="1121400" cy="365760"/>
                            </a:xfrm>
                            <a:prstGeom prst="rect">
                              <a:avLst/>
                            </a:prstGeom>
                            <a:solidFill>
                              <a:srgbClr val="ffffff"/>
                            </a:solidFill>
                            <a:ln w="0">
                              <a:noFill/>
                            </a:ln>
                          </wps:spPr>
                          <wps:style>
                            <a:lnRef idx="0"/>
                            <a:fillRef idx="0"/>
                            <a:effectRef idx="0"/>
                            <a:fontRef idx="minor"/>
                          </wps:style>
                          <wps:bodyPr/>
                        </wps:wsp>
                      </wpg:grpSp>
                      <wps:wsp>
                        <wps:cNvPr id="18" name=""/>
                        <wps:cNvSpPr/>
                        <wps:spPr>
                          <a:xfrm>
                            <a:off x="1005840" y="457200"/>
                            <a:ext cx="2986560" cy="2534760"/>
                          </a:xfrm>
                          <a:prstGeom prst="rect">
                            <a:avLst/>
                          </a:prstGeom>
                          <a:solidFill>
                            <a:srgbClr val="ffffff"/>
                          </a:solidFill>
                          <a:ln w="9360">
                            <a:solidFill>
                              <a:srgbClr val="000000"/>
                            </a:solidFill>
                            <a:miter/>
                          </a:ln>
                        </wps:spPr>
                        <wps:style>
                          <a:lnRef idx="0"/>
                          <a:fillRef idx="0"/>
                          <a:effectRef idx="0"/>
                          <a:fontRef idx="minor"/>
                        </wps:style>
                        <wps:bodyPr/>
                      </wps:wsp>
                      <pic:pic xmlns:pic="http://schemas.openxmlformats.org/drawingml/2006/picture">
                        <pic:nvPicPr>
                          <pic:cNvPr id="19" name="" descr=""/>
                          <pic:cNvPicPr/>
                        </pic:nvPicPr>
                        <pic:blipFill>
                          <a:blip r:embed="rId21"/>
                          <a:stretch/>
                        </pic:blipFill>
                        <pic:spPr>
                          <a:xfrm>
                            <a:off x="4950360" y="2061720"/>
                            <a:ext cx="459000" cy="442440"/>
                          </a:xfrm>
                          <a:prstGeom prst="rect">
                            <a:avLst/>
                          </a:prstGeom>
                          <a:noFill/>
                          <a:ln w="0">
                            <a:noFill/>
                          </a:ln>
                        </pic:spPr>
                      </pic:pic>
                      <pic:pic xmlns:pic="http://schemas.openxmlformats.org/drawingml/2006/picture">
                        <pic:nvPicPr>
                          <pic:cNvPr id="20" name="" descr=""/>
                          <pic:cNvPicPr/>
                        </pic:nvPicPr>
                        <pic:blipFill>
                          <a:blip r:embed="rId22"/>
                          <a:stretch/>
                        </pic:blipFill>
                        <pic:spPr>
                          <a:xfrm>
                            <a:off x="4720680" y="731520"/>
                            <a:ext cx="689040" cy="488160"/>
                          </a:xfrm>
                          <a:prstGeom prst="rect">
                            <a:avLst/>
                          </a:prstGeom>
                          <a:noFill/>
                          <a:ln w="0">
                            <a:noFill/>
                          </a:ln>
                        </pic:spPr>
                      </pic:pic>
                      <pic:pic xmlns:pic="http://schemas.openxmlformats.org/drawingml/2006/picture">
                        <pic:nvPicPr>
                          <pic:cNvPr id="21" name="" descr=""/>
                          <pic:cNvPicPr/>
                        </pic:nvPicPr>
                        <pic:blipFill>
                          <a:blip r:embed="rId23"/>
                          <a:stretch/>
                        </pic:blipFill>
                        <pic:spPr>
                          <a:xfrm>
                            <a:off x="4873680" y="1397160"/>
                            <a:ext cx="612720" cy="383040"/>
                          </a:xfrm>
                          <a:prstGeom prst="rect">
                            <a:avLst/>
                          </a:prstGeom>
                          <a:noFill/>
                          <a:ln w="0">
                            <a:noFill/>
                          </a:ln>
                        </pic:spPr>
                      </pic:pic>
                      <wps:wsp>
                        <wps:cNvPr id="22" name=""/>
                        <wps:cNvSpPr/>
                        <wps:spPr>
                          <a:xfrm>
                            <a:off x="3265920" y="942480"/>
                            <a:ext cx="229320" cy="1197000"/>
                          </a:xfrm>
                          <a:prstGeom prst="cube">
                            <a:avLst>
                              <a:gd name="adj" fmla="val 25000"/>
                            </a:avLst>
                          </a:prstGeom>
                          <a:solidFill>
                            <a:srgbClr val="ffffff"/>
                          </a:solidFill>
                          <a:ln w="9360">
                            <a:solidFill>
                              <a:srgbClr val="000000"/>
                            </a:solidFill>
                            <a:miter/>
                          </a:ln>
                        </wps:spPr>
                        <wps:style>
                          <a:lnRef idx="0"/>
                          <a:fillRef idx="0"/>
                          <a:effectRef idx="0"/>
                          <a:fontRef idx="minor"/>
                        </wps:style>
                        <wps:bodyPr/>
                      </wps:wsp>
                      <pic:pic xmlns:pic="http://schemas.openxmlformats.org/drawingml/2006/picture">
                        <pic:nvPicPr>
                          <pic:cNvPr id="23" name="" descr=""/>
                          <pic:cNvPicPr/>
                        </pic:nvPicPr>
                        <pic:blipFill>
                          <a:blip r:embed="rId24"/>
                          <a:stretch/>
                        </pic:blipFill>
                        <pic:spPr>
                          <a:xfrm>
                            <a:off x="1197720" y="1009080"/>
                            <a:ext cx="589320" cy="532080"/>
                          </a:xfrm>
                          <a:prstGeom prst="rect">
                            <a:avLst/>
                          </a:prstGeom>
                          <a:noFill/>
                          <a:ln w="0">
                            <a:noFill/>
                          </a:ln>
                        </pic:spPr>
                      </pic:pic>
                      <wps:wsp>
                        <wps:cNvPr id="24" name=""/>
                        <wps:cNvSpPr/>
                        <wps:spPr>
                          <a:xfrm>
                            <a:off x="2346480" y="1208520"/>
                            <a:ext cx="153720" cy="664920"/>
                          </a:xfrm>
                          <a:prstGeom prst="cube">
                            <a:avLst>
                              <a:gd name="adj" fmla="val 25000"/>
                            </a:avLst>
                          </a:prstGeom>
                          <a:solidFill>
                            <a:srgbClr val="ffffff"/>
                          </a:solidFill>
                          <a:ln w="9360">
                            <a:solidFill>
                              <a:srgbClr val="000000"/>
                            </a:solidFill>
                            <a:miter/>
                          </a:ln>
                        </wps:spPr>
                        <wps:style>
                          <a:lnRef idx="0"/>
                          <a:fillRef idx="0"/>
                          <a:effectRef idx="0"/>
                          <a:fontRef idx="minor"/>
                        </wps:style>
                        <wps:bodyPr/>
                      </wps:wsp>
                      <wps:wsp>
                        <wps:cNvSpPr/>
                        <wps:spPr>
                          <a:xfrm flipH="1">
                            <a:off x="3494880" y="1075680"/>
                            <a:ext cx="1225440" cy="398880"/>
                          </a:xfrm>
                          <a:prstGeom prst="line">
                            <a:avLst/>
                          </a:prstGeom>
                          <a:ln w="9360">
                            <a:solidFill>
                              <a:srgbClr val="000000"/>
                            </a:solidFill>
                            <a:miter/>
                          </a:ln>
                        </wps:spPr>
                        <wps:style>
                          <a:lnRef idx="0"/>
                          <a:fillRef idx="0"/>
                          <a:effectRef idx="0"/>
                          <a:fontRef idx="minor"/>
                        </wps:style>
                        <wps:bodyPr/>
                      </wps:wsp>
                      <wps:wsp>
                        <wps:cNvSpPr/>
                        <wps:spPr>
                          <a:xfrm flipH="1" flipV="1">
                            <a:off x="3494520" y="1473840"/>
                            <a:ext cx="1302480" cy="132840"/>
                          </a:xfrm>
                          <a:prstGeom prst="line">
                            <a:avLst/>
                          </a:prstGeom>
                          <a:ln w="9360">
                            <a:solidFill>
                              <a:srgbClr val="000000"/>
                            </a:solidFill>
                            <a:miter/>
                          </a:ln>
                        </wps:spPr>
                        <wps:style>
                          <a:lnRef idx="0"/>
                          <a:fillRef idx="0"/>
                          <a:effectRef idx="0"/>
                          <a:fontRef idx="minor"/>
                        </wps:style>
                        <wps:bodyPr/>
                      </wps:wsp>
                      <wps:wsp>
                        <wps:cNvSpPr/>
                        <wps:spPr>
                          <a:xfrm flipH="1" flipV="1">
                            <a:off x="3494520" y="1473840"/>
                            <a:ext cx="1378440" cy="798120"/>
                          </a:xfrm>
                          <a:prstGeom prst="line">
                            <a:avLst/>
                          </a:prstGeom>
                          <a:ln w="9360">
                            <a:solidFill>
                              <a:srgbClr val="000000"/>
                            </a:solidFill>
                            <a:miter/>
                          </a:ln>
                        </wps:spPr>
                        <wps:style>
                          <a:lnRef idx="0"/>
                          <a:fillRef idx="0"/>
                          <a:effectRef idx="0"/>
                          <a:fontRef idx="minor"/>
                        </wps:style>
                        <wps:bodyPr/>
                      </wps:wsp>
                      <wps:wsp>
                        <wps:cNvSpPr/>
                        <wps:spPr>
                          <a:xfrm flipH="1" flipV="1">
                            <a:off x="4489920" y="2205360"/>
                            <a:ext cx="153000" cy="46548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a:off x="2499840" y="1407960"/>
                            <a:ext cx="765720" cy="0"/>
                          </a:xfrm>
                          <a:prstGeom prst="line">
                            <a:avLst/>
                          </a:prstGeom>
                          <a:ln w="19080">
                            <a:solidFill>
                              <a:srgbClr val="000000"/>
                            </a:solidFill>
                            <a:miter/>
                          </a:ln>
                        </wps:spPr>
                        <wps:style>
                          <a:lnRef idx="0"/>
                          <a:fillRef idx="0"/>
                          <a:effectRef idx="0"/>
                          <a:fontRef idx="minor"/>
                        </wps:style>
                        <wps:bodyPr/>
                      </wps:wsp>
                      <wps:wsp>
                        <wps:cNvSpPr txBox="1"/>
                        <wps:spPr>
                          <a:xfrm>
                            <a:off x="1280160" y="2615040"/>
                            <a:ext cx="2377440" cy="274320"/>
                          </a:xfrm>
                          <a:prstGeom prst="rect">
                            <a:avLst/>
                          </a:prstGeom>
                          <a:noFill/>
                          <a:ln w="9360">
                            <a:solidFill>
                              <a:srgbClr val="000000"/>
                            </a:solidFill>
                            <a:miter/>
                          </a:ln>
                        </wps:spPr>
                        <wps:txbx>
                          <w:txbxContent>
                            <w:p>
                              <w:pPr>
                                <w:overflowPunct w:val="false"/>
                                <w:bidi w:val="0"/>
                                <w:spacing w:before="0" w:after="120" w:lineRule="auto" w:line="480"/>
                                <w:ind w:start="0" w:end="0" w:firstLine="720"/>
                                <w:rPr/>
                              </w:pPr>
                              <w:r>
                                <w:rPr>
                                  <w:kern w:val="2"/>
                                  <w:sz w:val="16"/>
                                  <w:szCs w:val="20"/>
                                  <w:rFonts w:ascii="Arial" w:hAnsi="Arial" w:eastAsia="Times New Roman" w:cs="Arial"/>
                                  <w:color w:val="auto"/>
                                  <w:lang w:val="en-US"/>
                                </w:rPr>
                                <w:t xml:space="preserve">     ILEC CABLE VAULT</w:t>
                              </w:r>
                            </w:p>
                          </w:txbxContent>
                        </wps:txbx>
                        <wps:bodyPr wrap="square" anchor="t">
                          <a:noAutofit/>
                        </wps:bodyPr>
                      </wps:wsp>
                      <wps:wsp>
                        <wps:cNvSpPr txBox="1"/>
                        <wps:spPr>
                          <a:xfrm>
                            <a:off x="4114800" y="2797920"/>
                            <a:ext cx="1097280" cy="731520"/>
                          </a:xfrm>
                          <a:prstGeom prst="rect">
                            <a:avLst/>
                          </a:prstGeom>
                          <a:solidFill>
                            <a:srgbClr val="ffffff"/>
                          </a:solidFill>
                          <a:ln w="0">
                            <a:noFill/>
                          </a:ln>
                        </wps:spPr>
                        <wps:txbx>
                          <w:txbxContent>
                            <w:p>
                              <w:pPr>
                                <w:overflowPunct w:val="false"/>
                                <w:bidi w:val="0"/>
                                <w:spacing w:before="0" w:after="0" w:lineRule="auto" w:line="240"/>
                                <w:ind w:start="0" w:end="0" w:firstLine="540"/>
                                <w:rPr/>
                              </w:pPr>
                              <w:r>
                                <w:rPr>
                                  <w:kern w:val="2"/>
                                  <w:sz w:val="16"/>
                                  <w:szCs w:val="20"/>
                                  <w:rFonts w:ascii="Arial" w:hAnsi="Arial" w:eastAsia="Times New Roman" w:cs="Arial"/>
                                  <w:color w:val="auto"/>
                                  <w:lang w:val="en-US"/>
                                </w:rPr>
                                <w:t xml:space="preserve">ILEC </w:t>
                              </w:r>
                            </w:p>
                            <w:p>
                              <w:pPr>
                                <w:overflowPunct w:val="false"/>
                                <w:bidi w:val="0"/>
                                <w:spacing w:before="0" w:after="0" w:lineRule="auto" w:line="240"/>
                                <w:ind w:start="0" w:end="0" w:firstLine="540"/>
                                <w:rPr/>
                              </w:pPr>
                              <w:r>
                                <w:rPr>
                                  <w:kern w:val="2"/>
                                  <w:sz w:val="16"/>
                                  <w:szCs w:val="20"/>
                                  <w:rFonts w:ascii="Arial" w:hAnsi="Arial" w:eastAsia="Times New Roman" w:cs="Arial"/>
                                  <w:color w:val="auto"/>
                                  <w:lang w:val="en-US"/>
                                </w:rPr>
                                <w:t xml:space="preserve">LOCAL </w:t>
                              </w:r>
                            </w:p>
                            <w:p>
                              <w:pPr>
                                <w:overflowPunct w:val="false"/>
                                <w:bidi w:val="0"/>
                                <w:spacing w:before="0" w:after="0" w:lineRule="auto" w:line="240"/>
                                <w:ind w:start="0" w:end="0" w:firstLine="540"/>
                                <w:rPr/>
                              </w:pPr>
                              <w:r>
                                <w:rPr>
                                  <w:kern w:val="2"/>
                                  <w:sz w:val="16"/>
                                  <w:szCs w:val="20"/>
                                  <w:rFonts w:ascii="Arial" w:hAnsi="Arial" w:eastAsia="Times New Roman" w:cs="Arial"/>
                                  <w:color w:val="auto"/>
                                  <w:lang w:val="en-US"/>
                                </w:rPr>
                                <w:t>LOOPS</w:t>
                              </w:r>
                            </w:p>
                          </w:txbxContent>
                        </wps:txbx>
                        <wps:bodyPr wrap="square" anchor="t">
                          <a:noAutofit/>
                        </wps:bodyPr>
                      </wps:wsp>
                      <wps:wsp>
                        <wps:cNvSpPr txBox="1"/>
                        <wps:spPr>
                          <a:xfrm>
                            <a:off x="548640" y="1554480"/>
                            <a:ext cx="1737360" cy="182880"/>
                          </a:xfrm>
                          <a:prstGeom prst="rect">
                            <a:avLst/>
                          </a:prstGeom>
                          <a:noFill/>
                          <a:ln w="0">
                            <a:noFill/>
                          </a:ln>
                        </wps:spPr>
                        <wps:txbx>
                          <w:txbxContent>
                            <w:p>
                              <w:pPr>
                                <w:overflowPunct w:val="false"/>
                                <w:bidi w:val="0"/>
                                <w:spacing w:before="0" w:after="120" w:lineRule="auto" w:line="480"/>
                                <w:ind w:start="0" w:end="0" w:firstLine="720"/>
                                <w:rPr/>
                              </w:pPr>
                              <w:r>
                                <w:rPr>
                                  <w:kern w:val="2"/>
                                  <w:sz w:val="16"/>
                                  <w:szCs w:val="20"/>
                                  <w:rFonts w:ascii="Arial" w:hAnsi="Arial" w:eastAsia="Times New Roman" w:cs="Arial"/>
                                  <w:color w:val="auto"/>
                                  <w:lang w:val="en-US"/>
                                </w:rPr>
                                <w:t>CLEC EQUIPMENT</w:t>
                              </w:r>
                            </w:p>
                          </w:txbxContent>
                        </wps:txbx>
                        <wps:bodyPr wrap="square" anchor="t">
                          <a:noAutofit/>
                        </wps:bodyPr>
                      </wps:wsp>
                      <wps:wsp>
                        <wps:cNvSpPr txBox="1"/>
                        <wps:spPr>
                          <a:xfrm>
                            <a:off x="1645920" y="1974960"/>
                            <a:ext cx="2011680" cy="548640"/>
                          </a:xfrm>
                          <a:prstGeom prst="rect">
                            <a:avLst/>
                          </a:prstGeom>
                          <a:noFill/>
                          <a:ln w="0">
                            <a:noFill/>
                          </a:ln>
                        </wps:spPr>
                        <wps:txbx>
                          <w:txbxContent>
                            <w:p>
                              <w:pPr>
                                <w:overflowPunct w:val="false"/>
                                <w:bidi w:val="0"/>
                                <w:spacing w:before="0" w:after="120" w:lineRule="auto" w:line="240"/>
                                <w:ind w:start="0" w:end="0" w:hanging="0"/>
                                <w:rPr/>
                              </w:pPr>
                              <w:r>
                                <w:rPr>
                                  <w:kern w:val="2"/>
                                  <w:sz w:val="16"/>
                                  <w:szCs w:val="20"/>
                                  <w:rFonts w:ascii="Arial" w:hAnsi="Arial" w:eastAsia="Times New Roman" w:cs="Arial"/>
                                  <w:color w:val="auto"/>
                                  <w:lang w:val="en-US"/>
                                </w:rPr>
                                <w:t xml:space="preserve">ILEC MAIN &amp; COLO </w:t>
                              </w:r>
                            </w:p>
                            <w:p>
                              <w:pPr>
                                <w:overflowPunct w:val="false"/>
                                <w:bidi w:val="0"/>
                                <w:spacing w:before="0" w:after="120" w:lineRule="auto" w:line="240"/>
                                <w:ind w:start="0" w:end="0" w:hanging="0"/>
                                <w:rPr/>
                              </w:pPr>
                              <w:r>
                                <w:rPr>
                                  <w:kern w:val="2"/>
                                  <w:sz w:val="16"/>
                                  <w:szCs w:val="20"/>
                                  <w:rFonts w:ascii="Arial" w:hAnsi="Arial" w:eastAsia="Times New Roman" w:cs="Arial"/>
                                  <w:color w:val="auto"/>
                                  <w:lang w:val="en-US"/>
                                </w:rPr>
                                <w:t>DISTRIBUTION  FRAMES</w:t>
                              </w:r>
                            </w:p>
                          </w:txbxContent>
                        </wps:txbx>
                        <wps:bodyPr wrap="square" anchor="t">
                          <a:noAutofit/>
                        </wps:bodyPr>
                      </wps:wsp>
                      <wps:wsp>
                        <wps:cNvSpPr/>
                        <wps:spPr>
                          <a:xfrm>
                            <a:off x="1371600" y="457200"/>
                            <a:ext cx="0" cy="548640"/>
                          </a:xfrm>
                          <a:prstGeom prst="line">
                            <a:avLst/>
                          </a:prstGeom>
                          <a:ln w="28440">
                            <a:solidFill>
                              <a:srgbClr val="000000"/>
                            </a:solidFill>
                            <a:miter/>
                          </a:ln>
                        </wps:spPr>
                        <wps:style>
                          <a:lnRef idx="0"/>
                          <a:fillRef idx="0"/>
                          <a:effectRef idx="0"/>
                          <a:fontRef idx="minor"/>
                        </wps:style>
                        <wps:bodyPr/>
                      </wps:wsp>
                      <wps:wsp>
                        <wps:cNvSpPr txBox="1"/>
                        <wps:spPr>
                          <a:xfrm>
                            <a:off x="1737360" y="0"/>
                            <a:ext cx="2194560" cy="365760"/>
                          </a:xfrm>
                          <a:prstGeom prst="rect">
                            <a:avLst/>
                          </a:prstGeom>
                          <a:solidFill>
                            <a:srgbClr val="ffffff"/>
                          </a:solidFill>
                          <a:ln w="0">
                            <a:noFill/>
                          </a:ln>
                        </wps:spPr>
                        <wps:txbx>
                          <w:txbxContent>
                            <w:p>
                              <w:pPr>
                                <w:overflowPunct w:val="false"/>
                                <w:bidi w:val="0"/>
                                <w:spacing w:before="0" w:after="120" w:lineRule="auto" w:line="480"/>
                                <w:ind w:start="0" w:end="0" w:firstLine="720"/>
                                <w:rPr/>
                              </w:pPr>
                              <w:r>
                                <w:rPr>
                                  <w:kern w:val="2"/>
                                  <w:sz w:val="16"/>
                                  <w:szCs w:val="20"/>
                                  <w:rFonts w:ascii="Arial" w:hAnsi="Arial" w:eastAsia="Times New Roman" w:cs="Arial"/>
                                  <w:color w:val="auto"/>
                                  <w:lang w:val="en-US"/>
                                </w:rPr>
                                <w:t>ILEC CENTRAL OFFICE</w:t>
                              </w:r>
                            </w:p>
                          </w:txbxContent>
                        </wps:txbx>
                        <wps:bodyPr wrap="square" anchor="t">
                          <a:noAutofit/>
                        </wps:bodyPr>
                      </wps:wsp>
                    </wpg:wgp>
                  </a:graphicData>
                </a:graphic>
              </wp:anchor>
            </w:drawing>
          </mc:Choice>
          <mc:Fallback>
            <w:pict>
              <v:group id="shape_0" style="position:absolute;margin-left:21.6pt;margin-top:24.6pt;width:432pt;height:277.9pt" coordorigin="432,492" coordsize="8640,5558">
                <v:group id="shape_0" style="position:absolute;left:432;top:492;width:2590;height:1008">
                  <v:shape id="shape_0" stroked="f" o:allowincell="f" style="position:absolute;left:2304;top:492;width:717;height:676;mso-wrap-style:none;v-text-anchor:middle" type="_x0000_t75">
                    <v:imagedata r:id="rId25" o:detectmouseclick="t"/>
                    <v:stroke color="#3465a4" joinstyle="round" endcap="flat"/>
                    <w10:wrap type="none"/>
                  </v:shape>
                  <v:shape id="shape_0" stroked="f" o:allowincell="f" style="position:absolute;left:576;top:636;width:1655;height:617;mso-wrap-style:none;v-text-anchor:middle" type="_x0000_t75">
                    <v:imagedata r:id="rId26" o:detectmouseclick="t"/>
                    <v:stroke color="#3465a4" joinstyle="round" endcap="flat"/>
                    <w10:wrap type="none"/>
                  </v:shape>
                  <v:rect id="shape_0" fillcolor="white" stroked="f" o:allowincell="f" style="position:absolute;left:432;top:924;width:1765;height:575;mso-wrap-style:none;v-text-anchor:middle">
                    <v:fill o:detectmouseclick="t" type="solid" color2="black"/>
                    <v:stroke color="#3465a4" joinstyle="round" endcap="flat"/>
                    <w10:wrap type="none"/>
                  </v:rect>
                </v:group>
                <v:rect id="shape_0" fillcolor="white" stroked="t" o:allowincell="f" style="position:absolute;left:2016;top:1212;width:4702;height:3991;mso-wrap-style:none;v-text-anchor:middle">
                  <v:fill o:detectmouseclick="t" type="solid" color2="black"/>
                  <v:stroke color="black" weight="9360" joinstyle="miter" endcap="flat"/>
                  <w10:wrap type="none"/>
                </v:rect>
                <v:shape id="shape_0" stroked="f" o:allowincell="f" style="position:absolute;left:8228;top:3739;width:722;height:696;mso-wrap-style:none;v-text-anchor:middle" type="_x0000_t75">
                  <v:imagedata r:id="rId27" o:detectmouseclick="t"/>
                  <v:stroke color="#3465a4" joinstyle="round" endcap="flat"/>
                  <w10:wrap type="none"/>
                </v:shape>
                <v:shape id="shape_0" stroked="f" o:allowincell="f" style="position:absolute;left:7866;top:1644;width:1084;height:768;mso-wrap-style:none;v-text-anchor:middle" type="_x0000_t75">
                  <v:imagedata r:id="rId28" o:detectmouseclick="t"/>
                  <v:stroke color="#3465a4" joinstyle="round" endcap="flat"/>
                  <w10:wrap type="none"/>
                </v:shape>
                <v:shape id="shape_0" stroked="f" o:allowincell="f" style="position:absolute;left:8107;top:2692;width:964;height:602;mso-wrap-style:none;v-text-anchor:middle" type="_x0000_t75">
                  <v:imagedata r:id="rId29" o:detectmouseclick="t"/>
                  <v:stroke color="#3465a4" joinstyle="round" endcap="flat"/>
                  <w10:wrap type="none"/>
                </v:shape>
                <v:shape id="shape_0" fillcolor="white" stroked="t" o:allowincell="f" style="position:absolute;left:5575;top:1976;width:360;height:1884;mso-wrap-style:none;v-text-anchor:middle" type="_x0000_t16">
                  <v:fill o:detectmouseclick="t" type="solid" color2="black"/>
                  <v:stroke color="black" weight="9360" joinstyle="miter" endcap="flat"/>
                  <w10:wrap type="none"/>
                </v:shape>
                <v:shape id="shape_0" stroked="f" o:allowincell="f" style="position:absolute;left:2318;top:2081;width:927;height:837;mso-wrap-style:none;v-text-anchor:middle" type="_x0000_t75">
                  <v:imagedata r:id="rId30" o:detectmouseclick="t"/>
                  <v:stroke color="#3465a4" joinstyle="round" endcap="flat"/>
                  <w10:wrap type="none"/>
                </v:shape>
                <v:shape id="shape_0" fillcolor="white" stroked="t" o:allowincell="f" style="position:absolute;left:4127;top:2395;width:241;height:1046;mso-wrap-style:none;v-text-anchor:middle" type="_x0000_t16">
                  <v:fill o:detectmouseclick="t" type="solid" color2="black"/>
                  <v:stroke color="black" weight="9360" joinstyle="miter" endcap="flat"/>
                  <w10:wrap type="none"/>
                </v:shape>
                <v:line id="shape_0" from="5936,2186" to="7865,2813" stroked="t" o:allowincell="f" style="position:absolute;flip:x">
                  <v:stroke color="black" weight="9360" joinstyle="miter" endcap="flat"/>
                  <v:fill o:detectmouseclick="t" on="false"/>
                  <w10:wrap type="none"/>
                </v:line>
                <v:line id="shape_0" from="5935,2813" to="7985,3021" stroked="t" o:allowincell="f" style="position:absolute;flip:xy">
                  <v:stroke color="black" weight="9360" joinstyle="miter" endcap="flat"/>
                  <v:fill o:detectmouseclick="t" on="false"/>
                  <w10:wrap type="none"/>
                </v:line>
                <v:line id="shape_0" from="5935,2813" to="8105,4069" stroked="t" o:allowincell="f" style="position:absolute;flip:xy">
                  <v:stroke color="black" weight="9360" joinstyle="miter" endcap="flat"/>
                  <v:fill o:detectmouseclick="t" on="false"/>
                  <w10:wrap type="none"/>
                </v:line>
                <v:line id="shape_0" from="7503,3965" to="7743,4697" stroked="t" o:allowincell="f" style="position:absolute;flip:xy">
                  <v:stroke color="black" weight="9360" endarrow="block" endarrowwidth="medium" endarrowlength="medium" joinstyle="miter" endcap="flat"/>
                  <v:fill o:detectmouseclick="t" on="false"/>
                  <w10:wrap type="none"/>
                </v:line>
                <v:line id="shape_0" from="4369,2709" to="5574,2709" stroked="t" o:allowincell="f" style="position:absolute;flip:x">
                  <v:stroke color="black" weight="19080" joinstyle="miter" endcap="flat"/>
                  <v:fill o:detectmouseclick="t" on="false"/>
                  <w10:wrap type="none"/>
                </v:line>
                <v:shape id="shape_0" stroked="t" o:allowincell="f" style="position:absolute;left:2448;top:4610;width:3743;height:431;mso-wrap-style:square;v-text-anchor:top" type="_x0000_t202">
                  <v:textbox>
                    <w:txbxContent>
                      <w:p>
                        <w:pPr>
                          <w:overflowPunct w:val="false"/>
                          <w:bidi w:val="0"/>
                          <w:spacing w:before="0" w:after="120" w:lineRule="auto" w:line="480"/>
                          <w:ind w:start="0" w:end="0" w:firstLine="720"/>
                          <w:rPr/>
                        </w:pPr>
                        <w:r>
                          <w:rPr>
                            <w:kern w:val="2"/>
                            <w:sz w:val="16"/>
                            <w:szCs w:val="20"/>
                            <w:rFonts w:ascii="Arial" w:hAnsi="Arial" w:eastAsia="Times New Roman" w:cs="Arial"/>
                            <w:color w:val="auto"/>
                            <w:lang w:val="en-US"/>
                          </w:rPr>
                          <w:t xml:space="preserve">     ILEC CABLE VAULT</w:t>
                        </w:r>
                      </w:p>
                    </w:txbxContent>
                  </v:textbox>
                  <v:fill o:detectmouseclick="t" on="false"/>
                  <v:stroke color="black" weight="9360" joinstyle="miter" endcap="flat"/>
                  <w10:wrap type="none"/>
                </v:shape>
                <v:shape id="shape_0" fillcolor="white" stroked="f" o:allowincell="f" style="position:absolute;left:6912;top:4898;width:1727;height:1151;mso-wrap-style:square;v-text-anchor:top" type="_x0000_t202">
                  <v:textbox>
                    <w:txbxContent>
                      <w:p>
                        <w:pPr>
                          <w:overflowPunct w:val="false"/>
                          <w:bidi w:val="0"/>
                          <w:spacing w:before="0" w:after="0" w:lineRule="auto" w:line="240"/>
                          <w:ind w:start="0" w:end="0" w:firstLine="540"/>
                          <w:rPr/>
                        </w:pPr>
                        <w:r>
                          <w:rPr>
                            <w:kern w:val="2"/>
                            <w:sz w:val="16"/>
                            <w:szCs w:val="20"/>
                            <w:rFonts w:ascii="Arial" w:hAnsi="Arial" w:eastAsia="Times New Roman" w:cs="Arial"/>
                            <w:color w:val="auto"/>
                            <w:lang w:val="en-US"/>
                          </w:rPr>
                          <w:t xml:space="preserve">ILEC </w:t>
                        </w:r>
                      </w:p>
                      <w:p>
                        <w:pPr>
                          <w:overflowPunct w:val="false"/>
                          <w:bidi w:val="0"/>
                          <w:spacing w:before="0" w:after="0" w:lineRule="auto" w:line="240"/>
                          <w:ind w:start="0" w:end="0" w:firstLine="540"/>
                          <w:rPr/>
                        </w:pPr>
                        <w:r>
                          <w:rPr>
                            <w:kern w:val="2"/>
                            <w:sz w:val="16"/>
                            <w:szCs w:val="20"/>
                            <w:rFonts w:ascii="Arial" w:hAnsi="Arial" w:eastAsia="Times New Roman" w:cs="Arial"/>
                            <w:color w:val="auto"/>
                            <w:lang w:val="en-US"/>
                          </w:rPr>
                          <w:t xml:space="preserve">LOCAL </w:t>
                        </w:r>
                      </w:p>
                      <w:p>
                        <w:pPr>
                          <w:overflowPunct w:val="false"/>
                          <w:bidi w:val="0"/>
                          <w:spacing w:before="0" w:after="0" w:lineRule="auto" w:line="240"/>
                          <w:ind w:start="0" w:end="0" w:firstLine="540"/>
                          <w:rPr/>
                        </w:pPr>
                        <w:r>
                          <w:rPr>
                            <w:kern w:val="2"/>
                            <w:sz w:val="16"/>
                            <w:szCs w:val="20"/>
                            <w:rFonts w:ascii="Arial" w:hAnsi="Arial" w:eastAsia="Times New Roman" w:cs="Arial"/>
                            <w:color w:val="auto"/>
                            <w:lang w:val="en-US"/>
                          </w:rPr>
                          <w:t>LOOPS</w:t>
                        </w:r>
                      </w:p>
                    </w:txbxContent>
                  </v:textbox>
                  <v:fill o:detectmouseclick="t" type="solid" color2="black"/>
                  <v:stroke color="#3465a4" joinstyle="round" endcap="flat"/>
                  <w10:wrap type="none"/>
                </v:shape>
                <v:shape id="shape_0" stroked="f" o:allowincell="f" style="position:absolute;left:1296;top:2940;width:2735;height:287;mso-wrap-style:square;v-text-anchor:top" type="_x0000_t202">
                  <v:textbox>
                    <w:txbxContent>
                      <w:p>
                        <w:pPr>
                          <w:overflowPunct w:val="false"/>
                          <w:bidi w:val="0"/>
                          <w:spacing w:before="0" w:after="120" w:lineRule="auto" w:line="480"/>
                          <w:ind w:start="0" w:end="0" w:firstLine="720"/>
                          <w:rPr/>
                        </w:pPr>
                        <w:r>
                          <w:rPr>
                            <w:kern w:val="2"/>
                            <w:sz w:val="16"/>
                            <w:szCs w:val="20"/>
                            <w:rFonts w:ascii="Arial" w:hAnsi="Arial" w:eastAsia="Times New Roman" w:cs="Arial"/>
                            <w:color w:val="auto"/>
                            <w:lang w:val="en-US"/>
                          </w:rPr>
                          <w:t>CLEC EQUIPMENT</w:t>
                        </w:r>
                      </w:p>
                    </w:txbxContent>
                  </v:textbox>
                  <v:fill o:detectmouseclick="t" on="false"/>
                  <v:stroke color="#3465a4" joinstyle="round" endcap="flat"/>
                  <w10:wrap type="none"/>
                </v:shape>
                <v:shape id="shape_0" stroked="f" o:allowincell="f" style="position:absolute;left:3024;top:3602;width:3167;height:863;mso-wrap-style:square;v-text-anchor:top" type="_x0000_t202">
                  <v:textbox>
                    <w:txbxContent>
                      <w:p>
                        <w:pPr>
                          <w:overflowPunct w:val="false"/>
                          <w:bidi w:val="0"/>
                          <w:spacing w:before="0" w:after="120" w:lineRule="auto" w:line="240"/>
                          <w:ind w:start="0" w:end="0" w:hanging="0"/>
                          <w:rPr/>
                        </w:pPr>
                        <w:r>
                          <w:rPr>
                            <w:kern w:val="2"/>
                            <w:sz w:val="16"/>
                            <w:szCs w:val="20"/>
                            <w:rFonts w:ascii="Arial" w:hAnsi="Arial" w:eastAsia="Times New Roman" w:cs="Arial"/>
                            <w:color w:val="auto"/>
                            <w:lang w:val="en-US"/>
                          </w:rPr>
                          <w:t xml:space="preserve">ILEC MAIN &amp; COLO </w:t>
                        </w:r>
                      </w:p>
                      <w:p>
                        <w:pPr>
                          <w:overflowPunct w:val="false"/>
                          <w:bidi w:val="0"/>
                          <w:spacing w:before="0" w:after="120" w:lineRule="auto" w:line="240"/>
                          <w:ind w:start="0" w:end="0" w:hanging="0"/>
                          <w:rPr/>
                        </w:pPr>
                        <w:r>
                          <w:rPr>
                            <w:kern w:val="2"/>
                            <w:sz w:val="16"/>
                            <w:szCs w:val="20"/>
                            <w:rFonts w:ascii="Arial" w:hAnsi="Arial" w:eastAsia="Times New Roman" w:cs="Arial"/>
                            <w:color w:val="auto"/>
                            <w:lang w:val="en-US"/>
                          </w:rPr>
                          <w:t>DISTRIBUTION  FRAMES</w:t>
                        </w:r>
                      </w:p>
                    </w:txbxContent>
                  </v:textbox>
                  <v:fill o:detectmouseclick="t" on="false"/>
                  <v:stroke color="#3465a4" joinstyle="round" endcap="flat"/>
                  <w10:wrap type="none"/>
                </v:shape>
                <v:line id="shape_0" from="2592,1212" to="2592,2075" stroked="t" o:allowincell="f" style="position:absolute">
                  <v:stroke color="black" weight="28440" joinstyle="miter" endcap="flat"/>
                  <v:fill o:detectmouseclick="t" on="false"/>
                  <w10:wrap type="none"/>
                </v:line>
                <v:shape id="shape_0" fillcolor="white" stroked="f" o:allowincell="f" style="position:absolute;left:3168;top:492;width:3455;height:575;mso-wrap-style:square;v-text-anchor:top" type="_x0000_t202">
                  <v:textbox>
                    <w:txbxContent>
                      <w:p>
                        <w:pPr>
                          <w:overflowPunct w:val="false"/>
                          <w:bidi w:val="0"/>
                          <w:spacing w:before="0" w:after="120" w:lineRule="auto" w:line="480"/>
                          <w:ind w:start="0" w:end="0" w:firstLine="720"/>
                          <w:rPr/>
                        </w:pPr>
                        <w:r>
                          <w:rPr>
                            <w:kern w:val="2"/>
                            <w:sz w:val="16"/>
                            <w:szCs w:val="20"/>
                            <w:rFonts w:ascii="Arial" w:hAnsi="Arial" w:eastAsia="Times New Roman" w:cs="Arial"/>
                            <w:color w:val="auto"/>
                            <w:lang w:val="en-US"/>
                          </w:rPr>
                          <w:t>ILEC CENTRAL OFFICE</w:t>
                        </w:r>
                      </w:p>
                    </w:txbxContent>
                  </v:textbox>
                  <v:fill o:detectmouseclick="t" type="solid" color2="black"/>
                  <v:stroke color="#3465a4" joinstyle="round" endcap="flat"/>
                  <w10:wrap type="none"/>
                </v:shape>
              </v:group>
            </w:pict>
          </mc:Fallback>
        </mc:AlternateContent>
      </w:r>
    </w:p>
    <w:p>
      <w:pPr>
        <w:pStyle w:val="BodyText"/>
        <w:spacing w:lineRule="auto" w:line="240"/>
        <w:ind w:start="2160" w:end="0"/>
        <w:rPr>
          <w:lang w:val="en-CA"/>
        </w:rPr>
      </w:pPr>
      <w:r>
        <w:rPr>
          <w:lang w:val="en-CA"/>
        </w:rPr>
        <mc:AlternateContent>
          <mc:Choice Requires="wps">
            <w:drawing>
              <wp:anchor behindDoc="0" distT="0" distB="0" distL="114935" distR="114935" simplePos="0" locked="0" layoutInCell="1" allowOverlap="1" relativeHeight="35">
                <wp:simplePos x="0" y="0"/>
                <wp:positionH relativeFrom="column">
                  <wp:posOffset>2099945</wp:posOffset>
                </wp:positionH>
                <wp:positionV relativeFrom="paragraph">
                  <wp:posOffset>781685</wp:posOffset>
                </wp:positionV>
                <wp:extent cx="612140" cy="199390"/>
                <wp:effectExtent l="3175" t="9525" r="3175" b="9525"/>
                <wp:wrapNone/>
                <wp:docPr id="25" name=""/>
                <a:graphic xmlns:a="http://schemas.openxmlformats.org/drawingml/2006/main">
                  <a:graphicData uri="http://schemas.microsoft.com/office/word/2010/wordprocessingShape">
                    <wps:wsp>
                      <wps:cNvSpPr/>
                      <wps:spPr>
                        <a:xfrm flipH="1" flipV="1">
                          <a:off x="0" y="0"/>
                          <a:ext cx="612000" cy="199440"/>
                        </a:xfrm>
                        <a:prstGeom prst="line">
                          <a:avLst/>
                        </a:prstGeom>
                        <a:ln w="19080">
                          <a:solidFill>
                            <a:srgbClr val="000000"/>
                          </a:solidFill>
                          <a:miter/>
                        </a:ln>
                      </wps:spPr>
                      <wps:style>
                        <a:lnRef idx="0"/>
                        <a:fillRef idx="0"/>
                        <a:effectRef idx="0"/>
                        <a:fontRef idx="minor"/>
                      </wps:style>
                      <wps:bodyPr/>
                    </wps:wsp>
                  </a:graphicData>
                </a:graphic>
              </wp:anchor>
            </w:drawing>
          </mc:Choice>
          <mc:Fallback>
            <w:pict>
              <v:line id="shape_0" from="165.35pt,61.55pt" to="213.5pt,77.2pt" stroked="t" o:allowincell="f" style="position:absolute;flip:xy">
                <v:stroke color="black" weight="19080" joinstyle="miter" endcap="flat"/>
                <v:fill o:detectmouseclick="t" on="false"/>
                <w10:wrap type="none"/>
              </v:line>
            </w:pict>
          </mc:Fallback>
        </mc:AlternateContent>
      </w:r>
    </w:p>
    <w:p>
      <w:pPr>
        <w:pStyle w:val="BodyText"/>
        <w:spacing w:lineRule="auto" w:line="240"/>
        <w:ind w:start="2160" w:end="0"/>
        <w:rPr/>
      </w:pPr>
      <w:r>
        <w:rPr/>
      </w:r>
    </w:p>
    <w:p>
      <w:pPr>
        <w:pStyle w:val="BodyText"/>
        <w:spacing w:lineRule="auto" w:line="240"/>
        <w:ind w:start="2160" w:end="0"/>
        <w:rPr/>
      </w:pPr>
      <w:r>
        <w:rPr/>
      </w:r>
    </w:p>
    <w:p>
      <w:pPr>
        <w:pStyle w:val="BodyText"/>
        <w:spacing w:lineRule="auto" w:line="240"/>
        <w:ind w:start="2160" w:end="0"/>
        <w:rPr/>
      </w:pPr>
      <w:r>
        <w:rPr/>
      </w:r>
    </w:p>
    <w:p>
      <w:pPr>
        <w:pStyle w:val="BodyText"/>
        <w:spacing w:lineRule="auto" w:line="240"/>
        <w:ind w:start="2160" w:end="0"/>
        <w:rPr>
          <w:lang w:val="en-CA"/>
        </w:rPr>
      </w:pPr>
      <w:r>
        <w:rPr>
          <w:lang w:val="en-CA"/>
        </w:rPr>
        <mc:AlternateContent>
          <mc:Choice Requires="wps">
            <w:drawing>
              <wp:anchor behindDoc="0" distT="0" distB="0" distL="114935" distR="114935" simplePos="0" locked="0" layoutInCell="1" allowOverlap="1" relativeHeight="42">
                <wp:simplePos x="0" y="0"/>
                <wp:positionH relativeFrom="column">
                  <wp:posOffset>1920240</wp:posOffset>
                </wp:positionH>
                <wp:positionV relativeFrom="paragraph">
                  <wp:posOffset>45720</wp:posOffset>
                </wp:positionV>
                <wp:extent cx="731520" cy="0"/>
                <wp:effectExtent l="0" t="9525" r="0" b="9525"/>
                <wp:wrapNone/>
                <wp:docPr id="26" name=""/>
                <a:graphic xmlns:a="http://schemas.openxmlformats.org/drawingml/2006/main">
                  <a:graphicData uri="http://schemas.microsoft.com/office/word/2010/wordprocessingShape">
                    <wps:wsp>
                      <wps:cNvSpPr/>
                      <wps:spPr>
                        <a:xfrm>
                          <a:off x="0" y="0"/>
                          <a:ext cx="731520" cy="0"/>
                        </a:xfrm>
                        <a:prstGeom prst="line">
                          <a:avLst/>
                        </a:prstGeom>
                        <a:ln w="19080">
                          <a:solidFill>
                            <a:srgbClr val="000000"/>
                          </a:solidFill>
                          <a:miter/>
                        </a:ln>
                      </wps:spPr>
                      <wps:style>
                        <a:lnRef idx="0"/>
                        <a:fillRef idx="0"/>
                        <a:effectRef idx="0"/>
                        <a:fontRef idx="minor"/>
                      </wps:style>
                      <wps:bodyPr/>
                    </wps:wsp>
                  </a:graphicData>
                </a:graphic>
              </wp:anchor>
            </w:drawing>
          </mc:Choice>
          <mc:Fallback>
            <w:pict>
              <v:line id="shape_0" from="151.2pt,3.6pt" to="208.75pt,3.6pt" stroked="t" o:allowincell="f" style="position:absolute">
                <v:stroke color="black" weight="19080" joinstyle="miter" endcap="flat"/>
                <v:fill o:detectmouseclick="t" on="false"/>
                <w10:wrap type="none"/>
              </v:line>
            </w:pict>
          </mc:Fallback>
        </mc:AlternateContent>
      </w:r>
    </w:p>
    <w:p>
      <w:pPr>
        <w:pStyle w:val="BodyText"/>
        <w:spacing w:lineRule="auto" w:line="240"/>
        <w:ind w:start="1440" w:end="0"/>
        <w:rPr/>
      </w:pPr>
      <w:r>
        <w:rPr/>
      </w:r>
    </w:p>
    <w:p>
      <w:pPr>
        <w:pStyle w:val="BodyText"/>
        <w:spacing w:lineRule="auto" w:line="240"/>
        <w:ind w:start="1440" w:end="0"/>
        <w:rPr/>
      </w:pPr>
      <w:r>
        <w:rPr/>
      </w:r>
    </w:p>
    <w:p>
      <w:pPr>
        <w:pStyle w:val="BodyText"/>
        <w:spacing w:lineRule="auto" w:line="240"/>
        <w:ind w:start="1440" w:end="0"/>
        <w:rPr/>
      </w:pPr>
      <w:r>
        <w:rPr/>
      </w:r>
    </w:p>
    <w:p>
      <w:pPr>
        <w:pStyle w:val="BodyText"/>
        <w:spacing w:lineRule="auto" w:line="240"/>
        <w:ind w:start="1440" w:end="0"/>
        <w:rPr/>
      </w:pPr>
      <w:r>
        <w:rPr/>
      </w:r>
    </w:p>
    <w:p>
      <w:pPr>
        <w:pStyle w:val="BodyText"/>
        <w:spacing w:lineRule="auto" w:line="240"/>
        <w:ind w:start="1440" w:end="0"/>
        <w:rPr/>
      </w:pPr>
      <w:r>
        <w:rPr/>
      </w:r>
    </w:p>
    <w:p>
      <w:pPr>
        <w:pStyle w:val="BodyText"/>
        <w:spacing w:lineRule="auto" w:line="240"/>
        <w:ind w:start="1440" w:end="0"/>
        <w:rPr/>
      </w:pPr>
      <w:r>
        <w:rPr/>
      </w:r>
    </w:p>
    <w:p>
      <w:pPr>
        <w:pStyle w:val="BodyText"/>
        <w:spacing w:lineRule="auto" w:line="240"/>
        <w:ind w:start="2160" w:end="0"/>
        <w:rPr/>
      </w:pPr>
      <w:r>
        <w:rPr/>
        <w:t>In a typical collocation arrangement used by CLECs that use microwave networks,  the CLEC mounts a radio frequency (“RF”) antenna and converter on the roof of the ILEC central office.  There, the RF signals are converted to electrical signals, and carried by copper cables from the roof down to the area where the CLEC’s collocated equipment is located.</w:t>
      </w:r>
    </w:p>
    <w:p>
      <w:pPr>
        <w:pStyle w:val="BodyText"/>
        <w:spacing w:lineRule="auto" w:line="240"/>
        <w:ind w:hanging="720" w:start="2160" w:end="0"/>
        <w:rPr>
          <w:b/>
        </w:rPr>
      </w:pPr>
      <w:r>
        <w:rPr>
          <w:b/>
        </w:rPr>
        <w:t>2.</w:t>
        <w:tab/>
        <w:t>“Project Pronto”:  A Major Impediment to Some Collocation Applications</w:t>
      </w:r>
    </w:p>
    <w:p>
      <w:pPr>
        <w:pStyle w:val="BodyText"/>
        <w:spacing w:lineRule="auto" w:line="240"/>
        <w:ind w:start="2160" w:end="0"/>
        <w:rPr/>
      </w:pPr>
      <w:r>
        <w:rPr/>
        <w:t>Last year, an ILEC network development practice came to light that created a major disruption in some CLECs’ plans to use collocation to provide their services.  The issue first gained the attention of regulators when SBC Communications had to seek a waiver of a rule adopted by the FCC that governed how SBC would deploy certain Digital Subscriber Line equipment.  Specifically, the FCC had reached a negotiated agreement with SBC in which SBC committed to deploy DSL multiplexers (“DSLAMs”), and provide its new high-speed ADSL service, through a separate subsidiary.  SBC later sought a waiver of the agreement, stating that the way it was building out its networks made compliance with the negotiated agreement impossible.  (The issue of the separate SBC DSL subsidiary has since been mooted by a federal court, which invalidated the agreement negotiated between the FCC and SBC.)</w:t>
      </w:r>
    </w:p>
    <w:p>
      <w:pPr>
        <w:pStyle w:val="BodyText"/>
        <w:spacing w:lineRule="auto" w:line="240"/>
        <w:ind w:start="2160" w:end="0"/>
        <w:rPr/>
      </w:pPr>
      <w:r>
        <w:rPr/>
        <w:t>The SBC network deployment strategy that was the focus of this waiver request was called “Project Pronto” by SBC, and was a major initiative that described how SBC was going to roll out its ADSL service.  SBC announced that it would provision the majority of its DSLAMs, not by installing them in its central office, but by deploying them in “remote terminals” – small metal cabinets located midway between SBC’s central office and the customer premises.  The link from the remote terminal (or “RT”) to the customer premises would be the two-wire and four-wire copper cable that is commonly used to provide telephone service.  The connection from the SBC end office to the RT, however, would be fiber optic cable.  The diagram of a typical RT application below illustrates this arrangement.</w:t>
      </w:r>
    </w:p>
    <w:p>
      <w:pPr>
        <w:pStyle w:val="BodyText"/>
        <w:spacing w:lineRule="auto" w:line="240"/>
        <w:ind w:start="1440" w:end="0"/>
        <w:rPr/>
      </w:pPr>
      <w:r>
        <w:rPr/>
      </w:r>
    </w:p>
    <w:p>
      <w:pPr>
        <w:pStyle w:val="BodyText"/>
        <w:spacing w:lineRule="auto" w:line="240"/>
        <w:ind w:start="0" w:end="0"/>
        <w:jc w:val="center"/>
        <w:rPr>
          <w:rFonts w:ascii="Times New Roman Bold" w:hAnsi="Times New Roman Bold" w:cs="Times New Roman Bold"/>
          <w:b/>
          <w:caps/>
        </w:rPr>
      </w:pPr>
      <w:r>
        <w:rPr>
          <w:rFonts w:cs="Times New Roman Bold" w:ascii="Times New Roman Bold" w:hAnsi="Times New Roman Bold"/>
          <w:b/>
          <w:caps/>
        </w:rPr>
        <w:t>Typical RT Configuration</w:t>
      </w:r>
    </w:p>
    <w:p>
      <w:pPr>
        <w:pStyle w:val="BodyText"/>
        <w:spacing w:lineRule="auto" w:line="240"/>
        <w:ind w:start="2880" w:end="0"/>
        <w:rPr>
          <w:rFonts w:ascii="Times New Roman Bold" w:hAnsi="Times New Roman Bold" w:cs="Times New Roman Bold"/>
          <w:b/>
          <w:caps/>
        </w:rPr>
      </w:pPr>
      <w:r>
        <w:rPr>
          <w:rFonts w:cs="Times New Roman Bold" w:ascii="Times New Roman Bold" w:hAnsi="Times New Roman Bold"/>
          <w:b/>
          <w:caps/>
        </w:rPr>
      </w:r>
    </w:p>
    <w:p>
      <w:pPr>
        <w:pStyle w:val="BodyText"/>
        <w:spacing w:lineRule="auto" w:line="240"/>
        <w:ind w:start="2880" w:end="0"/>
        <w:rPr>
          <w:b/>
          <w:lang w:val="en-CA"/>
        </w:rPr>
      </w:pPr>
      <w:r>
        <w:rPr>
          <w:b/>
          <w:lang w:val="en-CA"/>
        </w:rPr>
        <mc:AlternateContent>
          <mc:Choice Requires="wpg">
            <w:drawing>
              <wp:anchor behindDoc="0" distT="0" distB="0" distL="114935" distR="114935" simplePos="0" locked="0" layoutInCell="1" allowOverlap="1" relativeHeight="33">
                <wp:simplePos x="0" y="0"/>
                <wp:positionH relativeFrom="column">
                  <wp:posOffset>274320</wp:posOffset>
                </wp:positionH>
                <wp:positionV relativeFrom="paragraph">
                  <wp:posOffset>91440</wp:posOffset>
                </wp:positionV>
                <wp:extent cx="6035040" cy="3566160"/>
                <wp:effectExtent l="0" t="0" r="0" b="0"/>
                <wp:wrapNone/>
                <wp:docPr id="27" name=""/>
                <a:graphic xmlns:a="http://schemas.openxmlformats.org/drawingml/2006/main">
                  <a:graphicData uri="http://schemas.microsoft.com/office/word/2010/wordprocessingGroup">
                    <wpg:wgp>
                      <wpg:cNvGrpSpPr/>
                      <wpg:grpSpPr>
                        <a:xfrm>
                          <a:off x="0" y="0"/>
                          <a:ext cx="6035040" cy="3566160"/>
                          <a:chOff x="0" y="0"/>
                          <a:chExt cx="6035040" cy="3566160"/>
                        </a:xfrm>
                      </wpg:grpSpPr>
                      <pic:pic xmlns:pic="http://schemas.openxmlformats.org/drawingml/2006/picture">
                        <pic:nvPicPr>
                          <pic:cNvPr id="28" name="" descr=""/>
                          <pic:cNvPicPr/>
                        </pic:nvPicPr>
                        <pic:blipFill>
                          <a:blip r:embed="rId31"/>
                          <a:stretch/>
                        </pic:blipFill>
                        <pic:spPr>
                          <a:xfrm>
                            <a:off x="5596200" y="1645920"/>
                            <a:ext cx="438840" cy="548640"/>
                          </a:xfrm>
                          <a:prstGeom prst="rect">
                            <a:avLst/>
                          </a:prstGeom>
                          <a:noFill/>
                          <a:ln w="0">
                            <a:noFill/>
                          </a:ln>
                        </pic:spPr>
                      </pic:pic>
                      <pic:pic xmlns:pic="http://schemas.openxmlformats.org/drawingml/2006/picture">
                        <pic:nvPicPr>
                          <pic:cNvPr id="29" name="" descr=""/>
                          <pic:cNvPicPr/>
                        </pic:nvPicPr>
                        <pic:blipFill>
                          <a:blip r:embed="rId32"/>
                          <a:stretch/>
                        </pic:blipFill>
                        <pic:spPr>
                          <a:xfrm>
                            <a:off x="5596200" y="822960"/>
                            <a:ext cx="438840" cy="548640"/>
                          </a:xfrm>
                          <a:prstGeom prst="rect">
                            <a:avLst/>
                          </a:prstGeom>
                          <a:noFill/>
                          <a:ln w="0">
                            <a:noFill/>
                          </a:ln>
                        </pic:spPr>
                      </pic:pic>
                      <pic:pic xmlns:pic="http://schemas.openxmlformats.org/drawingml/2006/picture">
                        <pic:nvPicPr>
                          <pic:cNvPr id="30" name="" descr=""/>
                          <pic:cNvPicPr/>
                        </pic:nvPicPr>
                        <pic:blipFill>
                          <a:blip r:embed="rId33"/>
                          <a:stretch/>
                        </pic:blipFill>
                        <pic:spPr>
                          <a:xfrm>
                            <a:off x="5596200" y="0"/>
                            <a:ext cx="438840" cy="548640"/>
                          </a:xfrm>
                          <a:prstGeom prst="rect">
                            <a:avLst/>
                          </a:prstGeom>
                          <a:noFill/>
                          <a:ln w="0">
                            <a:noFill/>
                          </a:ln>
                        </pic:spPr>
                      </pic:pic>
                      <pic:pic xmlns:pic="http://schemas.openxmlformats.org/drawingml/2006/picture">
                        <pic:nvPicPr>
                          <pic:cNvPr id="31" name="" descr=""/>
                          <pic:cNvPicPr/>
                        </pic:nvPicPr>
                        <pic:blipFill>
                          <a:blip r:embed="rId34"/>
                          <a:stretch/>
                        </pic:blipFill>
                        <pic:spPr>
                          <a:xfrm>
                            <a:off x="720" y="548640"/>
                            <a:ext cx="1339920" cy="714960"/>
                          </a:xfrm>
                          <a:prstGeom prst="rect">
                            <a:avLst/>
                          </a:prstGeom>
                          <a:noFill/>
                          <a:ln w="0">
                            <a:noFill/>
                          </a:ln>
                        </pic:spPr>
                      </pic:pic>
                      <pic:pic xmlns:pic="http://schemas.openxmlformats.org/drawingml/2006/picture">
                        <pic:nvPicPr>
                          <pic:cNvPr id="32" name="" descr=""/>
                          <pic:cNvPicPr/>
                        </pic:nvPicPr>
                        <pic:blipFill>
                          <a:blip r:embed="rId35"/>
                          <a:stretch/>
                        </pic:blipFill>
                        <pic:spPr>
                          <a:xfrm>
                            <a:off x="3310920" y="1188720"/>
                            <a:ext cx="732240" cy="883440"/>
                          </a:xfrm>
                          <a:prstGeom prst="rect">
                            <a:avLst/>
                          </a:prstGeom>
                          <a:noFill/>
                          <a:ln w="0">
                            <a:noFill/>
                          </a:ln>
                        </pic:spPr>
                      </pic:pic>
                      <pic:pic xmlns:pic="http://schemas.openxmlformats.org/drawingml/2006/picture">
                        <pic:nvPicPr>
                          <pic:cNvPr id="33" name="" descr=""/>
                          <pic:cNvPicPr/>
                        </pic:nvPicPr>
                        <pic:blipFill>
                          <a:blip r:embed="rId36"/>
                          <a:stretch/>
                        </pic:blipFill>
                        <pic:spPr>
                          <a:xfrm>
                            <a:off x="5596200" y="2651760"/>
                            <a:ext cx="438840" cy="548640"/>
                          </a:xfrm>
                          <a:prstGeom prst="rect">
                            <a:avLst/>
                          </a:prstGeom>
                          <a:noFill/>
                          <a:ln w="0">
                            <a:noFill/>
                          </a:ln>
                        </pic:spPr>
                      </pic:pic>
                      <wps:wsp>
                        <wps:cNvSpPr/>
                        <wps:spPr>
                          <a:xfrm flipH="1">
                            <a:off x="1261080" y="365760"/>
                            <a:ext cx="4334400" cy="640080"/>
                          </a:xfrm>
                          <a:prstGeom prst="line">
                            <a:avLst/>
                          </a:prstGeom>
                          <a:ln w="9360">
                            <a:solidFill>
                              <a:srgbClr val="000000"/>
                            </a:solidFill>
                            <a:miter/>
                          </a:ln>
                        </wps:spPr>
                        <wps:style>
                          <a:lnRef idx="0"/>
                          <a:fillRef idx="0"/>
                          <a:effectRef idx="0"/>
                          <a:fontRef idx="minor"/>
                        </wps:style>
                        <wps:bodyPr/>
                      </wps:wsp>
                      <wps:wsp>
                        <wps:cNvSpPr txBox="1"/>
                        <wps:spPr>
                          <a:xfrm>
                            <a:off x="1576800" y="0"/>
                            <a:ext cx="1654920" cy="548640"/>
                          </a:xfrm>
                          <a:prstGeom prst="rect">
                            <a:avLst/>
                          </a:prstGeom>
                          <a:solidFill>
                            <a:srgbClr val="ffffff"/>
                          </a:solidFill>
                          <a:ln w="0">
                            <a:noFill/>
                          </a:ln>
                        </wps:spPr>
                        <wps:txbx>
                          <w:txbxContent>
                            <w:p>
                              <w:pPr>
                                <w:overflowPunct w:val="false"/>
                                <w:bidi w:val="0"/>
                                <w:spacing w:before="0" w:after="120" w:lineRule="auto" w:line="240"/>
                                <w:ind w:start="0" w:end="0" w:hanging="0"/>
                                <w:rPr/>
                              </w:pPr>
                              <w:r>
                                <w:rPr>
                                  <w:kern w:val="2"/>
                                  <w:sz w:val="16"/>
                                  <w:szCs w:val="20"/>
                                  <w:rFonts w:ascii="Arial" w:hAnsi="Arial" w:eastAsia="Times New Roman" w:cs="Arial"/>
                                  <w:color w:val="000000"/>
                                  <w:lang w:val="en-US" w:eastAsia="en-US"/>
                                </w:rPr>
                                <w:t>“HOME RUN” COPPER LINE DIRECT FROM END USER TO ILEC</w:t>
                              </w:r>
                            </w:p>
                          </w:txbxContent>
                        </wps:txbx>
                        <wps:bodyPr wrap="square" anchor="t">
                          <a:noAutofit/>
                        </wps:bodyPr>
                      </wps:wsp>
                      <wps:wsp>
                        <wps:cNvSpPr/>
                        <wps:spPr>
                          <a:xfrm>
                            <a:off x="2364840" y="365760"/>
                            <a:ext cx="945360" cy="27432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flipV="1">
                            <a:off x="1260360" y="1005840"/>
                            <a:ext cx="2049120" cy="548640"/>
                          </a:xfrm>
                          <a:prstGeom prst="line">
                            <a:avLst/>
                          </a:prstGeom>
                          <a:ln w="38160">
                            <a:solidFill>
                              <a:srgbClr val="000000"/>
                            </a:solidFill>
                            <a:miter/>
                          </a:ln>
                        </wps:spPr>
                        <wps:style>
                          <a:lnRef idx="0"/>
                          <a:fillRef idx="0"/>
                          <a:effectRef idx="0"/>
                          <a:fontRef idx="minor"/>
                        </wps:style>
                        <wps:bodyPr/>
                      </wps:wsp>
                      <wps:wsp>
                        <wps:cNvSpPr/>
                        <wps:spPr>
                          <a:xfrm flipH="1">
                            <a:off x="4020120" y="1188720"/>
                            <a:ext cx="1576080" cy="365760"/>
                          </a:xfrm>
                          <a:prstGeom prst="line">
                            <a:avLst/>
                          </a:prstGeom>
                          <a:ln w="9360">
                            <a:solidFill>
                              <a:srgbClr val="000000"/>
                            </a:solidFill>
                            <a:miter/>
                          </a:ln>
                        </wps:spPr>
                        <wps:style>
                          <a:lnRef idx="0"/>
                          <a:fillRef idx="0"/>
                          <a:effectRef idx="0"/>
                          <a:fontRef idx="minor"/>
                        </wps:style>
                        <wps:bodyPr/>
                      </wps:wsp>
                      <wps:wsp>
                        <wps:cNvSpPr/>
                        <wps:spPr>
                          <a:xfrm flipH="1" flipV="1">
                            <a:off x="4020120" y="1554480"/>
                            <a:ext cx="1576080" cy="457200"/>
                          </a:xfrm>
                          <a:prstGeom prst="line">
                            <a:avLst/>
                          </a:prstGeom>
                          <a:ln w="9360">
                            <a:solidFill>
                              <a:srgbClr val="000000"/>
                            </a:solidFill>
                            <a:miter/>
                          </a:ln>
                        </wps:spPr>
                        <wps:style>
                          <a:lnRef idx="0"/>
                          <a:fillRef idx="0"/>
                          <a:effectRef idx="0"/>
                          <a:fontRef idx="minor"/>
                        </wps:style>
                        <wps:bodyPr/>
                      </wps:wsp>
                      <wps:wsp>
                        <wps:cNvSpPr/>
                        <wps:spPr>
                          <a:xfrm flipH="1" flipV="1">
                            <a:off x="4020120" y="1554480"/>
                            <a:ext cx="1576080" cy="1463040"/>
                          </a:xfrm>
                          <a:prstGeom prst="line">
                            <a:avLst/>
                          </a:prstGeom>
                          <a:ln w="9360">
                            <a:solidFill>
                              <a:srgbClr val="000000"/>
                            </a:solidFill>
                            <a:miter/>
                          </a:ln>
                        </wps:spPr>
                        <wps:style>
                          <a:lnRef idx="0"/>
                          <a:fillRef idx="0"/>
                          <a:effectRef idx="0"/>
                          <a:fontRef idx="minor"/>
                        </wps:style>
                        <wps:bodyPr/>
                      </wps:wsp>
                      <wps:wsp>
                        <wps:cNvSpPr txBox="1"/>
                        <wps:spPr>
                          <a:xfrm>
                            <a:off x="3231360" y="2286000"/>
                            <a:ext cx="945360" cy="1097280"/>
                          </a:xfrm>
                          <a:prstGeom prst="rect">
                            <a:avLst/>
                          </a:prstGeom>
                          <a:solidFill>
                            <a:srgbClr val="ffffff"/>
                          </a:solidFill>
                          <a:ln w="0">
                            <a:noFill/>
                          </a:ln>
                        </wps:spPr>
                        <wps:txbx>
                          <w:txbxContent>
                            <w:p>
                              <w:pPr>
                                <w:overflowPunct w:val="false"/>
                                <w:bidi w:val="0"/>
                                <w:spacing w:before="0" w:after="120" w:lineRule="auto" w:line="240"/>
                                <w:ind w:start="0" w:end="0" w:hanging="0"/>
                                <w:rPr/>
                              </w:pPr>
                              <w:r>
                                <w:rPr>
                                  <w:kern w:val="2"/>
                                  <w:sz w:val="16"/>
                                  <w:szCs w:val="20"/>
                                  <w:rFonts w:ascii="Arial" w:hAnsi="Arial" w:eastAsia="Times New Roman" w:cs="Arial"/>
                                  <w:color w:val="000000"/>
                                  <w:lang w:val="en-US" w:eastAsia="en-US"/>
                                </w:rPr>
                                <w:t>INTEGRATED DIGITAL LOOP CARRIER WITH DLSAM HOUSED IN A REMOTE TERMINAL</w:t>
                              </w:r>
                            </w:p>
                          </w:txbxContent>
                        </wps:txbx>
                        <wps:bodyPr wrap="square" anchor="t">
                          <a:noAutofit/>
                        </wps:bodyPr>
                      </wps:wsp>
                      <wps:wsp>
                        <wps:cNvSpPr txBox="1"/>
                        <wps:spPr>
                          <a:xfrm>
                            <a:off x="4413240" y="3017520"/>
                            <a:ext cx="945360" cy="548640"/>
                          </a:xfrm>
                          <a:prstGeom prst="rect">
                            <a:avLst/>
                          </a:prstGeom>
                          <a:solidFill>
                            <a:srgbClr val="ffffff"/>
                          </a:solidFill>
                          <a:ln w="0">
                            <a:noFill/>
                          </a:ln>
                        </wps:spPr>
                        <wps:txbx>
                          <w:txbxContent>
                            <w:p>
                              <w:pPr>
                                <w:overflowPunct w:val="false"/>
                                <w:bidi w:val="0"/>
                                <w:spacing w:before="0" w:after="120" w:lineRule="auto" w:line="240"/>
                                <w:ind w:start="0" w:end="-135" w:hanging="0"/>
                                <w:rPr/>
                              </w:pPr>
                              <w:r>
                                <w:rPr>
                                  <w:kern w:val="2"/>
                                  <w:sz w:val="16"/>
                                  <w:szCs w:val="20"/>
                                  <w:rFonts w:ascii="Arial" w:hAnsi="Arial" w:eastAsia="Times New Roman" w:cs="Arial"/>
                                  <w:color w:val="000000"/>
                                  <w:lang w:val="en-US" w:eastAsia="en-US"/>
                                </w:rPr>
                                <w:t>COPPER “DISTRIBUTION” CABLE</w:t>
                              </w:r>
                            </w:p>
                          </w:txbxContent>
                        </wps:txbx>
                        <wps:bodyPr wrap="square" anchor="t">
                          <a:noAutofit/>
                        </wps:bodyPr>
                      </wps:wsp>
                      <wps:wsp>
                        <wps:cNvSpPr txBox="1"/>
                        <wps:spPr>
                          <a:xfrm>
                            <a:off x="1654920" y="1645920"/>
                            <a:ext cx="945360" cy="457200"/>
                          </a:xfrm>
                          <a:prstGeom prst="rect">
                            <a:avLst/>
                          </a:prstGeom>
                          <a:solidFill>
                            <a:srgbClr val="ffffff"/>
                          </a:solidFill>
                          <a:ln w="0">
                            <a:noFill/>
                          </a:ln>
                        </wps:spPr>
                        <wps:bodyPr/>
                      </wps:wsp>
                      <wps:wsp>
                        <wps:cNvSpPr txBox="1"/>
                        <wps:spPr>
                          <a:xfrm>
                            <a:off x="0" y="1371600"/>
                            <a:ext cx="1260360" cy="182880"/>
                          </a:xfrm>
                          <a:prstGeom prst="rect">
                            <a:avLst/>
                          </a:prstGeom>
                          <a:solidFill>
                            <a:srgbClr val="ffffff"/>
                          </a:solidFill>
                          <a:ln w="0">
                            <a:noFill/>
                          </a:ln>
                        </wps:spPr>
                        <wps:bodyPr/>
                      </wps:wsp>
                    </wpg:wgp>
                  </a:graphicData>
                </a:graphic>
              </wp:anchor>
            </w:drawing>
          </mc:Choice>
          <mc:Fallback>
            <w:pict>
              <v:group id="shape_0" style="position:absolute;margin-left:21.6pt;margin-top:7.2pt;width:475.2pt;height:280.8pt" coordorigin="432,144" coordsize="9504,5616">
                <v:shape id="shape_0" stroked="f" o:allowincell="f" style="position:absolute;left:9245;top:2736;width:690;height:863;mso-wrap-style:none;v-text-anchor:middle" type="_x0000_t75">
                  <v:imagedata r:id="rId37" o:detectmouseclick="t"/>
                  <v:stroke color="#3465a4" joinstyle="round" endcap="flat"/>
                  <w10:wrap type="none"/>
                </v:shape>
                <v:shape id="shape_0" stroked="f" o:allowincell="f" style="position:absolute;left:9245;top:1440;width:690;height:863;mso-wrap-style:none;v-text-anchor:middle" type="_x0000_t75">
                  <v:imagedata r:id="rId38" o:detectmouseclick="t"/>
                  <v:stroke color="#3465a4" joinstyle="round" endcap="flat"/>
                  <w10:wrap type="none"/>
                </v:shape>
                <v:shape id="shape_0" stroked="f" o:allowincell="f" style="position:absolute;left:9245;top:144;width:690;height:863;mso-wrap-style:none;v-text-anchor:middle" type="_x0000_t75">
                  <v:imagedata r:id="rId39" o:detectmouseclick="t"/>
                  <v:stroke color="#3465a4" joinstyle="round" endcap="flat"/>
                  <w10:wrap type="none"/>
                </v:shape>
                <v:shape id="shape_0" stroked="f" o:allowincell="f" style="position:absolute;left:433;top:1008;width:2109;height:1125;mso-wrap-style:none;v-text-anchor:middle" type="_x0000_t75">
                  <v:imagedata r:id="rId40" o:detectmouseclick="t"/>
                  <v:stroke color="#3465a4" joinstyle="round" endcap="flat"/>
                  <w10:wrap type="none"/>
                </v:shape>
                <v:shape id="shape_0" stroked="f" o:allowincell="f" style="position:absolute;left:5646;top:2016;width:1152;height:1390;mso-wrap-style:none;v-text-anchor:middle" type="_x0000_t75">
                  <v:imagedata r:id="rId41" o:detectmouseclick="t"/>
                  <v:stroke color="#3465a4" joinstyle="round" endcap="flat"/>
                  <w10:wrap type="none"/>
                </v:shape>
                <v:shape id="shape_0" stroked="f" o:allowincell="f" style="position:absolute;left:9245;top:4320;width:690;height:863;mso-wrap-style:none;v-text-anchor:middle" type="_x0000_t75">
                  <v:imagedata r:id="rId42" o:detectmouseclick="t"/>
                  <v:stroke color="#3465a4" joinstyle="round" endcap="flat"/>
                  <w10:wrap type="none"/>
                </v:shape>
                <v:line id="shape_0" from="2418,720" to="9243,1727" stroked="t" o:allowincell="f" style="position:absolute;flip:x">
                  <v:stroke color="black" weight="9360" joinstyle="miter" endcap="flat"/>
                  <v:fill o:detectmouseclick="t" on="false"/>
                  <w10:wrap type="none"/>
                </v:line>
                <v:shape id="shape_0" fillcolor="white" stroked="f" o:allowincell="f" style="position:absolute;left:2915;top:144;width:2605;height:863;mso-wrap-style:square;v-text-anchor:top" type="_x0000_t202">
                  <v:textbox>
                    <w:txbxContent>
                      <w:p>
                        <w:pPr>
                          <w:overflowPunct w:val="false"/>
                          <w:bidi w:val="0"/>
                          <w:spacing w:before="0" w:after="120" w:lineRule="auto" w:line="240"/>
                          <w:ind w:start="0" w:end="0" w:hanging="0"/>
                          <w:rPr/>
                        </w:pPr>
                        <w:r>
                          <w:rPr>
                            <w:kern w:val="2"/>
                            <w:sz w:val="16"/>
                            <w:szCs w:val="20"/>
                            <w:rFonts w:ascii="Arial" w:hAnsi="Arial" w:eastAsia="Times New Roman" w:cs="Arial"/>
                            <w:color w:val="000000"/>
                            <w:lang w:val="en-US" w:eastAsia="en-US"/>
                          </w:rPr>
                          <w:t>“HOME RUN” COPPER LINE DIRECT FROM END USER TO ILEC</w:t>
                        </w:r>
                      </w:p>
                    </w:txbxContent>
                  </v:textbox>
                  <v:fill o:detectmouseclick="t" type="solid" color2="black"/>
                  <v:stroke color="#3465a4" joinstyle="round" endcap="flat"/>
                  <w10:wrap type="none"/>
                </v:shape>
                <v:line id="shape_0" from="4156,720" to="5644,1151" stroked="t" o:allowincell="f" style="position:absolute">
                  <v:stroke color="black" weight="9360" endarrow="block" endarrowwidth="medium" endarrowlength="medium" joinstyle="miter" endcap="flat"/>
                  <v:fill o:detectmouseclick="t" on="false"/>
                  <w10:wrap type="none"/>
                </v:line>
                <v:line id="shape_0" from="2417,1728" to="5643,2591" stroked="t" o:allowincell="f" style="position:absolute;flip:xy">
                  <v:stroke color="black" weight="38160" joinstyle="miter" endcap="flat"/>
                  <v:fill o:detectmouseclick="t" on="false"/>
                  <w10:wrap type="none"/>
                </v:line>
                <v:line id="shape_0" from="6763,2016" to="9244,2591" stroked="t" o:allowincell="f" style="position:absolute;flip:x">
                  <v:stroke color="black" weight="9360" joinstyle="miter" endcap="flat"/>
                  <v:fill o:detectmouseclick="t" on="false"/>
                  <w10:wrap type="none"/>
                </v:line>
                <v:line id="shape_0" from="6763,2592" to="9244,3311" stroked="t" o:allowincell="f" style="position:absolute;flip:xy">
                  <v:stroke color="black" weight="9360" joinstyle="miter" endcap="flat"/>
                  <v:fill o:detectmouseclick="t" on="false"/>
                  <w10:wrap type="none"/>
                </v:line>
                <v:line id="shape_0" from="6763,2592" to="9244,4895" stroked="t" o:allowincell="f" style="position:absolute;flip:xy">
                  <v:stroke color="black" weight="9360" joinstyle="miter" endcap="flat"/>
                  <v:fill o:detectmouseclick="t" on="false"/>
                  <w10:wrap type="none"/>
                </v:line>
                <v:shape id="shape_0" fillcolor="white" stroked="f" o:allowincell="f" style="position:absolute;left:5521;top:3744;width:1488;height:1727;mso-wrap-style:square;v-text-anchor:top" type="_x0000_t202">
                  <v:textbox>
                    <w:txbxContent>
                      <w:p>
                        <w:pPr>
                          <w:overflowPunct w:val="false"/>
                          <w:bidi w:val="0"/>
                          <w:spacing w:before="0" w:after="120" w:lineRule="auto" w:line="240"/>
                          <w:ind w:start="0" w:end="0" w:hanging="0"/>
                          <w:rPr/>
                        </w:pPr>
                        <w:r>
                          <w:rPr>
                            <w:kern w:val="2"/>
                            <w:sz w:val="16"/>
                            <w:szCs w:val="20"/>
                            <w:rFonts w:ascii="Arial" w:hAnsi="Arial" w:eastAsia="Times New Roman" w:cs="Arial"/>
                            <w:color w:val="000000"/>
                            <w:lang w:val="en-US" w:eastAsia="en-US"/>
                          </w:rPr>
                          <w:t>INTEGRATED DIGITAL LOOP CARRIER WITH DLSAM HOUSED IN A REMOTE TERMINAL</w:t>
                        </w:r>
                      </w:p>
                    </w:txbxContent>
                  </v:textbox>
                  <v:fill o:detectmouseclick="t" type="solid" color2="black"/>
                  <v:stroke color="#3465a4" joinstyle="round" endcap="flat"/>
                  <w10:wrap type="none"/>
                </v:shape>
                <v:shape id="shape_0" fillcolor="white" stroked="f" o:allowincell="f" style="position:absolute;left:7382;top:4896;width:1488;height:863;mso-wrap-style:square;v-text-anchor:top" type="_x0000_t202">
                  <v:textbox>
                    <w:txbxContent>
                      <w:p>
                        <w:pPr>
                          <w:overflowPunct w:val="false"/>
                          <w:bidi w:val="0"/>
                          <w:spacing w:before="0" w:after="120" w:lineRule="auto" w:line="240"/>
                          <w:ind w:start="0" w:end="-135" w:hanging="0"/>
                          <w:rPr/>
                        </w:pPr>
                        <w:r>
                          <w:rPr>
                            <w:kern w:val="2"/>
                            <w:sz w:val="16"/>
                            <w:szCs w:val="20"/>
                            <w:rFonts w:ascii="Arial" w:hAnsi="Arial" w:eastAsia="Times New Roman" w:cs="Arial"/>
                            <w:color w:val="000000"/>
                            <w:lang w:val="en-US" w:eastAsia="en-US"/>
                          </w:rPr>
                          <w:t>COPPER “DISTRIBUTION” CABLE</w:t>
                        </w:r>
                      </w:p>
                    </w:txbxContent>
                  </v:textbox>
                  <v:fill o:detectmouseclick="t" type="solid" color2="black"/>
                  <v:stroke color="#3465a4" joinstyle="round" endcap="flat"/>
                  <w10:wrap type="none"/>
                </v:shape>
                <v:shape id="shape_0" fillcolor="white" stroked="f" o:allowincell="f" style="position:absolute;left:3038;top:2736;width:1488;height:719;mso-wrap-style:none;v-text-anchor:middle" type="_x0000_t202">
                  <v:textbox>
                    <w:txbxContent>
                      <w:p>
                        <w:pPr>
                          <w:overflowPunct w:val="false"/>
                          <w:bidi w:val="0"/>
                          <w:spacing w:before="0" w:after="120" w:lineRule="auto" w:line="480"/>
                          <w:ind w:start="0" w:end="0" w:firstLine="720"/>
                          <w:rPr/>
                        </w:pPr>
                        <w:r>
                          <w:rPr>
                            <w:kern w:val="2"/>
                            <w:szCs w:val="24"/>
                            <w:rFonts w:cs="NotoSans NF" w:eastAsia="Liberation Sans" w:ascii="Liberation Serif" w:hAnsi="Liberation Serif"/>
                            <w:lang w:val="en-CA"/>
                          </w:rPr>
                        </w:r>
                      </w:p>
                    </w:txbxContent>
                  </v:textbox>
                  <v:fill o:detectmouseclick="t" type="solid" color2="black"/>
                  <v:stroke color="#3465a4" joinstyle="round" endcap="flat"/>
                  <w10:wrap type="none"/>
                </v:shape>
                <v:shape id="shape_0" fillcolor="white" stroked="f" o:allowincell="f" style="position:absolute;left:432;top:2304;width:1984;height:287;mso-wrap-style:none;v-text-anchor:middle" type="_x0000_t202">
                  <v:textbox>
                    <w:txbxContent>
                      <w:p>
                        <w:pPr>
                          <w:overflowPunct w:val="false"/>
                          <w:bidi w:val="0"/>
                          <w:spacing w:before="0" w:after="120" w:lineRule="auto" w:line="480"/>
                          <w:ind w:start="0" w:end="0" w:firstLine="720"/>
                          <w:rPr/>
                        </w:pPr>
                        <w:r>
                          <w:rPr>
                            <w:kern w:val="2"/>
                            <w:szCs w:val="24"/>
                            <w:rFonts w:cs="NotoSans NF" w:eastAsia="Liberation Sans" w:ascii="Liberation Serif" w:hAnsi="Liberation Serif"/>
                            <w:lang w:val="en-CA"/>
                          </w:rPr>
                        </w:r>
                      </w:p>
                    </w:txbxContent>
                  </v:textbox>
                  <v:fill o:detectmouseclick="t" type="solid" color2="black"/>
                  <v:stroke color="#3465a4" joinstyle="round" endcap="flat"/>
                  <w10:wrap type="none"/>
                </v:shape>
              </v:group>
            </w:pict>
          </mc:Fallback>
        </mc:AlternateContent>
      </w:r>
    </w:p>
    <w:p>
      <w:pPr>
        <w:pStyle w:val="BodyText"/>
        <w:spacing w:lineRule="auto" w:line="240"/>
        <w:ind w:start="2880" w:end="0"/>
        <w:rPr>
          <w:b/>
        </w:rPr>
      </w:pPr>
      <w:r>
        <w:rPr>
          <w:b/>
        </w:rPr>
      </w:r>
    </w:p>
    <w:p>
      <w:pPr>
        <w:pStyle w:val="BodyText"/>
        <w:spacing w:lineRule="auto" w:line="240"/>
        <w:ind w:start="2880" w:end="0"/>
        <w:rPr>
          <w:b/>
        </w:rPr>
      </w:pPr>
      <w:r>
        <w:rPr>
          <w:b/>
        </w:rPr>
      </w:r>
    </w:p>
    <w:p>
      <w:pPr>
        <w:pStyle w:val="BodyText"/>
        <w:spacing w:lineRule="auto" w:line="240"/>
        <w:ind w:start="2880" w:end="0"/>
        <w:rPr>
          <w:b/>
        </w:rPr>
      </w:pPr>
      <w:r>
        <w:rPr>
          <w:b/>
        </w:rPr>
      </w:r>
    </w:p>
    <w:p>
      <w:pPr>
        <w:pStyle w:val="BodyText"/>
        <w:spacing w:lineRule="auto" w:line="240"/>
        <w:ind w:start="2880" w:end="0"/>
        <w:rPr>
          <w:b/>
          <w:lang w:val="en-CA"/>
        </w:rPr>
      </w:pPr>
      <w:r>
        <w:rPr>
          <w:b/>
          <w:lang w:val="en-CA"/>
        </w:rPr>
      </w:r>
      <w:r>
        <mc:AlternateContent>
          <mc:Choice Requires="wps">
            <w:drawing>
              <wp:anchor behindDoc="0" distT="0" distB="0" distL="114935" distR="114935" simplePos="0" locked="0" layoutInCell="1" allowOverlap="1" relativeHeight="39">
                <wp:simplePos x="0" y="0"/>
                <wp:positionH relativeFrom="column">
                  <wp:posOffset>182880</wp:posOffset>
                </wp:positionH>
                <wp:positionV relativeFrom="paragraph">
                  <wp:posOffset>206375</wp:posOffset>
                </wp:positionV>
                <wp:extent cx="1463040" cy="274320"/>
                <wp:effectExtent l="0" t="0" r="0" b="0"/>
                <wp:wrapNone/>
                <wp:docPr id="34" name="Frame4"/>
                <a:graphic xmlns:a="http://schemas.openxmlformats.org/drawingml/2006/main">
                  <a:graphicData uri="http://schemas.microsoft.com/office/word/2010/wordprocessingShape">
                    <wps:wsp>
                      <wps:cNvSpPr txBox="1"/>
                      <wps:spPr>
                        <a:xfrm>
                          <a:off x="0" y="0"/>
                          <a:ext cx="1463040" cy="274320"/>
                        </a:xfrm>
                        <a:prstGeom prst="rect"/>
                        <a:solidFill>
                          <a:srgbClr val="FFFFFF"/>
                        </a:solidFill>
                      </wps:spPr>
                      <wps:txbx>
                        <w:txbxContent>
                          <w:p>
                            <w:pPr>
                              <w:pStyle w:val="Normal"/>
                              <w:spacing w:lineRule="auto" w:line="240" w:before="0" w:after="120"/>
                              <w:ind w:hanging="0" w:end="0"/>
                              <w:rPr>
                                <w:rFonts w:ascii="Arial" w:hAnsi="Arial" w:cs="Arial"/>
                                <w:sz w:val="16"/>
                              </w:rPr>
                            </w:pPr>
                            <w:r>
                              <w:rPr>
                                <w:rFonts w:cs="Arial" w:ascii="Arial" w:hAnsi="Arial"/>
                                <w:sz w:val="16"/>
                              </w:rPr>
                              <w:t>ILEC CENTRAL OFFICE</w:t>
                            </w:r>
                          </w:p>
                        </w:txbxContent>
                      </wps:txbx>
                      <wps:bodyPr anchor="t" lIns="92075" tIns="46355" rIns="92075" bIns="46355">
                        <a:noAutofit/>
                      </wps:bodyPr>
                    </wps:wsp>
                  </a:graphicData>
                </a:graphic>
              </wp:anchor>
            </w:drawing>
          </mc:Choice>
          <mc:Fallback>
            <w:pict>
              <v:rect fillcolor="#FFFFFF" style="position:absolute;rotation:-0;width:115.2pt;height:21.6pt;mso-wrap-distance-left:9.05pt;mso-wrap-distance-right:9.05pt;mso-wrap-distance-top:0pt;mso-wrap-distance-bottom:0pt;margin-top:16.25pt;mso-position-vertical-relative:text;margin-left:14.4pt;mso-position-horizontal-relative:text">
                <v:textbox inset="0.100694444444444in,0.0506944444444444in,0.100694444444444in,0.0506944444444444in">
                  <w:txbxContent>
                    <w:p>
                      <w:pPr>
                        <w:pStyle w:val="Normal"/>
                        <w:spacing w:lineRule="auto" w:line="240" w:before="0" w:after="120"/>
                        <w:ind w:hanging="0" w:end="0"/>
                        <w:rPr>
                          <w:rFonts w:ascii="Arial" w:hAnsi="Arial" w:cs="Arial"/>
                          <w:sz w:val="16"/>
                        </w:rPr>
                      </w:pPr>
                      <w:r>
                        <w:rPr>
                          <w:rFonts w:cs="Arial" w:ascii="Arial" w:hAnsi="Arial"/>
                          <w:sz w:val="16"/>
                        </w:rPr>
                        <w:t>ILEC CENTRAL OFFICE</w:t>
                      </w:r>
                    </w:p>
                  </w:txbxContent>
                </v:textbox>
                <w10:wrap type="none"/>
              </v:rect>
            </w:pict>
          </mc:Fallback>
        </mc:AlternateContent>
      </w:r>
      <w:r>
        <mc:AlternateContent>
          <mc:Choice Requires="wps">
            <w:drawing>
              <wp:anchor behindDoc="0" distT="0" distB="0" distL="114935" distR="114935" simplePos="0" locked="0" layoutInCell="1" allowOverlap="1" relativeHeight="40">
                <wp:simplePos x="0" y="0"/>
                <wp:positionH relativeFrom="column">
                  <wp:posOffset>2194560</wp:posOffset>
                </wp:positionH>
                <wp:positionV relativeFrom="paragraph">
                  <wp:posOffset>297815</wp:posOffset>
                </wp:positionV>
                <wp:extent cx="1097280" cy="365760"/>
                <wp:effectExtent l="0" t="0" r="0" b="0"/>
                <wp:wrapNone/>
                <wp:docPr id="35" name="Frame3"/>
                <a:graphic xmlns:a="http://schemas.openxmlformats.org/drawingml/2006/main">
                  <a:graphicData uri="http://schemas.microsoft.com/office/word/2010/wordprocessingShape">
                    <wps:wsp>
                      <wps:cNvSpPr txBox="1"/>
                      <wps:spPr>
                        <a:xfrm>
                          <a:off x="0" y="0"/>
                          <a:ext cx="1097280" cy="365760"/>
                        </a:xfrm>
                        <a:prstGeom prst="rect"/>
                        <a:solidFill>
                          <a:srgbClr val="FFFFFF"/>
                        </a:solidFill>
                      </wps:spPr>
                      <wps:txbx>
                        <w:txbxContent>
                          <w:p>
                            <w:pPr>
                              <w:pStyle w:val="Normal"/>
                              <w:spacing w:lineRule="auto" w:line="240" w:before="0" w:after="0"/>
                              <w:ind w:hanging="0" w:end="0"/>
                              <w:rPr>
                                <w:rFonts w:ascii="Arial" w:hAnsi="Arial" w:cs="Arial"/>
                                <w:sz w:val="16"/>
                              </w:rPr>
                            </w:pPr>
                            <w:r>
                              <w:rPr>
                                <w:rFonts w:cs="Arial" w:ascii="Arial" w:hAnsi="Arial"/>
                                <w:sz w:val="16"/>
                              </w:rPr>
                              <w:t>FIBER OPTIC “FEEDER” CABLE</w:t>
                            </w:r>
                          </w:p>
                        </w:txbxContent>
                      </wps:txbx>
                      <wps:bodyPr anchor="t" lIns="92075" tIns="46355" rIns="92075" bIns="46355">
                        <a:noAutofit/>
                      </wps:bodyPr>
                    </wps:wsp>
                  </a:graphicData>
                </a:graphic>
              </wp:anchor>
            </w:drawing>
          </mc:Choice>
          <mc:Fallback>
            <w:pict>
              <v:rect fillcolor="#FFFFFF" style="position:absolute;rotation:-0;width:86.4pt;height:28.8pt;mso-wrap-distance-left:9.05pt;mso-wrap-distance-right:9.05pt;mso-wrap-distance-top:0pt;mso-wrap-distance-bottom:0pt;margin-top:23.45pt;mso-position-vertical-relative:text;margin-left:172.8pt;mso-position-horizontal-relative:text">
                <v:textbox inset="0.100694444444444in,0.0506944444444444in,0.100694444444444in,0.0506944444444444in">
                  <w:txbxContent>
                    <w:p>
                      <w:pPr>
                        <w:pStyle w:val="Normal"/>
                        <w:spacing w:lineRule="auto" w:line="240" w:before="0" w:after="0"/>
                        <w:ind w:hanging="0" w:end="0"/>
                        <w:rPr>
                          <w:rFonts w:ascii="Arial" w:hAnsi="Arial" w:cs="Arial"/>
                          <w:sz w:val="16"/>
                        </w:rPr>
                      </w:pPr>
                      <w:r>
                        <w:rPr>
                          <w:rFonts w:cs="Arial" w:ascii="Arial" w:hAnsi="Arial"/>
                          <w:sz w:val="16"/>
                        </w:rPr>
                        <w:t>FIBER OPTIC “FEEDER” CABLE</w:t>
                      </w:r>
                    </w:p>
                  </w:txbxContent>
                </v:textbox>
                <w10:wrap type="none"/>
              </v:rect>
            </w:pict>
          </mc:Fallback>
        </mc:AlternateContent>
      </w:r>
    </w:p>
    <w:p>
      <w:pPr>
        <w:pStyle w:val="BodyText"/>
        <w:spacing w:lineRule="auto" w:line="240"/>
        <w:ind w:start="2880" w:end="0"/>
        <w:rPr>
          <w:b/>
        </w:rPr>
      </w:pPr>
      <w:r>
        <w:rPr>
          <w:b/>
        </w:rPr>
      </w:r>
    </w:p>
    <w:p>
      <w:pPr>
        <w:pStyle w:val="BodyText"/>
        <w:spacing w:lineRule="auto" w:line="240"/>
        <w:ind w:start="2880" w:end="0"/>
        <w:rPr>
          <w:b/>
        </w:rPr>
      </w:pPr>
      <w:r>
        <w:rPr>
          <w:b/>
        </w:rPr>
      </w:r>
    </w:p>
    <w:p>
      <w:pPr>
        <w:pStyle w:val="BodyText"/>
        <w:spacing w:lineRule="auto" w:line="240"/>
        <w:ind w:start="2880" w:end="0"/>
        <w:rPr>
          <w:b/>
          <w:lang w:val="en-CA"/>
        </w:rPr>
      </w:pPr>
      <w:r>
        <w:rPr>
          <w:b/>
          <w:lang w:val="en-CA"/>
        </w:rPr>
        <mc:AlternateContent>
          <mc:Choice Requires="wps">
            <w:drawing>
              <wp:anchor behindDoc="0" distT="0" distB="0" distL="114935" distR="114935" simplePos="0" locked="0" layoutInCell="1" allowOverlap="1" relativeHeight="37">
                <wp:simplePos x="0" y="0"/>
                <wp:positionH relativeFrom="column">
                  <wp:posOffset>4846320</wp:posOffset>
                </wp:positionH>
                <wp:positionV relativeFrom="paragraph">
                  <wp:posOffset>213995</wp:posOffset>
                </wp:positionV>
                <wp:extent cx="316865" cy="548640"/>
                <wp:effectExtent l="4445" t="0" r="0" b="2540"/>
                <wp:wrapNone/>
                <wp:docPr id="36" name=""/>
                <a:graphic xmlns:a="http://schemas.openxmlformats.org/drawingml/2006/main">
                  <a:graphicData uri="http://schemas.microsoft.com/office/word/2010/wordprocessingShape">
                    <wps:wsp>
                      <wps:cNvSpPr/>
                      <wps:spPr>
                        <a:xfrm flipV="1">
                          <a:off x="0" y="0"/>
                          <a:ext cx="316800" cy="5486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81.6pt,16.85pt" to="406.5pt,60pt" stroked="t" o:allowincell="f" style="position:absolute;flip:y">
                <v:stroke color="black" weight="9360" endarrow="block" endarrowwidth="medium" endarrowlength="medium" joinstyle="miter" endcap="flat"/>
                <v:fill o:detectmouseclick="t" on="false"/>
                <w10:wrap type="none"/>
              </v:line>
            </w:pict>
          </mc:Fallback>
        </mc:AlternateContent>
      </w:r>
    </w:p>
    <w:p>
      <w:pPr>
        <w:pStyle w:val="BodyText"/>
        <w:spacing w:lineRule="auto" w:line="240"/>
        <w:ind w:start="2880" w:end="0"/>
        <w:rPr>
          <w:b/>
        </w:rPr>
      </w:pPr>
      <w:r>
        <w:rPr>
          <w:b/>
        </w:rPr>
      </w:r>
    </w:p>
    <w:p>
      <w:pPr>
        <w:pStyle w:val="BodyText"/>
        <w:spacing w:lineRule="auto" w:line="240"/>
        <w:ind w:start="2880" w:end="0"/>
        <w:rPr>
          <w:b/>
        </w:rPr>
      </w:pPr>
      <w:r>
        <w:rPr>
          <w:b/>
        </w:rPr>
      </w:r>
    </w:p>
    <w:p>
      <w:pPr>
        <w:pStyle w:val="BodyText"/>
        <w:spacing w:lineRule="auto" w:line="240"/>
        <w:ind w:start="2880" w:end="0"/>
        <w:rPr>
          <w:b/>
        </w:rPr>
      </w:pPr>
      <w:r>
        <w:rPr>
          <w:b/>
        </w:rPr>
      </w:r>
    </w:p>
    <w:p>
      <w:pPr>
        <w:pStyle w:val="BodyText"/>
        <w:spacing w:lineRule="auto" w:line="240"/>
        <w:ind w:start="2880" w:end="0"/>
        <w:rPr>
          <w:b/>
        </w:rPr>
      </w:pPr>
      <w:r>
        <w:rPr>
          <w:b/>
        </w:rPr>
      </w:r>
    </w:p>
    <w:p>
      <w:pPr>
        <w:pStyle w:val="BodyText"/>
        <w:spacing w:lineRule="auto" w:line="240"/>
        <w:ind w:start="2160" w:end="0"/>
        <w:rPr/>
      </w:pPr>
      <w:r>
        <w:rPr/>
        <w:t>The widespread deployment of RT network configurations created a substantial problem for CLECs that had planned to collocate in SBC’s central offices, and to deploy their own DSLAMs to provide ADSL-based high-capacity services to their customers.  Simply put, ADSL is a copper-based technology – it requires a direct copper line connection from the end user to the DSLAM.  When SBC announced that it was changing its local networks to convert previously all-copper loops to part-copper, part-fiber arrangements, it meant that CLECs that had collocated in the central office could not get access to direct copper connections to the end user, and could not use those collocation arrangements to deploy their own DSLAMs.  While the disclosure of Project Pronto did not invalidate ADSL-based business plans for CLECs, it did make them substantially more complicated.  Moreover, it was soon clear that SBC was not alone in changing its network over to emphasize the use of RTs – all of the large ILECs were adopting similar plans for their networks.</w:t>
      </w:r>
    </w:p>
    <w:p>
      <w:pPr>
        <w:pStyle w:val="BodyText"/>
        <w:spacing w:lineRule="auto" w:line="240"/>
        <w:ind w:start="2160" w:end="0"/>
        <w:rPr/>
      </w:pPr>
      <w:r>
        <w:rPr/>
        <w:t>The complications uncovered as a result of the Project Pronto incident gave rise to a host of formal and informal proceedings before the FCC, where a number of solutions have been proposed.  Among the solutions that have been adopted by the FCC or that are pending consideration are:</w:t>
      </w:r>
    </w:p>
    <w:p>
      <w:pPr>
        <w:pStyle w:val="BodyText"/>
        <w:spacing w:lineRule="auto" w:line="240"/>
        <w:ind w:hanging="720" w:start="2880" w:end="0"/>
        <w:rPr/>
      </w:pPr>
      <w:r>
        <w:rPr>
          <w:rFonts w:eastAsia="Symbol" w:cs="Symbol" w:ascii="Symbol" w:hAnsi="Symbol"/>
        </w:rPr>
        <w:sym w:font="Symbol" w:char="f0b7"/>
      </w:r>
      <w:r>
        <w:rPr/>
        <w:tab/>
        <w:t>Adopting plans that would preserve as many direct copper connections between end users and ILEC central offices as possible.</w:t>
      </w:r>
    </w:p>
    <w:p>
      <w:pPr>
        <w:pStyle w:val="BodyText"/>
        <w:spacing w:lineRule="auto" w:line="240"/>
        <w:ind w:hanging="720" w:start="2880" w:end="0"/>
        <w:rPr/>
      </w:pPr>
      <w:r>
        <w:rPr>
          <w:rFonts w:eastAsia="Symbol" w:cs="Symbol" w:ascii="Symbol" w:hAnsi="Symbol"/>
        </w:rPr>
        <w:sym w:font="Symbol" w:char="f0b7"/>
      </w:r>
      <w:r>
        <w:rPr/>
        <w:tab/>
        <w:t>Rules providing CLECs the right to collocate their own DSLAMs in the ILEC’s remote terminal.</w:t>
      </w:r>
    </w:p>
    <w:p>
      <w:pPr>
        <w:pStyle w:val="BodyText"/>
        <w:spacing w:lineRule="auto" w:line="240"/>
        <w:ind w:hanging="720" w:start="2880" w:end="0"/>
        <w:rPr/>
      </w:pPr>
      <w:r>
        <w:rPr>
          <w:rFonts w:eastAsia="Symbol" w:cs="Symbol" w:ascii="Symbol" w:hAnsi="Symbol"/>
        </w:rPr>
        <w:sym w:font="Symbol" w:char="f0b7"/>
      </w:r>
      <w:r>
        <w:rPr/>
        <w:tab/>
        <w:t>Rules providing the functional equivalent of RT collocation, including providing CLECs with a high-capacity “virtual circuit” between the customer premises and the CLEC’s equipment in the ILEC central office or beyond.</w:t>
      </w:r>
    </w:p>
    <w:p>
      <w:pPr>
        <w:pStyle w:val="BodyText"/>
        <w:spacing w:lineRule="auto" w:line="240"/>
        <w:ind w:start="2160" w:end="0"/>
        <w:rPr/>
      </w:pPr>
      <w:r>
        <w:rPr/>
        <w:t>These and other solutions are in various stages of implementation or discussion at the FCC, and will continue to be a central focus for the foreseeable future.</w:t>
      </w:r>
    </w:p>
    <w:p>
      <w:pPr>
        <w:pStyle w:val="BodyText"/>
        <w:keepNext w:val="true"/>
        <w:spacing w:lineRule="auto" w:line="240"/>
        <w:rPr>
          <w:b/>
        </w:rPr>
      </w:pPr>
      <w:r>
        <w:rPr>
          <w:b/>
        </w:rPr>
        <w:t>B.</w:t>
        <w:tab/>
      </w:r>
      <w:r>
        <w:rPr>
          <w:rFonts w:cs="Times New Roman Bold" w:ascii="Times New Roman Bold" w:hAnsi="Times New Roman Bold"/>
          <w:b/>
          <w:smallCaps/>
        </w:rPr>
        <w:t>Unbundled Network Elements and Unbundled Network</w:t>
        <w:br/>
        <w:tab/>
        <w:t>Element Combinations</w:t>
      </w:r>
    </w:p>
    <w:p>
      <w:pPr>
        <w:pStyle w:val="BodyText"/>
        <w:keepNext w:val="true"/>
        <w:spacing w:lineRule="auto" w:line="240"/>
        <w:ind w:start="1440" w:end="0"/>
        <w:rPr>
          <w:b/>
        </w:rPr>
      </w:pPr>
      <w:r>
        <w:rPr>
          <w:b/>
        </w:rPr>
        <w:t>1.</w:t>
        <w:tab/>
        <w:t>UNEs</w:t>
      </w:r>
    </w:p>
    <w:p>
      <w:pPr>
        <w:pStyle w:val="BodyText"/>
        <w:spacing w:lineRule="auto" w:line="240"/>
        <w:ind w:start="2160" w:end="0"/>
        <w:rPr/>
      </w:pPr>
      <w:r>
        <w:rPr/>
        <w:t xml:space="preserve">Under the Telecommunications Act of 1996, the largest ILECs are required to break their local networks into discrete functional pieces, and to provide them to CLECs on an unbundled basis.  These network pieces, known as “unbundled network elements” or “UNEs” are defined by the FCC according to standards established in the Act, and currently include: </w:t>
      </w:r>
    </w:p>
    <w:p>
      <w:pPr>
        <w:pStyle w:val="Normal"/>
        <w:spacing w:lineRule="auto" w:line="240"/>
        <w:ind w:hanging="720" w:start="2880" w:end="0"/>
        <w:rPr/>
      </w:pPr>
      <w:r>
        <w:rPr>
          <w:rFonts w:eastAsia="Symbol" w:cs="Symbol" w:ascii="Symbol" w:hAnsi="Symbol"/>
        </w:rPr>
        <w:sym w:font="Symbol" w:char="f0b7"/>
      </w:r>
      <w:r>
        <w:rPr/>
        <w:tab/>
        <w:t>Local loops (which transport calls from a customer’s premises to an ILEC central office)</w:t>
      </w:r>
    </w:p>
    <w:p>
      <w:pPr>
        <w:pStyle w:val="Normal"/>
        <w:spacing w:lineRule="auto" w:line="240"/>
        <w:ind w:hanging="720" w:start="2880" w:end="0"/>
        <w:rPr/>
      </w:pPr>
      <w:r>
        <w:rPr>
          <w:rFonts w:eastAsia="Symbol" w:cs="Symbol" w:ascii="Symbol" w:hAnsi="Symbol"/>
        </w:rPr>
        <w:sym w:font="Symbol" w:char="f0b7"/>
      </w:r>
      <w:r>
        <w:rPr/>
        <w:tab/>
        <w:t>xDSL capable loops, which are conditioned to accept Digital Subscriber Line equipment, which generates high-capacity signals over existing copper lines</w:t>
      </w:r>
    </w:p>
    <w:p>
      <w:pPr>
        <w:pStyle w:val="Normal"/>
        <w:spacing w:lineRule="auto" w:line="240"/>
        <w:ind w:hanging="720" w:start="2880" w:end="0"/>
        <w:rPr/>
      </w:pPr>
      <w:r>
        <w:rPr>
          <w:rFonts w:eastAsia="Symbol" w:cs="Symbol" w:ascii="Symbol" w:hAnsi="Symbol"/>
        </w:rPr>
        <w:sym w:font="Symbol" w:char="f0b7"/>
      </w:r>
      <w:r>
        <w:rPr/>
        <w:tab/>
        <w:t>High-capacity loops, including loops that carry high-capacity signals at 1.544 Mbps and above</w:t>
      </w:r>
    </w:p>
    <w:p>
      <w:pPr>
        <w:pStyle w:val="Normal"/>
        <w:spacing w:lineRule="auto" w:line="240"/>
        <w:ind w:hanging="720" w:start="2880" w:end="0"/>
        <w:rPr/>
      </w:pPr>
      <w:r>
        <w:rPr>
          <w:rFonts w:eastAsia="Symbol" w:cs="Symbol" w:ascii="Symbol" w:hAnsi="Symbol"/>
        </w:rPr>
        <w:sym w:font="Symbol" w:char="f0b7"/>
      </w:r>
      <w:r>
        <w:rPr/>
        <w:tab/>
        <w:t>Sub-loop elements, where deployed by the ILEC;  these include optical fiber from the ILEC office to a point midway to the end user premises, electronics at the midway point, and copper connections from the midpoint to the end-user premises</w:t>
      </w:r>
    </w:p>
    <w:p>
      <w:pPr>
        <w:pStyle w:val="Normal"/>
        <w:spacing w:lineRule="auto" w:line="240"/>
        <w:ind w:hanging="720" w:start="2880" w:end="0"/>
        <w:rPr/>
      </w:pPr>
      <w:r>
        <w:rPr>
          <w:rFonts w:eastAsia="Symbol" w:cs="Symbol" w:ascii="Symbol" w:hAnsi="Symbol"/>
        </w:rPr>
        <w:sym w:font="Symbol" w:char="f0b7"/>
      </w:r>
      <w:r>
        <w:rPr/>
        <w:tab/>
        <w:t>Dark fiber loops</w:t>
      </w:r>
    </w:p>
    <w:p>
      <w:pPr>
        <w:pStyle w:val="Normal"/>
        <w:spacing w:lineRule="auto" w:line="240"/>
        <w:ind w:hanging="720" w:start="2880" w:end="0"/>
        <w:rPr/>
      </w:pPr>
      <w:r>
        <w:rPr>
          <w:rFonts w:eastAsia="Symbol" w:cs="Symbol" w:ascii="Symbol" w:hAnsi="Symbol"/>
        </w:rPr>
        <w:sym w:font="Symbol" w:char="f0b7"/>
      </w:r>
      <w:r>
        <w:rPr/>
        <w:tab/>
        <w:t xml:space="preserve">High-capacity transport between carrier offices, at 1.544 Mbps and higher, and including Synchronous Optical Network transmissions at very high (OCn) capacity </w:t>
      </w:r>
    </w:p>
    <w:p>
      <w:pPr>
        <w:pStyle w:val="Normal"/>
        <w:spacing w:lineRule="auto" w:line="240"/>
        <w:ind w:hanging="720" w:start="2880" w:end="0"/>
        <w:rPr/>
      </w:pPr>
      <w:r>
        <w:rPr>
          <w:rFonts w:eastAsia="Symbol" w:cs="Symbol" w:ascii="Symbol" w:hAnsi="Symbol"/>
        </w:rPr>
        <w:sym w:font="Symbol" w:char="f0b7"/>
      </w:r>
      <w:r>
        <w:rPr/>
        <w:tab/>
        <w:t>Dark fiber transport</w:t>
      </w:r>
    </w:p>
    <w:p>
      <w:pPr>
        <w:pStyle w:val="Normal"/>
        <w:spacing w:lineRule="auto" w:line="240"/>
        <w:ind w:hanging="720" w:start="2880" w:end="0"/>
        <w:rPr/>
      </w:pPr>
      <w:r>
        <w:rPr>
          <w:rFonts w:eastAsia="Symbol" w:cs="Symbol" w:ascii="Symbol" w:hAnsi="Symbol"/>
        </w:rPr>
        <w:sym w:font="Symbol" w:char="f0b7"/>
      </w:r>
      <w:r>
        <w:rPr/>
        <w:tab/>
        <w:t>Local voice switching (with some limitations)</w:t>
      </w:r>
    </w:p>
    <w:p>
      <w:pPr>
        <w:pStyle w:val="Normal"/>
        <w:spacing w:lineRule="auto" w:line="240"/>
        <w:ind w:hanging="720" w:start="2880" w:end="0"/>
        <w:rPr/>
      </w:pPr>
      <w:r>
        <w:rPr>
          <w:rFonts w:eastAsia="Symbol" w:cs="Symbol" w:ascii="Symbol" w:hAnsi="Symbol"/>
        </w:rPr>
        <w:sym w:font="Symbol" w:char="f0b7"/>
      </w:r>
      <w:r>
        <w:rPr/>
        <w:tab/>
        <w:t>Signaling and call related databases</w:t>
      </w:r>
    </w:p>
    <w:p>
      <w:pPr>
        <w:pStyle w:val="Normal"/>
        <w:spacing w:lineRule="auto" w:line="240"/>
        <w:ind w:hanging="720" w:start="2880" w:end="0"/>
        <w:rPr/>
      </w:pPr>
      <w:r>
        <w:rPr>
          <w:rFonts w:eastAsia="Symbol" w:cs="Symbol" w:ascii="Symbol" w:hAnsi="Symbol"/>
        </w:rPr>
        <w:sym w:font="Symbol" w:char="f0b7"/>
      </w:r>
      <w:r>
        <w:rPr/>
        <w:tab/>
        <w:t>Operations Support Systems (“OSS”)</w:t>
      </w:r>
    </w:p>
    <w:p>
      <w:pPr>
        <w:pStyle w:val="Normal"/>
        <w:spacing w:lineRule="auto" w:line="240"/>
        <w:ind w:hanging="720" w:start="2880" w:end="0"/>
        <w:rPr/>
      </w:pPr>
      <w:r>
        <w:rPr>
          <w:rFonts w:eastAsia="Symbol" w:cs="Symbol" w:ascii="Symbol" w:hAnsi="Symbol"/>
        </w:rPr>
        <w:sym w:font="Symbol" w:char="f0b7"/>
      </w:r>
      <w:r>
        <w:rPr/>
        <w:tab/>
        <w:t>Network Interface Services</w:t>
      </w:r>
    </w:p>
    <w:p>
      <w:pPr>
        <w:pStyle w:val="Normal"/>
        <w:spacing w:lineRule="auto" w:line="240" w:before="0" w:after="240"/>
        <w:ind w:hanging="720" w:start="2880" w:end="0"/>
        <w:rPr/>
      </w:pPr>
      <w:r>
        <w:rPr>
          <w:rFonts w:eastAsia="Symbol" w:cs="Symbol" w:ascii="Symbol" w:hAnsi="Symbol"/>
        </w:rPr>
        <w:sym w:font="Symbol" w:char="f0b7"/>
      </w:r>
      <w:r>
        <w:rPr/>
        <w:tab/>
        <w:t>Inside wire (cabling within office and residential buildings)</w:t>
      </w:r>
    </w:p>
    <w:p>
      <w:pPr>
        <w:pStyle w:val="BodyText"/>
        <w:spacing w:lineRule="auto" w:line="240"/>
        <w:ind w:start="2160" w:end="0"/>
        <w:rPr/>
      </w:pPr>
      <w:r>
        <w:rPr/>
        <w:t>Many of these UNEs are currently available; others, such as high-capacity OCn loops and transport, xDSL loops, and dark fiber loops and transport are not generally available nationwide pending conclusion of state proceedings to determine rates.  The FCC’s orders permit the ILECs to discontinue providing local switching as a UNE in some limited circumstances.</w:t>
      </w:r>
    </w:p>
    <w:p>
      <w:pPr>
        <w:pStyle w:val="BodyText"/>
        <w:spacing w:lineRule="auto" w:line="240"/>
        <w:ind w:start="2160" w:end="0"/>
        <w:rPr/>
      </w:pPr>
      <w:r>
        <w:rPr/>
        <w:t>The FCC declined to conclude that ILEC-provided Digital Subscriber Line access multiplexers (“DSLAMs”) are UNEs, concluding that CLECs are just as capable of purchasing and installing DSLAMs as are the ILECs.  However, the FCC adopted an important exception to this rule:  when CLECs are unable to deploy their own DSLAMs – either for technical reasons, or in case there is no room in the ILEC office or remote terminal – then ILECs are required to provide CLECs with access to their DSLAMs.</w:t>
      </w:r>
    </w:p>
    <w:p>
      <w:pPr>
        <w:pStyle w:val="BodyText"/>
        <w:spacing w:lineRule="auto" w:line="240"/>
        <w:ind w:start="2160" w:end="0"/>
        <w:rPr/>
      </w:pPr>
      <w:r>
        <w:rPr/>
        <w:t>The FCC has indicated that it will reexamine its UNE classifications in three years (or in approximately 2003), when it will decide whether to add new UNEs, or to eliminate existing ones.  The FCC has also instituted a proceeding to consider whether it needs to maintain certain interoffice transport UNEs, especially in high traffic areas in major cities, or whether the existence of competitive transport alternatives means ILECs no longer have to provide these UNEs.</w:t>
      </w:r>
    </w:p>
    <w:p>
      <w:pPr>
        <w:pStyle w:val="BodyText"/>
        <w:spacing w:lineRule="auto" w:line="240"/>
        <w:ind w:start="2160" w:end="0"/>
        <w:rPr/>
      </w:pPr>
      <w:r>
        <w:rPr/>
      </w:r>
    </w:p>
    <w:p>
      <w:pPr>
        <w:pStyle w:val="BodyText"/>
        <w:spacing w:lineRule="auto" w:line="240"/>
        <w:ind w:start="0" w:end="0"/>
        <w:jc w:val="center"/>
        <w:rPr>
          <w:rFonts w:ascii="Times New Roman Bold" w:hAnsi="Times New Roman Bold" w:cs="Times New Roman Bold"/>
          <w:b/>
          <w:caps/>
        </w:rPr>
      </w:pPr>
      <w:r>
        <w:rPr>
          <w:rFonts w:cs="Times New Roman Bold" w:ascii="Times New Roman Bold" w:hAnsi="Times New Roman Bold"/>
          <w:b/>
          <w:caps/>
        </w:rPr>
        <w:t>Simplified ILEC Network</w:t>
      </w:r>
    </w:p>
    <w:p>
      <w:pPr>
        <w:pStyle w:val="Normal"/>
        <w:spacing w:lineRule="auto" w:line="240" w:before="0" w:after="240"/>
        <w:rPr>
          <w:rFonts w:ascii="Times New Roman Bold" w:hAnsi="Times New Roman Bold" w:cs="Times New Roman Bold"/>
          <w:b/>
          <w:caps/>
          <w:lang w:val="en-CA"/>
        </w:rPr>
      </w:pPr>
      <w:r>
        <w:rPr>
          <w:rFonts w:cs="Times New Roman Bold" w:ascii="Times New Roman Bold" w:hAnsi="Times New Roman Bold"/>
          <w:b/>
          <w:caps/>
          <w:lang w:val="en-CA"/>
        </w:rPr>
      </w:r>
      <w:r>
        <mc:AlternateContent>
          <mc:Choice Requires="wps">
            <w:drawing>
              <wp:anchor behindDoc="0" distT="0" distB="0" distL="114935" distR="114935" simplePos="0" locked="0" layoutInCell="1" allowOverlap="1" relativeHeight="11">
                <wp:simplePos x="0" y="0"/>
                <wp:positionH relativeFrom="column">
                  <wp:posOffset>640080</wp:posOffset>
                </wp:positionH>
                <wp:positionV relativeFrom="paragraph">
                  <wp:posOffset>45720</wp:posOffset>
                </wp:positionV>
                <wp:extent cx="822960" cy="365760"/>
                <wp:effectExtent l="0" t="0" r="0" b="0"/>
                <wp:wrapNone/>
                <wp:docPr id="37" name="Frame8"/>
                <a:graphic xmlns:a="http://schemas.openxmlformats.org/drawingml/2006/main">
                  <a:graphicData uri="http://schemas.microsoft.com/office/word/2010/wordprocessingShape">
                    <wps:wsp>
                      <wps:cNvSpPr txBox="1"/>
                      <wps:spPr>
                        <a:xfrm>
                          <a:off x="0" y="0"/>
                          <a:ext cx="822960" cy="365760"/>
                        </a:xfrm>
                        <a:prstGeom prst="rect"/>
                        <a:solidFill>
                          <a:srgbClr val="FFFFFF"/>
                        </a:solidFill>
                      </wps:spPr>
                      <wps:txbx>
                        <w:txbxContent>
                          <w:p>
                            <w:pPr>
                              <w:pStyle w:val="Normal"/>
                              <w:spacing w:lineRule="auto" w:line="240" w:before="0" w:after="0"/>
                              <w:ind w:hanging="0" w:end="0"/>
                              <w:jc w:val="center"/>
                              <w:rPr>
                                <w:sz w:val="16"/>
                              </w:rPr>
                            </w:pPr>
                            <w:r>
                              <w:rPr>
                                <w:sz w:val="16"/>
                              </w:rPr>
                              <w:t>ENTRANCE FACILITY</w:t>
                            </w:r>
                          </w:p>
                        </w:txbxContent>
                      </wps:txbx>
                      <wps:bodyPr anchor="t" lIns="92075" tIns="46355" rIns="92075" bIns="46355">
                        <a:noAutofit/>
                      </wps:bodyPr>
                    </wps:wsp>
                  </a:graphicData>
                </a:graphic>
              </wp:anchor>
            </w:drawing>
          </mc:Choice>
          <mc:Fallback>
            <w:pict>
              <v:rect fillcolor="#FFFFFF" style="position:absolute;rotation:-0;width:64.8pt;height:28.8pt;mso-wrap-distance-left:9.05pt;mso-wrap-distance-right:9.05pt;mso-wrap-distance-top:0pt;mso-wrap-distance-bottom:0pt;margin-top:3.6pt;mso-position-vertical-relative:text;margin-left:50.4pt;mso-position-horizontal-relative:text">
                <v:textbox inset="0.100694444444444in,0.0506944444444444in,0.100694444444444in,0.0506944444444444in">
                  <w:txbxContent>
                    <w:p>
                      <w:pPr>
                        <w:pStyle w:val="Normal"/>
                        <w:spacing w:lineRule="auto" w:line="240" w:before="0" w:after="0"/>
                        <w:ind w:hanging="0" w:end="0"/>
                        <w:jc w:val="center"/>
                        <w:rPr>
                          <w:sz w:val="16"/>
                        </w:rPr>
                      </w:pPr>
                      <w:r>
                        <w:rPr>
                          <w:sz w:val="16"/>
                        </w:rPr>
                        <w:t>ENTRANCE FACILITY</w:t>
                      </w:r>
                    </w:p>
                  </w:txbxContent>
                </v:textbox>
                <w10:wrap type="none"/>
              </v:rect>
            </w:pict>
          </mc:Fallback>
        </mc:AlternateContent>
      </w:r>
      <w:r>
        <mc:AlternateContent>
          <mc:Choice Requires="wps">
            <w:drawing>
              <wp:anchor behindDoc="0" distT="0" distB="0" distL="114935" distR="114935" simplePos="0" locked="0" layoutInCell="1" allowOverlap="1" relativeHeight="13">
                <wp:simplePos x="0" y="0"/>
                <wp:positionH relativeFrom="column">
                  <wp:posOffset>2468880</wp:posOffset>
                </wp:positionH>
                <wp:positionV relativeFrom="paragraph">
                  <wp:posOffset>137160</wp:posOffset>
                </wp:positionV>
                <wp:extent cx="914400" cy="328295"/>
                <wp:effectExtent l="0" t="0" r="0" b="0"/>
                <wp:wrapNone/>
                <wp:docPr id="38" name="Frame7"/>
                <a:graphic xmlns:a="http://schemas.openxmlformats.org/drawingml/2006/main">
                  <a:graphicData uri="http://schemas.microsoft.com/office/word/2010/wordprocessingShape">
                    <wps:wsp>
                      <wps:cNvSpPr txBox="1"/>
                      <wps:spPr>
                        <a:xfrm>
                          <a:off x="0" y="0"/>
                          <a:ext cx="914400" cy="328295"/>
                        </a:xfrm>
                        <a:prstGeom prst="rect"/>
                        <a:solidFill>
                          <a:srgbClr val="FFFFFF"/>
                        </a:solidFill>
                      </wps:spPr>
                      <wps:txbx>
                        <w:txbxContent>
                          <w:p>
                            <w:pPr>
                              <w:pStyle w:val="Normal"/>
                              <w:spacing w:lineRule="auto" w:line="240" w:before="0" w:after="0"/>
                              <w:ind w:hanging="0" w:end="0"/>
                              <w:jc w:val="center"/>
                              <w:rPr>
                                <w:sz w:val="16"/>
                              </w:rPr>
                            </w:pPr>
                            <w:r>
                              <w:rPr>
                                <w:sz w:val="16"/>
                              </w:rPr>
                              <w:t>INTEROFFICE TRANSPORT</w:t>
                            </w:r>
                          </w:p>
                        </w:txbxContent>
                      </wps:txbx>
                      <wps:bodyPr anchor="t" lIns="92075" tIns="46355" rIns="92075" bIns="46355">
                        <a:noAutofit/>
                      </wps:bodyPr>
                    </wps:wsp>
                  </a:graphicData>
                </a:graphic>
              </wp:anchor>
            </w:drawing>
          </mc:Choice>
          <mc:Fallback>
            <w:pict>
              <v:rect fillcolor="#FFFFFF" style="position:absolute;rotation:-0;width:72pt;height:25.85pt;mso-wrap-distance-left:9.05pt;mso-wrap-distance-right:9.05pt;mso-wrap-distance-top:0pt;mso-wrap-distance-bottom:0pt;margin-top:10.8pt;mso-position-vertical-relative:text;margin-left:194.4pt;mso-position-horizontal-relative:text">
                <v:textbox inset="0.100694444444444in,0.0506944444444444in,0.100694444444444in,0.0506944444444444in">
                  <w:txbxContent>
                    <w:p>
                      <w:pPr>
                        <w:pStyle w:val="Normal"/>
                        <w:spacing w:lineRule="auto" w:line="240" w:before="0" w:after="0"/>
                        <w:ind w:hanging="0" w:end="0"/>
                        <w:jc w:val="center"/>
                        <w:rPr>
                          <w:sz w:val="16"/>
                        </w:rPr>
                      </w:pPr>
                      <w:r>
                        <w:rPr>
                          <w:sz w:val="16"/>
                        </w:rPr>
                        <w:t>INTEROFFICE TRANSPORT</w:t>
                      </w:r>
                    </w:p>
                  </w:txbxContent>
                </v:textbox>
                <w10:wrap type="none"/>
              </v:rect>
            </w:pict>
          </mc:Fallback>
        </mc:AlternateContent>
      </w:r>
      <w:r>
        <mc:AlternateContent>
          <mc:Choice Requires="wps">
            <w:drawing>
              <wp:anchor behindDoc="0" distT="0" distB="0" distL="114935" distR="114935" simplePos="0" locked="0" layoutInCell="1" allowOverlap="1" relativeHeight="16">
                <wp:simplePos x="0" y="0"/>
                <wp:positionH relativeFrom="column">
                  <wp:posOffset>4572000</wp:posOffset>
                </wp:positionH>
                <wp:positionV relativeFrom="paragraph">
                  <wp:posOffset>114300</wp:posOffset>
                </wp:positionV>
                <wp:extent cx="548640" cy="365760"/>
                <wp:effectExtent l="0" t="0" r="0" b="0"/>
                <wp:wrapNone/>
                <wp:docPr id="39" name="Frame5"/>
                <a:graphic xmlns:a="http://schemas.openxmlformats.org/drawingml/2006/main">
                  <a:graphicData uri="http://schemas.microsoft.com/office/word/2010/wordprocessingShape">
                    <wps:wsp>
                      <wps:cNvSpPr txBox="1"/>
                      <wps:spPr>
                        <a:xfrm>
                          <a:off x="0" y="0"/>
                          <a:ext cx="548640" cy="365760"/>
                        </a:xfrm>
                        <a:prstGeom prst="rect"/>
                        <a:solidFill>
                          <a:srgbClr val="FFFFFF"/>
                        </a:solidFill>
                      </wps:spPr>
                      <wps:txbx>
                        <w:txbxContent>
                          <w:p>
                            <w:pPr>
                              <w:pStyle w:val="Normal"/>
                              <w:spacing w:lineRule="auto" w:line="240" w:before="0" w:after="0"/>
                              <w:ind w:hanging="0" w:end="0"/>
                              <w:jc w:val="center"/>
                              <w:rPr>
                                <w:sz w:val="16"/>
                              </w:rPr>
                            </w:pPr>
                            <w:r>
                              <w:rPr>
                                <w:sz w:val="16"/>
                              </w:rPr>
                              <w:t>LOCAL LOOP</w:t>
                            </w:r>
                          </w:p>
                        </w:txbxContent>
                      </wps:txbx>
                      <wps:bodyPr anchor="t" lIns="92075" tIns="46355" rIns="92075" bIns="46355">
                        <a:noAutofit/>
                      </wps:bodyPr>
                    </wps:wsp>
                  </a:graphicData>
                </a:graphic>
              </wp:anchor>
            </w:drawing>
          </mc:Choice>
          <mc:Fallback>
            <w:pict>
              <v:rect fillcolor="#FFFFFF" style="position:absolute;rotation:-0;width:43.2pt;height:28.8pt;mso-wrap-distance-left:9.05pt;mso-wrap-distance-right:9.05pt;mso-wrap-distance-top:0pt;mso-wrap-distance-bottom:0pt;margin-top:9pt;mso-position-vertical-relative:text;margin-left:360pt;mso-position-horizontal-relative:text">
                <v:textbox inset="0.100694444444444in,0.0506944444444444in,0.100694444444444in,0.0506944444444444in">
                  <w:txbxContent>
                    <w:p>
                      <w:pPr>
                        <w:pStyle w:val="Normal"/>
                        <w:spacing w:lineRule="auto" w:line="240" w:before="0" w:after="0"/>
                        <w:ind w:hanging="0" w:end="0"/>
                        <w:jc w:val="center"/>
                        <w:rPr>
                          <w:sz w:val="16"/>
                        </w:rPr>
                      </w:pPr>
                      <w:r>
                        <w:rPr>
                          <w:sz w:val="16"/>
                        </w:rPr>
                        <w:t>LOCAL LOOP</w:t>
                      </w:r>
                    </w:p>
                  </w:txbxContent>
                </v:textbox>
                <w10:wrap type="none"/>
              </v:rect>
            </w:pict>
          </mc:Fallback>
        </mc:AlternateContent>
      </w:r>
      <w:r>
        <mc:AlternateContent>
          <mc:Choice Requires="wps">
            <w:drawing>
              <wp:anchor behindDoc="0" distT="0" distB="0" distL="114935" distR="114935" simplePos="0" locked="0" layoutInCell="1" allowOverlap="1" relativeHeight="18">
                <wp:simplePos x="0" y="0"/>
                <wp:positionH relativeFrom="column">
                  <wp:posOffset>-91440</wp:posOffset>
                </wp:positionH>
                <wp:positionV relativeFrom="paragraph">
                  <wp:posOffset>45720</wp:posOffset>
                </wp:positionV>
                <wp:extent cx="548640" cy="365760"/>
                <wp:effectExtent l="0" t="0" r="0" b="0"/>
                <wp:wrapNone/>
                <wp:docPr id="40" name="Frame6"/>
                <a:graphic xmlns:a="http://schemas.openxmlformats.org/drawingml/2006/main">
                  <a:graphicData uri="http://schemas.microsoft.com/office/word/2010/wordprocessingShape">
                    <wps:wsp>
                      <wps:cNvSpPr txBox="1"/>
                      <wps:spPr>
                        <a:xfrm>
                          <a:off x="0" y="0"/>
                          <a:ext cx="548640" cy="365760"/>
                        </a:xfrm>
                        <a:prstGeom prst="rect"/>
                        <a:solidFill>
                          <a:srgbClr val="FFFFFF"/>
                        </a:solidFill>
                      </wps:spPr>
                      <wps:txbx>
                        <w:txbxContent>
                          <w:p>
                            <w:pPr>
                              <w:pStyle w:val="Normal"/>
                              <w:spacing w:lineRule="auto" w:line="240" w:before="0" w:after="0"/>
                              <w:ind w:hanging="0" w:end="0"/>
                              <w:rPr>
                                <w:i/>
                                <w:i/>
                                <w:sz w:val="16"/>
                              </w:rPr>
                            </w:pPr>
                            <w:r>
                              <w:rPr>
                                <w:i/>
                                <w:sz w:val="16"/>
                              </w:rPr>
                              <w:t>UNE NAME:</w:t>
                            </w:r>
                          </w:p>
                        </w:txbxContent>
                      </wps:txbx>
                      <wps:bodyPr anchor="t" lIns="92075" tIns="46355" rIns="92075" bIns="46355">
                        <a:noAutofit/>
                      </wps:bodyPr>
                    </wps:wsp>
                  </a:graphicData>
                </a:graphic>
              </wp:anchor>
            </w:drawing>
          </mc:Choice>
          <mc:Fallback>
            <w:pict>
              <v:rect fillcolor="#FFFFFF" style="position:absolute;rotation:-0;width:43.2pt;height:28.8pt;mso-wrap-distance-left:9.05pt;mso-wrap-distance-right:9.05pt;mso-wrap-distance-top:0pt;mso-wrap-distance-bottom:0pt;margin-top:3.6pt;mso-position-vertical-relative:text;margin-left:-7.2pt;mso-position-horizontal-relative:text">
                <v:textbox inset="0.100694444444444in,0.0506944444444444in,0.100694444444444in,0.0506944444444444in">
                  <w:txbxContent>
                    <w:p>
                      <w:pPr>
                        <w:pStyle w:val="Normal"/>
                        <w:spacing w:lineRule="auto" w:line="240" w:before="0" w:after="0"/>
                        <w:ind w:hanging="0" w:end="0"/>
                        <w:rPr>
                          <w:i/>
                          <w:i/>
                          <w:sz w:val="16"/>
                        </w:rPr>
                      </w:pPr>
                      <w:r>
                        <w:rPr>
                          <w:i/>
                          <w:sz w:val="16"/>
                        </w:rPr>
                        <w:t>UNE NAME:</w:t>
                      </w:r>
                    </w:p>
                  </w:txbxContent>
                </v:textbox>
                <w10:wrap type="none"/>
              </v:rect>
            </w:pict>
          </mc:Fallback>
        </mc:AlternateContent>
      </w:r>
    </w:p>
    <w:p>
      <w:pPr>
        <w:pStyle w:val="Normal"/>
        <w:spacing w:lineRule="auto" w:line="240" w:before="0" w:after="240"/>
        <w:rPr>
          <w:lang w:val="en-CA"/>
        </w:rPr>
      </w:pPr>
      <w:r>
        <w:rPr>
          <w:lang w:val="en-CA"/>
        </w:rPr>
        <mc:AlternateContent>
          <mc:Choice Requires="wps">
            <w:drawing>
              <wp:anchor behindDoc="0" distT="0" distB="0" distL="114935" distR="114935" simplePos="0" locked="0" layoutInCell="1" allowOverlap="1" relativeHeight="6">
                <wp:simplePos x="0" y="0"/>
                <wp:positionH relativeFrom="column">
                  <wp:posOffset>91440</wp:posOffset>
                </wp:positionH>
                <wp:positionV relativeFrom="paragraph">
                  <wp:posOffset>243840</wp:posOffset>
                </wp:positionV>
                <wp:extent cx="457200" cy="365760"/>
                <wp:effectExtent l="5080" t="5080" r="5715" b="5715"/>
                <wp:wrapNone/>
                <wp:docPr id="41" name=""/>
                <a:graphic xmlns:a="http://schemas.openxmlformats.org/drawingml/2006/main">
                  <a:graphicData uri="http://schemas.microsoft.com/office/word/2010/wordprocessingShape">
                    <wps:wsp>
                      <wps:cNvSpPr/>
                      <wps:spPr>
                        <a:xfrm>
                          <a:off x="0" y="0"/>
                          <a:ext cx="457200" cy="365760"/>
                        </a:xfrm>
                        <a:prstGeom prst="ellipse">
                          <a:avLst/>
                        </a:prstGeom>
                        <a:noFill/>
                        <a:ln w="9360">
                          <a:solidFill>
                            <a:srgbClr val="000000"/>
                          </a:solidFill>
                          <a:miter/>
                        </a:ln>
                      </wps:spPr>
                      <wps:style>
                        <a:lnRef idx="0"/>
                        <a:fillRef idx="0"/>
                        <a:effectRef idx="0"/>
                        <a:fontRef idx="minor"/>
                      </wps:style>
                      <wps:bodyPr/>
                    </wps:wsp>
                  </a:graphicData>
                </a:graphic>
              </wp:anchor>
            </w:drawing>
          </mc:Choice>
          <mc:Fallback>
            <w:pict>
              <v:oval id="shape_0" stroked="t" o:allowincell="f" style="position:absolute;margin-left:7.2pt;margin-top:19.2pt;width:35.95pt;height:28.75pt;mso-wrap-style:none;v-text-anchor:middle">
                <v:fill o:detectmouseclick="t" on="false"/>
                <v:stroke color="black" weight="9360" joinstyle="miter" endcap="flat"/>
                <w10:wrap type="none"/>
              </v:oval>
            </w:pict>
          </mc:Fallback>
        </mc:AlternateContent>
        <mc:AlternateContent>
          <mc:Choice Requires="wps">
            <w:drawing>
              <wp:anchor behindDoc="0" distT="0" distB="0" distL="114935" distR="114935" simplePos="0" locked="0" layoutInCell="1" allowOverlap="1" relativeHeight="12">
                <wp:simplePos x="0" y="0"/>
                <wp:positionH relativeFrom="column">
                  <wp:posOffset>822960</wp:posOffset>
                </wp:positionH>
                <wp:positionV relativeFrom="paragraph">
                  <wp:posOffset>76200</wp:posOffset>
                </wp:positionV>
                <wp:extent cx="182880" cy="328295"/>
                <wp:effectExtent l="0" t="2540" r="4445" b="0"/>
                <wp:wrapNone/>
                <wp:docPr id="42" name=""/>
                <a:graphic xmlns:a="http://schemas.openxmlformats.org/drawingml/2006/main">
                  <a:graphicData uri="http://schemas.microsoft.com/office/word/2010/wordprocessingShape">
                    <wps:wsp>
                      <wps:cNvSpPr/>
                      <wps:spPr>
                        <a:xfrm flipH="1">
                          <a:off x="0" y="0"/>
                          <a:ext cx="182880" cy="3283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64.8pt,6pt" to="79.15pt,31.8pt" stroked="t" o:allowincell="f" style="position:absolute;flip:x">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4">
                <wp:simplePos x="0" y="0"/>
                <wp:positionH relativeFrom="column">
                  <wp:posOffset>2194560</wp:posOffset>
                </wp:positionH>
                <wp:positionV relativeFrom="paragraph">
                  <wp:posOffset>76200</wp:posOffset>
                </wp:positionV>
                <wp:extent cx="548640" cy="457200"/>
                <wp:effectExtent l="0" t="3810" r="3175" b="0"/>
                <wp:wrapNone/>
                <wp:docPr id="43" name=""/>
                <a:graphic xmlns:a="http://schemas.openxmlformats.org/drawingml/2006/main">
                  <a:graphicData uri="http://schemas.microsoft.com/office/word/2010/wordprocessingShape">
                    <wps:wsp>
                      <wps:cNvSpPr/>
                      <wps:spPr>
                        <a:xfrm flipH="1">
                          <a:off x="0" y="0"/>
                          <a:ext cx="548640" cy="4572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72.8pt,6pt" to="215.95pt,41.95pt" stroked="t" o:allowincell="f" style="position:absolute;flip:x">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5">
                <wp:simplePos x="0" y="0"/>
                <wp:positionH relativeFrom="column">
                  <wp:posOffset>3017520</wp:posOffset>
                </wp:positionH>
                <wp:positionV relativeFrom="paragraph">
                  <wp:posOffset>76200</wp:posOffset>
                </wp:positionV>
                <wp:extent cx="640080" cy="457200"/>
                <wp:effectExtent l="3175" t="4445" r="0" b="635"/>
                <wp:wrapNone/>
                <wp:docPr id="44" name=""/>
                <a:graphic xmlns:a="http://schemas.openxmlformats.org/drawingml/2006/main">
                  <a:graphicData uri="http://schemas.microsoft.com/office/word/2010/wordprocessingShape">
                    <wps:wsp>
                      <wps:cNvSpPr/>
                      <wps:spPr>
                        <a:xfrm>
                          <a:off x="0" y="0"/>
                          <a:ext cx="640080" cy="4572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37.6pt,6pt" to="287.95pt,41.9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7">
                <wp:simplePos x="0" y="0"/>
                <wp:positionH relativeFrom="column">
                  <wp:posOffset>4754880</wp:posOffset>
                </wp:positionH>
                <wp:positionV relativeFrom="paragraph">
                  <wp:posOffset>152400</wp:posOffset>
                </wp:positionV>
                <wp:extent cx="91440" cy="274320"/>
                <wp:effectExtent l="12065" t="1905" r="5080" b="0"/>
                <wp:wrapNone/>
                <wp:docPr id="45" name=""/>
                <a:graphic xmlns:a="http://schemas.openxmlformats.org/drawingml/2006/main">
                  <a:graphicData uri="http://schemas.microsoft.com/office/word/2010/wordprocessingShape">
                    <wps:wsp>
                      <wps:cNvSpPr/>
                      <wps:spPr>
                        <a:xfrm flipH="1">
                          <a:off x="0" y="0"/>
                          <a:ext cx="91440" cy="2743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74.4pt,12pt" to="381.55pt,33.55pt" stroked="t" o:allowincell="f" style="position:absolute;flip:x">
                <v:stroke color="black" weight="9360" endarrow="block"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2">
                <wp:simplePos x="0" y="0"/>
                <wp:positionH relativeFrom="column">
                  <wp:posOffset>3927475</wp:posOffset>
                </wp:positionH>
                <wp:positionV relativeFrom="paragraph">
                  <wp:posOffset>346075</wp:posOffset>
                </wp:positionV>
                <wp:extent cx="557530" cy="466090"/>
                <wp:effectExtent l="0" t="0" r="0" b="0"/>
                <wp:wrapNone/>
                <wp:docPr id="46" name="Frame10"/>
                <a:graphic xmlns:a="http://schemas.openxmlformats.org/drawingml/2006/main">
                  <a:graphicData uri="http://schemas.microsoft.com/office/word/2010/wordprocessingShape">
                    <wps:wsp>
                      <wps:cNvSpPr txBox="1"/>
                      <wps:spPr>
                        <a:xfrm>
                          <a:off x="0" y="0"/>
                          <a:ext cx="557530" cy="466090"/>
                        </a:xfrm>
                        <a:prstGeom prst="rect"/>
                        <a:solidFill>
                          <a:srgbClr val="FFFFFF"/>
                        </a:solidFill>
                        <a:ln w="9525">
                          <a:solidFill>
                            <a:srgbClr val="000000"/>
                          </a:solidFill>
                        </a:ln>
                      </wps:spPr>
                      <wps:txbx>
                        <w:txbxContent>
                          <w:p>
                            <w:pPr>
                              <w:pStyle w:val="Normal"/>
                              <w:spacing w:lineRule="auto" w:line="240" w:before="0" w:after="0"/>
                              <w:ind w:hanging="0" w:end="0"/>
                              <w:jc w:val="center"/>
                              <w:rPr>
                                <w:sz w:val="16"/>
                              </w:rPr>
                            </w:pPr>
                            <w:r>
                              <w:rPr>
                                <w:sz w:val="16"/>
                              </w:rPr>
                              <w:t>ILEC</w:t>
                              <w:br/>
                              <w:t>END</w:t>
                              <w:br/>
                              <w:t>OFFICE</w:t>
                            </w:r>
                          </w:p>
                        </w:txbxContent>
                      </wps:txbx>
                      <wps:bodyPr anchor="t" lIns="91440" tIns="45720" rIns="91440" bIns="45720">
                        <a:noAutofit/>
                      </wps:bodyPr>
                    </wps:wsp>
                  </a:graphicData>
                </a:graphic>
              </wp:anchor>
            </w:drawing>
          </mc:Choice>
          <mc:Fallback>
            <w:pict>
              <v:rect fillcolor="#FFFFFF" strokecolor="#000000" strokeweight="0pt" style="position:absolute;rotation:-0;width:43.9pt;height:36.7pt;mso-wrap-distance-left:9.05pt;mso-wrap-distance-right:9.05pt;mso-wrap-distance-top:0pt;mso-wrap-distance-bottom:0pt;margin-top:27.25pt;mso-position-vertical-relative:text;margin-left:309.25pt;mso-position-horizontal-relative:text">
                <v:textbox>
                  <w:txbxContent>
                    <w:p>
                      <w:pPr>
                        <w:pStyle w:val="Normal"/>
                        <w:spacing w:lineRule="auto" w:line="240" w:before="0" w:after="0"/>
                        <w:ind w:hanging="0" w:end="0"/>
                        <w:jc w:val="center"/>
                        <w:rPr>
                          <w:sz w:val="16"/>
                        </w:rPr>
                      </w:pPr>
                      <w:r>
                        <w:rPr>
                          <w:sz w:val="16"/>
                        </w:rPr>
                        <w:t>ILEC</w:t>
                        <w:br/>
                        <w:t>END</w:t>
                        <w:br/>
                        <w:t>OFFICE</w:t>
                      </w:r>
                    </w:p>
                  </w:txbxContent>
                </v:textbox>
                <w10:wrap type="none"/>
              </v:rect>
            </w:pict>
          </mc:Fallback>
        </mc:AlternateContent>
      </w:r>
      <w:r>
        <mc:AlternateContent>
          <mc:Choice Requires="wps">
            <w:drawing>
              <wp:anchor behindDoc="0" distT="0" distB="0" distL="114935" distR="114935" simplePos="0" locked="0" layoutInCell="1" allowOverlap="1" relativeHeight="3">
                <wp:simplePos x="0" y="0"/>
                <wp:positionH relativeFrom="column">
                  <wp:posOffset>2647315</wp:posOffset>
                </wp:positionH>
                <wp:positionV relativeFrom="paragraph">
                  <wp:posOffset>346075</wp:posOffset>
                </wp:positionV>
                <wp:extent cx="648970" cy="374650"/>
                <wp:effectExtent l="0" t="0" r="0" b="0"/>
                <wp:wrapNone/>
                <wp:docPr id="47" name="Frame11"/>
                <a:graphic xmlns:a="http://schemas.openxmlformats.org/drawingml/2006/main">
                  <a:graphicData uri="http://schemas.microsoft.com/office/word/2010/wordprocessingShape">
                    <wps:wsp>
                      <wps:cNvSpPr txBox="1"/>
                      <wps:spPr>
                        <a:xfrm>
                          <a:off x="0" y="0"/>
                          <a:ext cx="648970" cy="374650"/>
                        </a:xfrm>
                        <a:prstGeom prst="rect"/>
                        <a:solidFill>
                          <a:srgbClr val="FFFFFF"/>
                        </a:solidFill>
                        <a:ln w="9525">
                          <a:solidFill>
                            <a:srgbClr val="000000"/>
                          </a:solidFill>
                        </a:ln>
                      </wps:spPr>
                      <wps:txbx>
                        <w:txbxContent>
                          <w:p>
                            <w:pPr>
                              <w:pStyle w:val="Normal"/>
                              <w:spacing w:lineRule="auto" w:line="240" w:before="0" w:after="0"/>
                              <w:ind w:hanging="0" w:end="0"/>
                              <w:jc w:val="center"/>
                              <w:rPr>
                                <w:sz w:val="16"/>
                              </w:rPr>
                            </w:pPr>
                            <w:r>
                              <w:rPr>
                                <w:sz w:val="16"/>
                              </w:rPr>
                              <w:t>ILEC TANDEM</w:t>
                            </w:r>
                          </w:p>
                          <w:p>
                            <w:pPr>
                              <w:pStyle w:val="Normal"/>
                              <w:spacing w:before="0" w:after="120"/>
                              <w:jc w:val="center"/>
                              <w:rPr>
                                <w:sz w:val="16"/>
                              </w:rPr>
                            </w:pPr>
                            <w:r>
                              <w:rPr>
                                <w:sz w:val="16"/>
                              </w:rPr>
                              <w:t>TANDEM</w:t>
                            </w:r>
                          </w:p>
                        </w:txbxContent>
                      </wps:txbx>
                      <wps:bodyPr anchor="t" lIns="91440" tIns="45720" rIns="91440" bIns="45720">
                        <a:noAutofit/>
                      </wps:bodyPr>
                    </wps:wsp>
                  </a:graphicData>
                </a:graphic>
              </wp:anchor>
            </w:drawing>
          </mc:Choice>
          <mc:Fallback>
            <w:pict>
              <v:rect fillcolor="#FFFFFF" strokecolor="#000000" strokeweight="0pt" style="position:absolute;rotation:-0;width:51.1pt;height:29.5pt;mso-wrap-distance-left:9.05pt;mso-wrap-distance-right:9.05pt;mso-wrap-distance-top:0pt;mso-wrap-distance-bottom:0pt;margin-top:27.25pt;mso-position-vertical-relative:text;margin-left:208.45pt;mso-position-horizontal-relative:text">
                <v:textbox>
                  <w:txbxContent>
                    <w:p>
                      <w:pPr>
                        <w:pStyle w:val="Normal"/>
                        <w:spacing w:lineRule="auto" w:line="240" w:before="0" w:after="0"/>
                        <w:ind w:hanging="0" w:end="0"/>
                        <w:jc w:val="center"/>
                        <w:rPr>
                          <w:sz w:val="16"/>
                        </w:rPr>
                      </w:pPr>
                      <w:r>
                        <w:rPr>
                          <w:sz w:val="16"/>
                        </w:rPr>
                        <w:t>ILEC TANDEM</w:t>
                      </w:r>
                    </w:p>
                    <w:p>
                      <w:pPr>
                        <w:pStyle w:val="Normal"/>
                        <w:spacing w:before="0" w:after="120"/>
                        <w:jc w:val="center"/>
                        <w:rPr>
                          <w:sz w:val="16"/>
                        </w:rPr>
                      </w:pPr>
                      <w:r>
                        <w:rPr>
                          <w:sz w:val="16"/>
                        </w:rPr>
                        <w:t>TANDEM</w:t>
                      </w:r>
                    </w:p>
                  </w:txbxContent>
                </v:textbox>
                <w10:wrap type="none"/>
              </v:rect>
            </w:pict>
          </mc:Fallback>
        </mc:AlternateContent>
      </w:r>
      <w:r>
        <mc:AlternateContent>
          <mc:Choice Requires="wps">
            <w:drawing>
              <wp:anchor behindDoc="0" distT="0" distB="0" distL="114935" distR="114935" simplePos="0" locked="0" layoutInCell="1" allowOverlap="1" relativeHeight="4">
                <wp:simplePos x="0" y="0"/>
                <wp:positionH relativeFrom="column">
                  <wp:posOffset>1275715</wp:posOffset>
                </wp:positionH>
                <wp:positionV relativeFrom="paragraph">
                  <wp:posOffset>163195</wp:posOffset>
                </wp:positionV>
                <wp:extent cx="740410" cy="648970"/>
                <wp:effectExtent l="0" t="0" r="0" b="0"/>
                <wp:wrapNone/>
                <wp:docPr id="48" name="Frame12"/>
                <a:graphic xmlns:a="http://schemas.openxmlformats.org/drawingml/2006/main">
                  <a:graphicData uri="http://schemas.microsoft.com/office/word/2010/wordprocessingShape">
                    <wps:wsp>
                      <wps:cNvSpPr txBox="1"/>
                      <wps:spPr>
                        <a:xfrm>
                          <a:off x="0" y="0"/>
                          <a:ext cx="740410" cy="648970"/>
                        </a:xfrm>
                        <a:prstGeom prst="rect"/>
                        <a:solidFill>
                          <a:srgbClr val="FFFFFF"/>
                        </a:solidFill>
                        <a:ln w="9525">
                          <a:solidFill>
                            <a:srgbClr val="000000"/>
                          </a:solidFill>
                        </a:ln>
                      </wps:spPr>
                      <wps:txbx>
                        <w:txbxContent>
                          <w:p>
                            <w:pPr>
                              <w:pStyle w:val="Normal"/>
                              <w:spacing w:lineRule="auto" w:line="240" w:before="0" w:after="0"/>
                              <w:ind w:hanging="0" w:end="0"/>
                              <w:jc w:val="center"/>
                              <w:rPr>
                                <w:sz w:val="16"/>
                              </w:rPr>
                            </w:pPr>
                            <w:r>
                              <w:rPr>
                                <w:sz w:val="16"/>
                              </w:rPr>
                              <w:t>ILEC SERVING WIRE CENTER</w:t>
                            </w:r>
                          </w:p>
                        </w:txbxContent>
                      </wps:txbx>
                      <wps:bodyPr anchor="t" lIns="91440" tIns="45720" rIns="91440" bIns="45720">
                        <a:noAutofit/>
                      </wps:bodyPr>
                    </wps:wsp>
                  </a:graphicData>
                </a:graphic>
              </wp:anchor>
            </w:drawing>
          </mc:Choice>
          <mc:Fallback>
            <w:pict>
              <v:rect fillcolor="#FFFFFF" strokecolor="#000000" strokeweight="0pt" style="position:absolute;rotation:-0;width:58.3pt;height:51.1pt;mso-wrap-distance-left:9.05pt;mso-wrap-distance-right:9.05pt;mso-wrap-distance-top:0pt;mso-wrap-distance-bottom:0pt;margin-top:12.85pt;mso-position-vertical-relative:text;margin-left:100.45pt;mso-position-horizontal-relative:text">
                <v:textbox>
                  <w:txbxContent>
                    <w:p>
                      <w:pPr>
                        <w:pStyle w:val="Normal"/>
                        <w:spacing w:lineRule="auto" w:line="240" w:before="0" w:after="0"/>
                        <w:ind w:hanging="0" w:end="0"/>
                        <w:jc w:val="center"/>
                        <w:rPr>
                          <w:sz w:val="16"/>
                        </w:rPr>
                      </w:pPr>
                      <w:r>
                        <w:rPr>
                          <w:sz w:val="16"/>
                        </w:rPr>
                        <w:t>ILEC SERVING WIRE CENTER</w:t>
                      </w:r>
                    </w:p>
                  </w:txbxContent>
                </v:textbox>
                <w10:wrap type="none"/>
              </v:rect>
            </w:pict>
          </mc:Fallback>
        </mc:AlternateContent>
      </w:r>
      <w:r>
        <mc:AlternateContent>
          <mc:Choice Requires="wps">
            <w:drawing>
              <wp:anchor behindDoc="0" distT="0" distB="0" distL="114935" distR="114935" simplePos="0" locked="0" layoutInCell="1" allowOverlap="1" relativeHeight="5">
                <wp:simplePos x="0" y="0"/>
                <wp:positionH relativeFrom="column">
                  <wp:posOffset>86995</wp:posOffset>
                </wp:positionH>
                <wp:positionV relativeFrom="paragraph">
                  <wp:posOffset>254635</wp:posOffset>
                </wp:positionV>
                <wp:extent cx="466090" cy="466090"/>
                <wp:effectExtent l="0" t="0" r="0" b="0"/>
                <wp:wrapNone/>
                <wp:docPr id="49" name="Frame9"/>
                <a:graphic xmlns:a="http://schemas.openxmlformats.org/drawingml/2006/main">
                  <a:graphicData uri="http://schemas.microsoft.com/office/word/2010/wordprocessingShape">
                    <wps:wsp>
                      <wps:cNvSpPr txBox="1"/>
                      <wps:spPr>
                        <a:xfrm>
                          <a:off x="0" y="0"/>
                          <a:ext cx="466090" cy="466090"/>
                        </a:xfrm>
                        <a:prstGeom prst="rect"/>
                        <a:solidFill>
                          <a:srgbClr val="FFFFFF"/>
                        </a:solidFill>
                        <a:ln w="9525">
                          <a:solidFill>
                            <a:srgbClr val="FFFFFF"/>
                          </a:solidFill>
                        </a:ln>
                      </wps:spPr>
                      <wps:txbx>
                        <w:txbxContent>
                          <w:p>
                            <w:pPr>
                              <w:pStyle w:val="Normal"/>
                              <w:spacing w:lineRule="auto" w:line="240" w:before="0" w:after="240"/>
                              <w:ind w:hanging="0" w:end="0"/>
                              <w:jc w:val="center"/>
                              <w:rPr>
                                <w:sz w:val="16"/>
                              </w:rPr>
                            </w:pPr>
                            <w:r>
                              <w:rPr>
                                <w:sz w:val="16"/>
                              </w:rPr>
                              <w:t>IXC POP</w:t>
                            </w:r>
                          </w:p>
                        </w:txbxContent>
                      </wps:txbx>
                      <wps:bodyPr anchor="t" lIns="91440" tIns="45720" rIns="91440" bIns="45720">
                        <a:noAutofit/>
                      </wps:bodyPr>
                    </wps:wsp>
                  </a:graphicData>
                </a:graphic>
              </wp:anchor>
            </w:drawing>
          </mc:Choice>
          <mc:Fallback>
            <w:pict>
              <v:rect fillcolor="#FFFFFF" strokecolor="#FFFFFF" strokeweight="0pt" style="position:absolute;rotation:-0;width:36.7pt;height:36.7pt;mso-wrap-distance-left:9.05pt;mso-wrap-distance-right:9.05pt;mso-wrap-distance-top:0pt;mso-wrap-distance-bottom:0pt;margin-top:20.05pt;mso-position-vertical-relative:text;margin-left:6.85pt;mso-position-horizontal-relative:text">
                <v:textbox>
                  <w:txbxContent>
                    <w:p>
                      <w:pPr>
                        <w:pStyle w:val="Normal"/>
                        <w:spacing w:lineRule="auto" w:line="240" w:before="0" w:after="240"/>
                        <w:ind w:hanging="0" w:end="0"/>
                        <w:jc w:val="center"/>
                        <w:rPr>
                          <w:sz w:val="16"/>
                        </w:rPr>
                      </w:pPr>
                      <w:r>
                        <w:rPr>
                          <w:sz w:val="16"/>
                        </w:rPr>
                        <w:t>IXC POP</w:t>
                      </w:r>
                    </w:p>
                  </w:txbxContent>
                </v:textbox>
                <w10:wrap type="none"/>
              </v:rect>
            </w:pict>
          </mc:Fallback>
        </mc:AlternateContent>
      </w:r>
    </w:p>
    <w:p>
      <w:pPr>
        <w:pStyle w:val="Normal"/>
        <w:spacing w:lineRule="auto" w:line="240" w:before="0" w:after="240"/>
        <w:rPr>
          <w:sz w:val="48"/>
        </w:rPr>
      </w:pPr>
      <w:r>
        <mc:AlternateContent>
          <mc:Choice Requires="wps">
            <w:drawing>
              <wp:anchor behindDoc="0" distT="0" distB="0" distL="114935" distR="114935" simplePos="0" locked="0" layoutInCell="1" allowOverlap="1" relativeHeight="7">
                <wp:simplePos x="0" y="0"/>
                <wp:positionH relativeFrom="column">
                  <wp:posOffset>4480560</wp:posOffset>
                </wp:positionH>
                <wp:positionV relativeFrom="paragraph">
                  <wp:posOffset>198755</wp:posOffset>
                </wp:positionV>
                <wp:extent cx="548640" cy="0"/>
                <wp:effectExtent l="0" t="5080" r="0" b="5080"/>
                <wp:wrapNone/>
                <wp:docPr id="50" name=""/>
                <a:graphic xmlns:a="http://schemas.openxmlformats.org/drawingml/2006/main">
                  <a:graphicData uri="http://schemas.microsoft.com/office/word/2010/wordprocessingShape">
                    <wps:wsp>
                      <wps:cNvSpPr/>
                      <wps:spPr>
                        <a:xfrm flipH="1">
                          <a:off x="0" y="0"/>
                          <a:ext cx="5486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52.8pt,15.65pt" to="395.95pt,15.65pt" stroked="t" o:allowincell="f" style="position:absolute;flip:x">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8">
                <wp:simplePos x="0" y="0"/>
                <wp:positionH relativeFrom="column">
                  <wp:posOffset>3291840</wp:posOffset>
                </wp:positionH>
                <wp:positionV relativeFrom="paragraph">
                  <wp:posOffset>198755</wp:posOffset>
                </wp:positionV>
                <wp:extent cx="640080" cy="0"/>
                <wp:effectExtent l="0" t="14605" r="0" b="14605"/>
                <wp:wrapNone/>
                <wp:docPr id="51" name=""/>
                <a:graphic xmlns:a="http://schemas.openxmlformats.org/drawingml/2006/main">
                  <a:graphicData uri="http://schemas.microsoft.com/office/word/2010/wordprocessingShape">
                    <wps:wsp>
                      <wps:cNvSpPr/>
                      <wps:spPr>
                        <a:xfrm flipH="1">
                          <a:off x="0" y="0"/>
                          <a:ext cx="640080" cy="0"/>
                        </a:xfrm>
                        <a:prstGeom prst="line">
                          <a:avLst/>
                        </a:prstGeom>
                        <a:ln w="28440">
                          <a:solidFill>
                            <a:srgbClr val="000000"/>
                          </a:solidFill>
                          <a:miter/>
                        </a:ln>
                      </wps:spPr>
                      <wps:style>
                        <a:lnRef idx="0"/>
                        <a:fillRef idx="0"/>
                        <a:effectRef idx="0"/>
                        <a:fontRef idx="minor"/>
                      </wps:style>
                      <wps:bodyPr/>
                    </wps:wsp>
                  </a:graphicData>
                </a:graphic>
              </wp:anchor>
            </w:drawing>
          </mc:Choice>
          <mc:Fallback>
            <w:pict>
              <v:line id="shape_0" from="259.2pt,15.65pt" to="309.55pt,15.65pt" stroked="t" o:allowincell="f" style="position:absolute;flip:x">
                <v:stroke color="black" weight="2844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9">
                <wp:simplePos x="0" y="0"/>
                <wp:positionH relativeFrom="column">
                  <wp:posOffset>2011680</wp:posOffset>
                </wp:positionH>
                <wp:positionV relativeFrom="paragraph">
                  <wp:posOffset>198755</wp:posOffset>
                </wp:positionV>
                <wp:extent cx="640080" cy="0"/>
                <wp:effectExtent l="0" t="14605" r="0" b="14605"/>
                <wp:wrapNone/>
                <wp:docPr id="52" name=""/>
                <a:graphic xmlns:a="http://schemas.openxmlformats.org/drawingml/2006/main">
                  <a:graphicData uri="http://schemas.microsoft.com/office/word/2010/wordprocessingShape">
                    <wps:wsp>
                      <wps:cNvSpPr/>
                      <wps:spPr>
                        <a:xfrm flipH="1">
                          <a:off x="0" y="0"/>
                          <a:ext cx="640080" cy="0"/>
                        </a:xfrm>
                        <a:prstGeom prst="line">
                          <a:avLst/>
                        </a:prstGeom>
                        <a:ln w="28440">
                          <a:solidFill>
                            <a:srgbClr val="000000"/>
                          </a:solidFill>
                          <a:miter/>
                        </a:ln>
                      </wps:spPr>
                      <wps:style>
                        <a:lnRef idx="0"/>
                        <a:fillRef idx="0"/>
                        <a:effectRef idx="0"/>
                        <a:fontRef idx="minor"/>
                      </wps:style>
                      <wps:bodyPr/>
                    </wps:wsp>
                  </a:graphicData>
                </a:graphic>
              </wp:anchor>
            </w:drawing>
          </mc:Choice>
          <mc:Fallback>
            <w:pict>
              <v:line id="shape_0" from="158.4pt,15.65pt" to="208.75pt,15.65pt" stroked="t" o:allowincell="f" style="position:absolute;flip:x">
                <v:stroke color="black" weight="2844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0">
                <wp:simplePos x="0" y="0"/>
                <wp:positionH relativeFrom="column">
                  <wp:posOffset>548640</wp:posOffset>
                </wp:positionH>
                <wp:positionV relativeFrom="paragraph">
                  <wp:posOffset>107315</wp:posOffset>
                </wp:positionV>
                <wp:extent cx="731520" cy="0"/>
                <wp:effectExtent l="0" t="28575" r="0" b="28575"/>
                <wp:wrapNone/>
                <wp:docPr id="53" name=""/>
                <a:graphic xmlns:a="http://schemas.openxmlformats.org/drawingml/2006/main">
                  <a:graphicData uri="http://schemas.microsoft.com/office/word/2010/wordprocessingShape">
                    <wps:wsp>
                      <wps:cNvSpPr/>
                      <wps:spPr>
                        <a:xfrm flipH="1">
                          <a:off x="0" y="0"/>
                          <a:ext cx="731520" cy="0"/>
                        </a:xfrm>
                        <a:prstGeom prst="line">
                          <a:avLst/>
                        </a:prstGeom>
                        <a:ln w="57240">
                          <a:solidFill>
                            <a:srgbClr val="000000"/>
                          </a:solidFill>
                          <a:miter/>
                        </a:ln>
                      </wps:spPr>
                      <wps:style>
                        <a:lnRef idx="0"/>
                        <a:fillRef idx="0"/>
                        <a:effectRef idx="0"/>
                        <a:fontRef idx="minor"/>
                      </wps:style>
                      <wps:bodyPr/>
                    </wps:wsp>
                  </a:graphicData>
                </a:graphic>
              </wp:anchor>
            </w:drawing>
          </mc:Choice>
          <mc:Fallback>
            <w:pict>
              <v:line id="shape_0" from="43.2pt,8.45pt" to="100.75pt,8.45pt" stroked="t" o:allowincell="f" style="position:absolute;flip:x">
                <v:stroke color="black" weight="5724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4">
                <wp:simplePos x="0" y="0"/>
                <wp:positionH relativeFrom="column">
                  <wp:posOffset>4663440</wp:posOffset>
                </wp:positionH>
                <wp:positionV relativeFrom="paragraph">
                  <wp:posOffset>327660</wp:posOffset>
                </wp:positionV>
                <wp:extent cx="91440" cy="365760"/>
                <wp:effectExtent l="5080" t="0" r="19050" b="1270"/>
                <wp:wrapNone/>
                <wp:docPr id="54" name=""/>
                <a:graphic xmlns:a="http://schemas.openxmlformats.org/drawingml/2006/main">
                  <a:graphicData uri="http://schemas.microsoft.com/office/word/2010/wordprocessingShape">
                    <wps:wsp>
                      <wps:cNvSpPr/>
                      <wps:spPr>
                        <a:xfrm flipV="1">
                          <a:off x="0" y="0"/>
                          <a:ext cx="91440" cy="3657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67.2pt,25.8pt" to="374.35pt,54.55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5">
                <wp:simplePos x="0" y="0"/>
                <wp:positionH relativeFrom="column">
                  <wp:posOffset>3383280</wp:posOffset>
                </wp:positionH>
                <wp:positionV relativeFrom="paragraph">
                  <wp:posOffset>236220</wp:posOffset>
                </wp:positionV>
                <wp:extent cx="548640" cy="457200"/>
                <wp:effectExtent l="3175" t="0" r="0" b="3810"/>
                <wp:wrapNone/>
                <wp:docPr id="55" name=""/>
                <a:graphic xmlns:a="http://schemas.openxmlformats.org/drawingml/2006/main">
                  <a:graphicData uri="http://schemas.microsoft.com/office/word/2010/wordprocessingShape">
                    <wps:wsp>
                      <wps:cNvSpPr/>
                      <wps:spPr>
                        <a:xfrm flipV="1">
                          <a:off x="0" y="0"/>
                          <a:ext cx="548640" cy="4572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66.4pt,18.6pt" to="309.55pt,54.55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6">
                <wp:simplePos x="0" y="0"/>
                <wp:positionH relativeFrom="column">
                  <wp:posOffset>3291840</wp:posOffset>
                </wp:positionH>
                <wp:positionV relativeFrom="paragraph">
                  <wp:posOffset>327660</wp:posOffset>
                </wp:positionV>
                <wp:extent cx="91440" cy="365760"/>
                <wp:effectExtent l="19050" t="0" r="5080" b="1270"/>
                <wp:wrapNone/>
                <wp:docPr id="56" name=""/>
                <a:graphic xmlns:a="http://schemas.openxmlformats.org/drawingml/2006/main">
                  <a:graphicData uri="http://schemas.microsoft.com/office/word/2010/wordprocessingShape">
                    <wps:wsp>
                      <wps:cNvSpPr/>
                      <wps:spPr>
                        <a:xfrm flipH="1" flipV="1">
                          <a:off x="0" y="0"/>
                          <a:ext cx="91440" cy="3657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59.2pt,25.8pt" to="266.35pt,54.55pt" stroked="t" o:allowincell="f" style="position:absolute;flip:x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7">
                <wp:simplePos x="0" y="0"/>
                <wp:positionH relativeFrom="column">
                  <wp:posOffset>2743200</wp:posOffset>
                </wp:positionH>
                <wp:positionV relativeFrom="paragraph">
                  <wp:posOffset>327660</wp:posOffset>
                </wp:positionV>
                <wp:extent cx="640080" cy="365760"/>
                <wp:effectExtent l="0" t="635" r="2540" b="4445"/>
                <wp:wrapNone/>
                <wp:docPr id="57" name=""/>
                <a:graphic xmlns:a="http://schemas.openxmlformats.org/drawingml/2006/main">
                  <a:graphicData uri="http://schemas.microsoft.com/office/word/2010/wordprocessingShape">
                    <wps:wsp>
                      <wps:cNvSpPr/>
                      <wps:spPr>
                        <a:xfrm flipH="1" flipV="1">
                          <a:off x="0" y="0"/>
                          <a:ext cx="640080" cy="3657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16pt,25.8pt" to="266.35pt,54.55pt" stroked="t" o:allowincell="f" style="position:absolute;flip:x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8">
                <wp:simplePos x="0" y="0"/>
                <wp:positionH relativeFrom="column">
                  <wp:posOffset>2011680</wp:posOffset>
                </wp:positionH>
                <wp:positionV relativeFrom="paragraph">
                  <wp:posOffset>236220</wp:posOffset>
                </wp:positionV>
                <wp:extent cx="1371600" cy="457200"/>
                <wp:effectExtent l="0" t="12065" r="1905" b="5080"/>
                <wp:wrapNone/>
                <wp:docPr id="58" name=""/>
                <a:graphic xmlns:a="http://schemas.openxmlformats.org/drawingml/2006/main">
                  <a:graphicData uri="http://schemas.microsoft.com/office/word/2010/wordprocessingShape">
                    <wps:wsp>
                      <wps:cNvSpPr/>
                      <wps:spPr>
                        <a:xfrm flipH="1" flipV="1">
                          <a:off x="0" y="0"/>
                          <a:ext cx="1371600" cy="4572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58.4pt,18.6pt" to="266.35pt,54.55pt" stroked="t" o:allowincell="f" style="position:absolute;flip:x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9">
                <wp:simplePos x="0" y="0"/>
                <wp:positionH relativeFrom="column">
                  <wp:posOffset>2103120</wp:posOffset>
                </wp:positionH>
                <wp:positionV relativeFrom="paragraph">
                  <wp:posOffset>236220</wp:posOffset>
                </wp:positionV>
                <wp:extent cx="274320" cy="457200"/>
                <wp:effectExtent l="5080" t="0" r="0" b="5080"/>
                <wp:wrapNone/>
                <wp:docPr id="59" name=""/>
                <a:graphic xmlns:a="http://schemas.openxmlformats.org/drawingml/2006/main">
                  <a:graphicData uri="http://schemas.microsoft.com/office/word/2010/wordprocessingShape">
                    <wps:wsp>
                      <wps:cNvSpPr/>
                      <wps:spPr>
                        <a:xfrm flipV="1">
                          <a:off x="0" y="0"/>
                          <a:ext cx="274320" cy="457200"/>
                        </a:xfrm>
                        <a:prstGeom prst="line">
                          <a:avLst/>
                        </a:prstGeom>
                        <a:ln cap="rnd" w="9360">
                          <a:solidFill>
                            <a:srgbClr val="000000"/>
                          </a:solidFill>
                          <a:custDash>
                            <a:ds d="100000" sp="1000"/>
                          </a:custDash>
                          <a:miter/>
                          <a:tailEnd len="med" type="triangle" w="med"/>
                        </a:ln>
                      </wps:spPr>
                      <wps:style>
                        <a:lnRef idx="0"/>
                        <a:fillRef idx="0"/>
                        <a:effectRef idx="0"/>
                        <a:fontRef idx="minor"/>
                      </wps:style>
                      <wps:bodyPr/>
                    </wps:wsp>
                  </a:graphicData>
                </a:graphic>
              </wp:anchor>
            </w:drawing>
          </mc:Choice>
          <mc:Fallback>
            <w:pict>
              <v:line id="shape_0" from="165.6pt,18.6pt" to="187.15pt,54.55pt" stroked="t" o:allowincell="f" style="position:absolute;flip:y">
                <v:stroke color="black" weight="9360" dashstyle="shortdot" endarrow="block" endarrowwidth="medium" endarrowlength="medium" joinstyle="miter" endcap="round"/>
                <v:fill o:detectmouseclick="t" on="false"/>
                <w10:wrap type="none"/>
              </v:line>
            </w:pict>
          </mc:Fallback>
        </mc:AlternateContent>
        <mc:AlternateContent>
          <mc:Choice Requires="wps">
            <w:drawing>
              <wp:anchor behindDoc="0" distT="0" distB="0" distL="114935" distR="114935" simplePos="0" locked="0" layoutInCell="1" allowOverlap="1" relativeHeight="30">
                <wp:simplePos x="0" y="0"/>
                <wp:positionH relativeFrom="column">
                  <wp:posOffset>2103120</wp:posOffset>
                </wp:positionH>
                <wp:positionV relativeFrom="paragraph">
                  <wp:posOffset>236220</wp:posOffset>
                </wp:positionV>
                <wp:extent cx="1463040" cy="457200"/>
                <wp:effectExtent l="5080" t="13970" r="0" b="5080"/>
                <wp:wrapNone/>
                <wp:docPr id="60" name=""/>
                <a:graphic xmlns:a="http://schemas.openxmlformats.org/drawingml/2006/main">
                  <a:graphicData uri="http://schemas.microsoft.com/office/word/2010/wordprocessingShape">
                    <wps:wsp>
                      <wps:cNvSpPr/>
                      <wps:spPr>
                        <a:xfrm flipV="1">
                          <a:off x="0" y="0"/>
                          <a:ext cx="1463040" cy="457200"/>
                        </a:xfrm>
                        <a:prstGeom prst="line">
                          <a:avLst/>
                        </a:prstGeom>
                        <a:ln cap="rnd" w="9360">
                          <a:solidFill>
                            <a:srgbClr val="000000"/>
                          </a:solidFill>
                          <a:custDash>
                            <a:ds d="100000" sp="1000"/>
                          </a:custDash>
                          <a:miter/>
                          <a:tailEnd len="med" type="triangle" w="med"/>
                        </a:ln>
                      </wps:spPr>
                      <wps:style>
                        <a:lnRef idx="0"/>
                        <a:fillRef idx="0"/>
                        <a:effectRef idx="0"/>
                        <a:fontRef idx="minor"/>
                      </wps:style>
                      <wps:bodyPr/>
                    </wps:wsp>
                  </a:graphicData>
                </a:graphic>
              </wp:anchor>
            </w:drawing>
          </mc:Choice>
          <mc:Fallback>
            <w:pict>
              <v:line id="shape_0" from="165.6pt,18.6pt" to="280.75pt,54.55pt" stroked="t" o:allowincell="f" style="position:absolute;flip:y">
                <v:stroke color="black" weight="9360" dashstyle="shortdot" endarrow="block" endarrowwidth="medium" endarrowlength="medium" joinstyle="miter" endcap="round"/>
                <v:fill o:detectmouseclick="t" on="false"/>
                <w10:wrap type="none"/>
              </v:line>
            </w:pict>
          </mc:Fallback>
        </mc:AlternateContent>
        <mc:AlternateContent>
          <mc:Choice Requires="wps">
            <w:drawing>
              <wp:anchor behindDoc="0" distT="0" distB="0" distL="114935" distR="114935" simplePos="0" locked="0" layoutInCell="1" allowOverlap="1" relativeHeight="31">
                <wp:simplePos x="0" y="0"/>
                <wp:positionH relativeFrom="column">
                  <wp:posOffset>822960</wp:posOffset>
                </wp:positionH>
                <wp:positionV relativeFrom="paragraph">
                  <wp:posOffset>198120</wp:posOffset>
                </wp:positionV>
                <wp:extent cx="182880" cy="365760"/>
                <wp:effectExtent l="0" t="0" r="4445" b="2540"/>
                <wp:wrapNone/>
                <wp:docPr id="61" name=""/>
                <a:graphic xmlns:a="http://schemas.openxmlformats.org/drawingml/2006/main">
                  <a:graphicData uri="http://schemas.microsoft.com/office/word/2010/wordprocessingShape">
                    <wps:wsp>
                      <wps:cNvSpPr/>
                      <wps:spPr>
                        <a:xfrm flipH="1" flipV="1">
                          <a:off x="0" y="0"/>
                          <a:ext cx="182880" cy="3657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64.8pt,15.6pt" to="79.15pt,44.35pt" stroked="t" o:allowincell="f" style="position:absolute;flip:xy">
                <v:stroke color="black" weight="9360" endarrow="block" endarrowwidth="medium" endarrowlength="medium" joinstyle="miter" endcap="flat"/>
                <v:fill o:detectmouseclick="t" on="false"/>
                <w10:wrap type="none"/>
              </v:line>
            </w:pict>
          </mc:Fallback>
        </mc:AlternateContent>
      </w:r>
      <w:r>
        <w:rPr/>
        <w:tab/>
        <w:tab/>
        <w:tab/>
        <w:tab/>
        <w:tab/>
        <w:tab/>
        <w:tab/>
        <w:tab/>
        <w:tab/>
        <w:tab/>
      </w:r>
      <w:r>
        <w:rPr>
          <w:rFonts w:eastAsia="Wingdings" w:cs="Wingdings" w:ascii="Wingdings" w:hAnsi="Wingdings"/>
          <w:sz w:val="48"/>
        </w:rPr>
        <w:sym w:font="Wingdings" w:char="f028"/>
      </w:r>
      <w:r>
        <mc:AlternateContent>
          <mc:Choice Requires="wps">
            <w:drawing>
              <wp:anchor behindDoc="0" distT="0" distB="0" distL="114935" distR="114935" simplePos="0" locked="0" layoutInCell="1" allowOverlap="1" relativeHeight="20">
                <wp:simplePos x="0" y="0"/>
                <wp:positionH relativeFrom="column">
                  <wp:posOffset>4206240</wp:posOffset>
                </wp:positionH>
                <wp:positionV relativeFrom="paragraph">
                  <wp:posOffset>655320</wp:posOffset>
                </wp:positionV>
                <wp:extent cx="914400" cy="365760"/>
                <wp:effectExtent l="0" t="0" r="0" b="0"/>
                <wp:wrapNone/>
                <wp:docPr id="62" name="Frame13"/>
                <a:graphic xmlns:a="http://schemas.openxmlformats.org/drawingml/2006/main">
                  <a:graphicData uri="http://schemas.microsoft.com/office/word/2010/wordprocessingShape">
                    <wps:wsp>
                      <wps:cNvSpPr txBox="1"/>
                      <wps:spPr>
                        <a:xfrm>
                          <a:off x="0" y="0"/>
                          <a:ext cx="914400" cy="365760"/>
                        </a:xfrm>
                        <a:prstGeom prst="rect"/>
                        <a:solidFill>
                          <a:srgbClr val="FFFFFF"/>
                        </a:solidFill>
                      </wps:spPr>
                      <wps:txbx>
                        <w:txbxContent>
                          <w:p>
                            <w:pPr>
                              <w:pStyle w:val="Normal"/>
                              <w:spacing w:lineRule="auto" w:line="240" w:before="0" w:after="0"/>
                              <w:ind w:hanging="0" w:end="0"/>
                              <w:jc w:val="center"/>
                              <w:rPr>
                                <w:sz w:val="16"/>
                              </w:rPr>
                            </w:pPr>
                            <w:r>
                              <w:rPr>
                                <w:sz w:val="16"/>
                              </w:rPr>
                              <w:t>CHANNEL TERMINATION</w:t>
                            </w:r>
                          </w:p>
                        </w:txbxContent>
                      </wps:txbx>
                      <wps:bodyPr anchor="t" lIns="92075" tIns="46355" rIns="92075" bIns="46355">
                        <a:noAutofit/>
                      </wps:bodyPr>
                    </wps:wsp>
                  </a:graphicData>
                </a:graphic>
              </wp:anchor>
            </w:drawing>
          </mc:Choice>
          <mc:Fallback>
            <w:pict>
              <v:rect fillcolor="#FFFFFF" style="position:absolute;rotation:-0;width:72pt;height:28.8pt;mso-wrap-distance-left:9.05pt;mso-wrap-distance-right:9.05pt;mso-wrap-distance-top:0pt;mso-wrap-distance-bottom:0pt;margin-top:51.6pt;mso-position-vertical-relative:text;margin-left:331.2pt;mso-position-horizontal-relative:text">
                <v:textbox inset="0.100694444444444in,0.0506944444444444in,0.100694444444444in,0.0506944444444444in">
                  <w:txbxContent>
                    <w:p>
                      <w:pPr>
                        <w:pStyle w:val="Normal"/>
                        <w:spacing w:lineRule="auto" w:line="240" w:before="0" w:after="0"/>
                        <w:ind w:hanging="0" w:end="0"/>
                        <w:jc w:val="center"/>
                        <w:rPr>
                          <w:sz w:val="16"/>
                        </w:rPr>
                      </w:pPr>
                      <w:r>
                        <w:rPr>
                          <w:sz w:val="16"/>
                        </w:rPr>
                        <w:t>CHANNEL TERMINATION</w:t>
                      </w:r>
                    </w:p>
                  </w:txbxContent>
                </v:textbox>
                <w10:wrap type="none"/>
              </v:rect>
            </w:pict>
          </mc:Fallback>
        </mc:AlternateContent>
      </w:r>
      <w:r>
        <mc:AlternateContent>
          <mc:Choice Requires="wps">
            <w:drawing>
              <wp:anchor behindDoc="0" distT="0" distB="0" distL="114935" distR="114935" simplePos="0" locked="0" layoutInCell="1" allowOverlap="1" relativeHeight="21">
                <wp:simplePos x="0" y="0"/>
                <wp:positionH relativeFrom="column">
                  <wp:posOffset>548640</wp:posOffset>
                </wp:positionH>
                <wp:positionV relativeFrom="paragraph">
                  <wp:posOffset>563880</wp:posOffset>
                </wp:positionV>
                <wp:extent cx="1005840" cy="640080"/>
                <wp:effectExtent l="0" t="0" r="0" b="0"/>
                <wp:wrapNone/>
                <wp:docPr id="63" name="Frame16"/>
                <a:graphic xmlns:a="http://schemas.openxmlformats.org/drawingml/2006/main">
                  <a:graphicData uri="http://schemas.microsoft.com/office/word/2010/wordprocessingShape">
                    <wps:wsp>
                      <wps:cNvSpPr txBox="1"/>
                      <wps:spPr>
                        <a:xfrm>
                          <a:off x="0" y="0"/>
                          <a:ext cx="1005840" cy="640080"/>
                        </a:xfrm>
                        <a:prstGeom prst="rect"/>
                        <a:solidFill>
                          <a:srgbClr val="FFFFFF"/>
                        </a:solidFill>
                      </wps:spPr>
                      <wps:txbx>
                        <w:txbxContent>
                          <w:p>
                            <w:pPr>
                              <w:pStyle w:val="Normal"/>
                              <w:spacing w:lineRule="auto" w:line="240" w:before="0" w:after="0"/>
                              <w:ind w:hanging="0" w:end="0"/>
                              <w:jc w:val="center"/>
                              <w:rPr>
                                <w:sz w:val="16"/>
                              </w:rPr>
                            </w:pPr>
                            <w:r>
                              <w:rPr>
                                <w:sz w:val="16"/>
                              </w:rPr>
                              <w:t>ENTRANCE FACILITY OR CHANNEL TERMINATION</w:t>
                            </w:r>
                          </w:p>
                        </w:txbxContent>
                      </wps:txbx>
                      <wps:bodyPr anchor="t" lIns="92075" tIns="46355" rIns="92075" bIns="46355">
                        <a:noAutofit/>
                      </wps:bodyPr>
                    </wps:wsp>
                  </a:graphicData>
                </a:graphic>
              </wp:anchor>
            </w:drawing>
          </mc:Choice>
          <mc:Fallback>
            <w:pict>
              <v:rect fillcolor="#FFFFFF" style="position:absolute;rotation:-0;width:79.2pt;height:50.4pt;mso-wrap-distance-left:9.05pt;mso-wrap-distance-right:9.05pt;mso-wrap-distance-top:0pt;mso-wrap-distance-bottom:0pt;margin-top:44.4pt;mso-position-vertical-relative:text;margin-left:43.2pt;mso-position-horizontal-relative:text">
                <v:textbox inset="0.100694444444444in,0.0506944444444444in,0.100694444444444in,0.0506944444444444in">
                  <w:txbxContent>
                    <w:p>
                      <w:pPr>
                        <w:pStyle w:val="Normal"/>
                        <w:spacing w:lineRule="auto" w:line="240" w:before="0" w:after="0"/>
                        <w:ind w:hanging="0" w:end="0"/>
                        <w:jc w:val="center"/>
                        <w:rPr>
                          <w:sz w:val="16"/>
                        </w:rPr>
                      </w:pPr>
                      <w:r>
                        <w:rPr>
                          <w:sz w:val="16"/>
                        </w:rPr>
                        <w:t>ENTRANCE FACILITY OR CHANNEL TERMINATION</w:t>
                      </w:r>
                    </w:p>
                  </w:txbxContent>
                </v:textbox>
                <w10:wrap type="none"/>
              </v:rect>
            </w:pict>
          </mc:Fallback>
        </mc:AlternateContent>
      </w:r>
      <w:r>
        <mc:AlternateContent>
          <mc:Choice Requires="wps">
            <w:drawing>
              <wp:anchor behindDoc="0" distT="0" distB="0" distL="114935" distR="114935" simplePos="0" locked="0" layoutInCell="1" allowOverlap="1" relativeHeight="22">
                <wp:simplePos x="0" y="0"/>
                <wp:positionH relativeFrom="column">
                  <wp:posOffset>1645920</wp:posOffset>
                </wp:positionH>
                <wp:positionV relativeFrom="paragraph">
                  <wp:posOffset>746760</wp:posOffset>
                </wp:positionV>
                <wp:extent cx="914400" cy="457200"/>
                <wp:effectExtent l="0" t="0" r="0" b="0"/>
                <wp:wrapNone/>
                <wp:docPr id="64" name="Frame15"/>
                <a:graphic xmlns:a="http://schemas.openxmlformats.org/drawingml/2006/main">
                  <a:graphicData uri="http://schemas.microsoft.com/office/word/2010/wordprocessingShape">
                    <wps:wsp>
                      <wps:cNvSpPr txBox="1"/>
                      <wps:spPr>
                        <a:xfrm>
                          <a:off x="0" y="0"/>
                          <a:ext cx="914400" cy="457200"/>
                        </a:xfrm>
                        <a:prstGeom prst="rect"/>
                        <a:solidFill>
                          <a:srgbClr val="FFFFFF"/>
                        </a:solidFill>
                      </wps:spPr>
                      <wps:txbx>
                        <w:txbxContent>
                          <w:p>
                            <w:pPr>
                              <w:pStyle w:val="Normal"/>
                              <w:spacing w:lineRule="auto" w:line="240" w:before="0" w:after="0"/>
                              <w:ind w:hanging="0" w:end="0"/>
                              <w:jc w:val="center"/>
                              <w:rPr>
                                <w:sz w:val="16"/>
                              </w:rPr>
                            </w:pPr>
                            <w:r>
                              <w:rPr>
                                <w:sz w:val="16"/>
                              </w:rPr>
                              <w:t>INTEROFFICE CHANNEL MILEAGE</w:t>
                            </w:r>
                          </w:p>
                        </w:txbxContent>
                      </wps:txbx>
                      <wps:bodyPr anchor="t" lIns="92075" tIns="46355" rIns="92075" bIns="46355">
                        <a:noAutofit/>
                      </wps:bodyPr>
                    </wps:wsp>
                  </a:graphicData>
                </a:graphic>
              </wp:anchor>
            </w:drawing>
          </mc:Choice>
          <mc:Fallback>
            <w:pict>
              <v:rect fillcolor="#FFFFFF" style="position:absolute;rotation:-0;width:72pt;height:36pt;mso-wrap-distance-left:9.05pt;mso-wrap-distance-right:9.05pt;mso-wrap-distance-top:0pt;mso-wrap-distance-bottom:0pt;margin-top:58.8pt;mso-position-vertical-relative:text;margin-left:129.6pt;mso-position-horizontal-relative:text">
                <v:textbox inset="0.100694444444444in,0.0506944444444444in,0.100694444444444in,0.0506944444444444in">
                  <w:txbxContent>
                    <w:p>
                      <w:pPr>
                        <w:pStyle w:val="Normal"/>
                        <w:spacing w:lineRule="auto" w:line="240" w:before="0" w:after="0"/>
                        <w:ind w:hanging="0" w:end="0"/>
                        <w:jc w:val="center"/>
                        <w:rPr>
                          <w:sz w:val="16"/>
                        </w:rPr>
                      </w:pPr>
                      <w:r>
                        <w:rPr>
                          <w:sz w:val="16"/>
                        </w:rPr>
                        <w:t>INTEROFFICE CHANNEL MILEAGE</w:t>
                      </w:r>
                    </w:p>
                  </w:txbxContent>
                </v:textbox>
                <w10:wrap type="none"/>
              </v:rect>
            </w:pict>
          </mc:Fallback>
        </mc:AlternateContent>
      </w:r>
      <w:r>
        <mc:AlternateContent>
          <mc:Choice Requires="wps">
            <w:drawing>
              <wp:anchor behindDoc="0" distT="0" distB="0" distL="114935" distR="114935" simplePos="0" locked="0" layoutInCell="1" allowOverlap="1" relativeHeight="23">
                <wp:simplePos x="0" y="0"/>
                <wp:positionH relativeFrom="column">
                  <wp:posOffset>3017520</wp:posOffset>
                </wp:positionH>
                <wp:positionV relativeFrom="paragraph">
                  <wp:posOffset>746760</wp:posOffset>
                </wp:positionV>
                <wp:extent cx="914400" cy="457200"/>
                <wp:effectExtent l="0" t="0" r="0" b="0"/>
                <wp:wrapNone/>
                <wp:docPr id="65" name="Frame14"/>
                <a:graphic xmlns:a="http://schemas.openxmlformats.org/drawingml/2006/main">
                  <a:graphicData uri="http://schemas.microsoft.com/office/word/2010/wordprocessingShape">
                    <wps:wsp>
                      <wps:cNvSpPr txBox="1"/>
                      <wps:spPr>
                        <a:xfrm>
                          <a:off x="0" y="0"/>
                          <a:ext cx="914400" cy="457200"/>
                        </a:xfrm>
                        <a:prstGeom prst="rect"/>
                        <a:solidFill>
                          <a:srgbClr val="FFFFFF"/>
                        </a:solidFill>
                      </wps:spPr>
                      <wps:txbx>
                        <w:txbxContent>
                          <w:p>
                            <w:pPr>
                              <w:pStyle w:val="Normal"/>
                              <w:spacing w:lineRule="auto" w:line="240" w:before="0" w:after="0"/>
                              <w:ind w:hanging="0" w:end="0"/>
                              <w:jc w:val="center"/>
                              <w:rPr>
                                <w:sz w:val="16"/>
                              </w:rPr>
                            </w:pPr>
                            <w:r>
                              <w:rPr>
                                <w:sz w:val="16"/>
                              </w:rPr>
                              <w:t>INTEROFFICE CHANNEL FACILITY</w:t>
                            </w:r>
                          </w:p>
                        </w:txbxContent>
                      </wps:txbx>
                      <wps:bodyPr anchor="t" lIns="92075" tIns="46355" rIns="92075" bIns="46355">
                        <a:noAutofit/>
                      </wps:bodyPr>
                    </wps:wsp>
                  </a:graphicData>
                </a:graphic>
              </wp:anchor>
            </w:drawing>
          </mc:Choice>
          <mc:Fallback>
            <w:pict>
              <v:rect fillcolor="#FFFFFF" style="position:absolute;rotation:-0;width:72pt;height:36pt;mso-wrap-distance-left:9.05pt;mso-wrap-distance-right:9.05pt;mso-wrap-distance-top:0pt;mso-wrap-distance-bottom:0pt;margin-top:58.8pt;mso-position-vertical-relative:text;margin-left:237.6pt;mso-position-horizontal-relative:text">
                <v:textbox inset="0.100694444444444in,0.0506944444444444in,0.100694444444444in,0.0506944444444444in">
                  <w:txbxContent>
                    <w:p>
                      <w:pPr>
                        <w:pStyle w:val="Normal"/>
                        <w:spacing w:lineRule="auto" w:line="240" w:before="0" w:after="0"/>
                        <w:ind w:hanging="0" w:end="0"/>
                        <w:jc w:val="center"/>
                        <w:rPr>
                          <w:sz w:val="16"/>
                        </w:rPr>
                      </w:pPr>
                      <w:r>
                        <w:rPr>
                          <w:sz w:val="16"/>
                        </w:rPr>
                        <w:t>INTEROFFICE CHANNEL FACILITY</w:t>
                      </w:r>
                    </w:p>
                  </w:txbxContent>
                </v:textbox>
                <w10:wrap type="none"/>
              </v:rect>
            </w:pict>
          </mc:Fallback>
        </mc:AlternateContent>
      </w:r>
    </w:p>
    <w:p>
      <w:pPr>
        <w:pStyle w:val="Normal"/>
        <w:spacing w:lineRule="auto" w:line="240" w:before="0" w:after="240"/>
        <w:rPr>
          <w:sz w:val="48"/>
          <w:lang w:val="en-CA"/>
        </w:rPr>
      </w:pPr>
      <w:r>
        <w:rPr>
          <w:sz w:val="48"/>
          <w:lang w:val="en-CA"/>
        </w:rPr>
      </w:r>
      <w:r>
        <mc:AlternateContent>
          <mc:Choice Requires="wps">
            <w:drawing>
              <wp:anchor behindDoc="0" distT="0" distB="0" distL="114935" distR="114935" simplePos="0" locked="0" layoutInCell="1" allowOverlap="1" relativeHeight="19">
                <wp:simplePos x="0" y="0"/>
                <wp:positionH relativeFrom="column">
                  <wp:posOffset>-91440</wp:posOffset>
                </wp:positionH>
                <wp:positionV relativeFrom="paragraph">
                  <wp:posOffset>66040</wp:posOffset>
                </wp:positionV>
                <wp:extent cx="640080" cy="457200"/>
                <wp:effectExtent l="0" t="0" r="0" b="0"/>
                <wp:wrapNone/>
                <wp:docPr id="66" name="Frame17"/>
                <a:graphic xmlns:a="http://schemas.openxmlformats.org/drawingml/2006/main">
                  <a:graphicData uri="http://schemas.microsoft.com/office/word/2010/wordprocessingShape">
                    <wps:wsp>
                      <wps:cNvSpPr txBox="1"/>
                      <wps:spPr>
                        <a:xfrm>
                          <a:off x="0" y="0"/>
                          <a:ext cx="640080" cy="457200"/>
                        </a:xfrm>
                        <a:prstGeom prst="rect"/>
                        <a:solidFill>
                          <a:srgbClr val="FFFFFF"/>
                        </a:solidFill>
                      </wps:spPr>
                      <wps:txbx>
                        <w:txbxContent>
                          <w:p>
                            <w:pPr>
                              <w:pStyle w:val="Normal"/>
                              <w:spacing w:lineRule="auto" w:line="240" w:before="0" w:after="0"/>
                              <w:ind w:hanging="0" w:end="0"/>
                              <w:rPr>
                                <w:i/>
                                <w:i/>
                                <w:sz w:val="16"/>
                              </w:rPr>
                            </w:pPr>
                            <w:r>
                              <w:rPr>
                                <w:i/>
                                <w:sz w:val="16"/>
                              </w:rPr>
                              <w:t>ACCESS SERVICE NAME:</w:t>
                            </w:r>
                          </w:p>
                        </w:txbxContent>
                      </wps:txbx>
                      <wps:bodyPr anchor="t" lIns="92075" tIns="46355" rIns="92075" bIns="46355">
                        <a:noAutofit/>
                      </wps:bodyPr>
                    </wps:wsp>
                  </a:graphicData>
                </a:graphic>
              </wp:anchor>
            </w:drawing>
          </mc:Choice>
          <mc:Fallback>
            <w:pict>
              <v:rect fillcolor="#FFFFFF" style="position:absolute;rotation:-0;width:50.4pt;height:36pt;mso-wrap-distance-left:9.05pt;mso-wrap-distance-right:9.05pt;mso-wrap-distance-top:0pt;mso-wrap-distance-bottom:0pt;margin-top:5.2pt;mso-position-vertical-relative:text;margin-left:-7.2pt;mso-position-horizontal-relative:text">
                <v:textbox inset="0.100694444444444in,0.0506944444444444in,0.100694444444444in,0.0506944444444444in">
                  <w:txbxContent>
                    <w:p>
                      <w:pPr>
                        <w:pStyle w:val="Normal"/>
                        <w:spacing w:lineRule="auto" w:line="240" w:before="0" w:after="0"/>
                        <w:ind w:hanging="0" w:end="0"/>
                        <w:rPr>
                          <w:i/>
                          <w:i/>
                          <w:sz w:val="16"/>
                        </w:rPr>
                      </w:pPr>
                      <w:r>
                        <w:rPr>
                          <w:i/>
                          <w:sz w:val="16"/>
                        </w:rPr>
                        <w:t>ACCESS SERVICE NAME:</w:t>
                      </w:r>
                    </w:p>
                  </w:txbxContent>
                </v:textbox>
                <w10:wrap type="none"/>
              </v:rect>
            </w:pict>
          </mc:Fallback>
        </mc:AlternateContent>
      </w:r>
    </w:p>
    <w:p>
      <w:pPr>
        <w:pStyle w:val="Normal"/>
        <w:spacing w:lineRule="auto" w:line="240" w:before="0" w:after="240"/>
        <w:rPr/>
      </w:pPr>
      <w:r>
        <w:rPr/>
      </w:r>
    </w:p>
    <w:p>
      <w:pPr>
        <w:pStyle w:val="BodyText"/>
        <w:spacing w:lineRule="auto" w:line="240"/>
        <w:ind w:start="2160" w:end="0"/>
        <w:rPr/>
      </w:pPr>
      <w:r>
        <w:rPr/>
      </w:r>
    </w:p>
    <w:p>
      <w:pPr>
        <w:pStyle w:val="BodyText"/>
        <w:spacing w:lineRule="auto" w:line="240"/>
        <w:ind w:start="2160" w:end="0"/>
        <w:rPr/>
      </w:pPr>
      <w:r>
        <w:rPr/>
      </w:r>
    </w:p>
    <w:p>
      <w:pPr>
        <w:pStyle w:val="BodyText"/>
        <w:spacing w:lineRule="auto" w:line="240"/>
        <w:ind w:start="2160" w:end="0"/>
        <w:rPr/>
      </w:pPr>
      <w:r>
        <w:rPr/>
        <w:t xml:space="preserve">This simplified diagram shows a typical network configuration that carries traffic from an end user to an IXC point of presence (“POP”).  As the above diagram shows, the same facilities used to provide an ILEC’s special and switched access services can be broken down to become unbundled network elements.  Different names for the same network functions designate whether they are being purchased as tariffed services or as UNEs.  The distinction is critical because UNEs must be priced according to the FCC’s “Total Element Long-Run Incremental Cost” or “TELRIC” rules.  These rules generally guarantee that UNEs will be priced about </w:t>
      </w:r>
      <w:r>
        <w:rPr>
          <w:i/>
        </w:rPr>
        <w:t>40-50% below</w:t>
      </w:r>
      <w:r>
        <w:rPr/>
        <w:t xml:space="preserve"> the price for an equivalent access service element.  The FCC’s TELRIC rules have been challenged in federal court, and were ultimately appealed all the way to the Supreme Court, which is expected to decide whether to uphold or change the FCC’s TELRIC rules next year.</w:t>
      </w:r>
    </w:p>
    <w:p>
      <w:pPr>
        <w:pStyle w:val="BodyText"/>
        <w:spacing w:lineRule="auto" w:line="240"/>
        <w:ind w:start="2160" w:end="0"/>
        <w:rPr/>
      </w:pPr>
      <w:r>
        <w:rPr/>
        <w:t>The following section walks through the diagram above, describing the functions of the various UNEs, and their access service equivalents:</w:t>
      </w:r>
    </w:p>
    <w:p>
      <w:pPr>
        <w:pStyle w:val="BodyText"/>
        <w:spacing w:lineRule="auto" w:line="240"/>
        <w:ind w:hanging="720" w:start="2880" w:end="0"/>
        <w:rPr/>
      </w:pPr>
      <w:r>
        <w:rPr>
          <w:rFonts w:eastAsia="Symbol" w:cs="Symbol" w:ascii="Symbol" w:hAnsi="Symbol"/>
        </w:rPr>
        <w:sym w:font="Symbol" w:char="f0b7"/>
      </w:r>
      <w:r>
        <w:rPr/>
        <w:tab/>
        <w:t>The ILEC end office is where local switching takes place, and is the closest point of switching to the end user.</w:t>
      </w:r>
    </w:p>
    <w:p>
      <w:pPr>
        <w:pStyle w:val="BodyText"/>
        <w:spacing w:lineRule="auto" w:line="240"/>
        <w:ind w:hanging="720" w:start="3600" w:end="0"/>
        <w:rPr/>
      </w:pPr>
      <w:r>
        <w:rPr>
          <w:rFonts w:eastAsia="Webdings" w:cs="Webdings" w:ascii="Webdings" w:hAnsi="Webdings"/>
        </w:rPr>
        <w:sym w:font="Webdings" w:char="f034"/>
      </w:r>
      <w:r>
        <w:rPr/>
        <w:tab/>
        <w:t xml:space="preserve">If the connection between the end office and the end user is purchased as a UNE, it is called the Local Loop; if purchased as a tariffed special access service, it is called a Channel Termination. </w:t>
      </w:r>
    </w:p>
    <w:p>
      <w:pPr>
        <w:pStyle w:val="BodyText"/>
        <w:spacing w:lineRule="auto" w:line="240"/>
        <w:ind w:hanging="720" w:start="3600" w:end="0"/>
        <w:rPr/>
      </w:pPr>
      <w:r>
        <w:rPr>
          <w:rFonts w:eastAsia="Webdings" w:cs="Webdings" w:ascii="Webdings" w:hAnsi="Webdings"/>
        </w:rPr>
        <w:sym w:font="Webdings" w:char="f034"/>
      </w:r>
      <w:r>
        <w:rPr/>
        <w:tab/>
        <w:t>The end office is used to aggregate Local Loops, and to multiplex the traffic from individual loops onto high-capacity facilities used for Interoffice Transport.</w:t>
      </w:r>
    </w:p>
    <w:p>
      <w:pPr>
        <w:pStyle w:val="BodyText"/>
        <w:spacing w:lineRule="auto" w:line="240"/>
        <w:ind w:hanging="720" w:start="2880" w:end="0"/>
        <w:rPr/>
      </w:pPr>
      <w:r>
        <w:rPr>
          <w:rFonts w:eastAsia="Symbol" w:cs="Symbol" w:ascii="Symbol" w:hAnsi="Symbol"/>
        </w:rPr>
        <w:sym w:font="Symbol" w:char="f0b7"/>
      </w:r>
      <w:r>
        <w:rPr/>
        <w:tab/>
        <w:t xml:space="preserve">The traffic is then routed to a tandem office where tandem switching takes place, and is routed to the IXC. </w:t>
      </w:r>
    </w:p>
    <w:p>
      <w:pPr>
        <w:pStyle w:val="BodyText"/>
        <w:spacing w:lineRule="auto" w:line="240"/>
        <w:ind w:hanging="720" w:start="3600" w:end="0"/>
        <w:rPr/>
      </w:pPr>
      <w:r>
        <w:rPr>
          <w:rFonts w:eastAsia="Webdings" w:cs="Webdings" w:ascii="Webdings" w:hAnsi="Webdings"/>
        </w:rPr>
        <w:sym w:font="Webdings" w:char="f034"/>
      </w:r>
      <w:r>
        <w:rPr/>
        <w:tab/>
        <w:t>The connection between ILEC offices is called Interoffice Transport, whether purchased as a UNE or a special access service; if purchased as an access service, the Transport service is broken down in to Channel Facilities and Channel Mileage elements.</w:t>
      </w:r>
    </w:p>
    <w:p>
      <w:pPr>
        <w:pStyle w:val="BodyText"/>
        <w:spacing w:lineRule="auto" w:line="240"/>
        <w:ind w:hanging="720" w:start="2880" w:end="0"/>
        <w:rPr/>
      </w:pPr>
      <w:r>
        <w:rPr>
          <w:rFonts w:eastAsia="Symbol" w:cs="Symbol" w:ascii="Symbol" w:hAnsi="Symbol"/>
        </w:rPr>
        <w:sym w:font="Symbol" w:char="f0b7"/>
      </w:r>
      <w:r>
        <w:rPr/>
        <w:tab/>
        <w:t>The serving wire center is a final point of aggregation, and collects traffic from multiple tandems and end offices, multiplexes it up to very high-capacity facilities, and delivers it to the IXC at the IXC’s point of presence.</w:t>
      </w:r>
    </w:p>
    <w:p>
      <w:pPr>
        <w:pStyle w:val="BodyText"/>
        <w:spacing w:lineRule="auto" w:line="240"/>
        <w:ind w:hanging="720" w:start="3600" w:end="0"/>
        <w:rPr/>
      </w:pPr>
      <w:r>
        <w:rPr>
          <w:rFonts w:eastAsia="Webdings" w:cs="Webdings" w:ascii="Webdings" w:hAnsi="Webdings"/>
        </w:rPr>
        <w:sym w:font="Webdings" w:char="f034"/>
      </w:r>
      <w:r>
        <w:rPr/>
        <w:tab/>
        <w:t>When purchased as a UNE, this function is another Interoffice Transport UNE.</w:t>
      </w:r>
    </w:p>
    <w:p>
      <w:pPr>
        <w:pStyle w:val="BodyText"/>
        <w:spacing w:lineRule="auto" w:line="240"/>
        <w:ind w:hanging="720" w:start="3600" w:end="0"/>
        <w:rPr>
          <w:i/>
          <w:i/>
        </w:rPr>
      </w:pPr>
      <w:r>
        <w:rPr>
          <w:rFonts w:eastAsia="Webdings" w:cs="Webdings" w:ascii="Webdings" w:hAnsi="Webdings"/>
        </w:rPr>
        <w:sym w:font="Webdings" w:char="f034"/>
      </w:r>
      <w:r>
        <w:rPr/>
        <w:tab/>
        <w:t>If it is purchased as an ILEC access service, it is called an Entrance Facility or Channel Termination.  Technically, the designation “Entrance Facility” only applies to dedicated switched transport access services; the same transport piece is called a “Channel Termination” or “Local Channel” when it carries special access traffic.</w:t>
      </w:r>
    </w:p>
    <w:p>
      <w:pPr>
        <w:pStyle w:val="BodyText"/>
        <w:keepNext w:val="true"/>
        <w:spacing w:lineRule="auto" w:line="240"/>
        <w:rPr>
          <w:b/>
        </w:rPr>
      </w:pPr>
      <w:r>
        <w:rPr>
          <w:b/>
        </w:rPr>
        <w:t>C.</w:t>
        <w:tab/>
      </w:r>
      <w:r>
        <w:rPr>
          <w:b/>
          <w:smallCaps/>
        </w:rPr>
        <w:t>Line Sharing</w:t>
      </w:r>
    </w:p>
    <w:p>
      <w:pPr>
        <w:pStyle w:val="BodyText"/>
        <w:spacing w:lineRule="auto" w:line="240"/>
        <w:ind w:start="1440" w:end="0"/>
        <w:rPr/>
      </w:pPr>
      <w:r>
        <w:rPr/>
        <w:t>In December 1999, the FCC adopted an order requiring ILECs to effectively “split” copper local loops into two separate components – the low-frequency portion of the loop used to provide voice telephony, and the high-frequency portion used to provide high-speed data services.  This arrangement – referred to as “line sharing” – enables CLECs to provide high-speed data services (such as those offered via Digital Subscriber Line technology) to a customer over copper loops, while the ILEC provides voice service over the same loop.  This eliminates the need for the customer to order separate lines for voice and data services, saving money for both the customer and the carriers that provide service.  However, several important elements of line sharing, including the price ILECs may charge CLECs for this form of unbundled loop, were left to the state regulatory commissions to determine.</w:t>
      </w:r>
    </w:p>
    <w:p>
      <w:pPr>
        <w:pStyle w:val="BodyText"/>
        <w:spacing w:lineRule="auto" w:line="240"/>
        <w:ind w:start="1440" w:end="0"/>
        <w:rPr/>
      </w:pPr>
      <w:r>
        <w:rPr/>
        <w:t xml:space="preserve">In its </w:t>
      </w:r>
      <w:r>
        <w:rPr>
          <w:i/>
        </w:rPr>
        <w:t>Line Sharing Order</w:t>
      </w:r>
      <w:r>
        <w:rPr/>
        <w:t>, the FCC concluded that the high-frequency portion of the loop meets the statutory definition of a network element and must be offered as a mandatory UNE by ILECs.  Under the FCC’s rules, ILECs must provide unbundled access to the high-frequency portion of the loop only to carriers seeking to provide services that meet certain criteria to ensure that they are technically compatible with the ILEC’s provision of analog voice services on the same loop.  The FCC noted that ADSL services satisfy those criteria, while other forms of DSL services do not.  Under the Commission’s rules, ILECs must provide unbundled access to the high-frequency portion of the loop to only a single requesting carrier for use at the same customer address as the analog voice service provided by the ILEC.  However, the FCC made clear that incumbents are not required to provide unbundled access to the high-frequency portion of the loop if they are not currently providing analog voice service to the customer.  In addition, under certain circumstances, ILECs may maintain control over the loop and splitter equipment and functions.  The high-frequency UNE applies only to copper loops, not fiber loops.</w:t>
      </w:r>
    </w:p>
    <w:p>
      <w:pPr>
        <w:pStyle w:val="BodyText"/>
        <w:spacing w:lineRule="auto" w:line="240"/>
        <w:ind w:start="1440" w:end="0"/>
        <w:rPr/>
      </w:pPr>
      <w:r>
        <w:rPr/>
        <w:t xml:space="preserve">In addition to sharing the high-frequency portion of the loop, the FCC clarified in its </w:t>
      </w:r>
      <w:r>
        <w:rPr>
          <w:i/>
        </w:rPr>
        <w:t>Line Sharing Order</w:t>
      </w:r>
      <w:r>
        <w:rPr/>
        <w:t xml:space="preserve"> that ILECs must condition loops to enable competitors to provide DSL-based services over the high-frequency portion of the loop unless such conditioning would significantly degrade the incumbent’s analog voice service.  The FCC concluded that it would be unreasonable for incumbents to refuse to condition loops under 18,000 feet, and that for loops over 18,000 feet, an ILEC must make an affirmative showing to the relevant state PUCs that such degradation will occur.</w:t>
      </w:r>
    </w:p>
    <w:p>
      <w:pPr>
        <w:pStyle w:val="BodyText"/>
        <w:spacing w:lineRule="auto" w:line="240"/>
        <w:ind w:start="1440" w:end="0"/>
        <w:rPr/>
      </w:pPr>
      <w:r>
        <w:rPr/>
        <w:t xml:space="preserve">Under the </w:t>
      </w:r>
      <w:r>
        <w:rPr>
          <w:i/>
        </w:rPr>
        <w:t>Line Sharing Order</w:t>
      </w:r>
      <w:r>
        <w:rPr/>
        <w:t>, states may, at their discretion, impose additional or modified requirements for access to this unbundled network element, consistent with the FCC’s national rules.  To date, most states that have examined line sharing obligations have declined to impose additional requirements beyond those of the FCC.</w:t>
      </w:r>
    </w:p>
    <w:p>
      <w:pPr>
        <w:pStyle w:val="BodyText"/>
        <w:spacing w:lineRule="auto" w:line="240"/>
        <w:ind w:start="1440" w:end="0"/>
        <w:rPr/>
      </w:pPr>
      <w:r>
        <w:rPr/>
        <w:t>Several ILECs have tried to use the FCC’s line sharing rules to defeat efforts by one CLEC, or several CLECs working together, to offer multiple services over a single loop.  In particular, several ILECs have refused to provision CLECs who wish to provide DSL services over the high-frequency portion of the loop while using the UNE Platform to provide local voice services over the low-frequency portion of the loop.  Similarly, some ILECs have refused to permit CLECs to provide ADSL services over the high-frequency portion of the loop, while using local exchange resale to provide local voice services over the low-frequency portion of the loop.  Various parties have raised these issues to the FCC in several different proceedings.</w:t>
      </w:r>
    </w:p>
    <w:p>
      <w:pPr>
        <w:pStyle w:val="BodyText"/>
        <w:spacing w:lineRule="auto" w:line="240"/>
        <w:ind w:start="1440" w:end="0"/>
        <w:rPr/>
      </w:pPr>
      <w:r>
        <w:rPr/>
        <w:t xml:space="preserve">On January 19, 2001, the FCC released an </w:t>
      </w:r>
      <w:r>
        <w:rPr>
          <w:i/>
        </w:rPr>
        <w:t>Order on Reconsideration and Further Notice of Proposed Rulemaking</w:t>
      </w:r>
      <w:r>
        <w:rPr/>
        <w:t xml:space="preserve"> on issues related to line sharing.  In the </w:t>
      </w:r>
      <w:r>
        <w:rPr>
          <w:i/>
        </w:rPr>
        <w:t>Order</w:t>
      </w:r>
      <w:r>
        <w:rPr/>
        <w:t xml:space="preserve"> the Commission expanded, clarified and reaffirmed several of the rules promulgated in the initial </w:t>
      </w:r>
      <w:r>
        <w:rPr>
          <w:i/>
        </w:rPr>
        <w:t>Line Sharing Order</w:t>
      </w:r>
      <w:r>
        <w:rPr/>
        <w:t xml:space="preserve">.  Specifically: </w:t>
      </w:r>
    </w:p>
    <w:p>
      <w:pPr>
        <w:pStyle w:val="BodyText"/>
        <w:keepNext w:val="true"/>
        <w:tabs>
          <w:tab w:val="left" w:pos="720" w:leader="none"/>
        </w:tabs>
        <w:spacing w:lineRule="auto" w:line="240"/>
        <w:ind w:hanging="720" w:start="2160" w:end="0"/>
        <w:rPr>
          <w:b/>
        </w:rPr>
      </w:pPr>
      <w:r>
        <w:rPr>
          <w:b/>
        </w:rPr>
        <w:t>1.</w:t>
        <w:tab/>
        <w:t>ILECs are Required to Provide Line Sharing Even Where Fiber is Deployed in the Loop</w:t>
      </w:r>
    </w:p>
    <w:p>
      <w:pPr>
        <w:pStyle w:val="BodyText"/>
        <w:tabs>
          <w:tab w:val="left" w:pos="720" w:leader="none"/>
        </w:tabs>
        <w:spacing w:lineRule="auto" w:line="240"/>
        <w:ind w:start="2160" w:end="0"/>
        <w:rPr/>
      </w:pPr>
      <w:r>
        <w:rPr/>
        <w:t xml:space="preserve">The Commission clarified that the requirement imposed on ILECs to provide line sharing applies to the </w:t>
      </w:r>
      <w:r>
        <w:rPr>
          <w:i/>
        </w:rPr>
        <w:t>entire loop</w:t>
      </w:r>
      <w:r>
        <w:rPr/>
        <w:t xml:space="preserve">, even where the ILEC deploys fiber in the loop.  The Commission’s conclusion in the </w:t>
      </w:r>
      <w:r>
        <w:rPr>
          <w:i/>
        </w:rPr>
        <w:t>Line Sharing Order</w:t>
      </w:r>
      <w:r>
        <w:rPr/>
        <w:t xml:space="preserve">, requiring ILECs to provide unbundled access to the high-frequency portion of the loop at the remote terminal as well as the central office, requires ILECs to provide CLECs access to fiber feeder subloops for line sharing.  Under the </w:t>
      </w:r>
      <w:r>
        <w:rPr>
          <w:i/>
        </w:rPr>
        <w:t>Reconsideration Order</w:t>
      </w:r>
      <w:r>
        <w:rPr/>
        <w:t>, in cases where a CLEC has collocated a Digital Subscriber Line Access Multiplexer in the remote terminal, the ILEC must lease access to the dark fiber feeder element (which runs from the ILEC end office to the remote terminal) or lease access to the copper distribution element (which runs from the remote terminal to the end-user location).  The Commission invited comments on the feasibility of different methods of providing line sharing where an ILEC has deployed fiber in the loop.</w:t>
      </w:r>
    </w:p>
    <w:p>
      <w:pPr>
        <w:pStyle w:val="BodyText"/>
        <w:keepNext w:val="true"/>
        <w:spacing w:lineRule="auto" w:line="240"/>
        <w:ind w:start="1440" w:end="0"/>
        <w:rPr>
          <w:b/>
        </w:rPr>
      </w:pPr>
      <w:r>
        <w:rPr>
          <w:b/>
        </w:rPr>
        <w:t>2.</w:t>
        <w:tab/>
        <w:t>Line Splitting Obligations</w:t>
      </w:r>
    </w:p>
    <w:p>
      <w:pPr>
        <w:pStyle w:val="BodyText"/>
        <w:spacing w:lineRule="auto" w:line="240"/>
        <w:ind w:start="2160" w:end="0"/>
        <w:rPr/>
      </w:pPr>
      <w:r>
        <w:rPr/>
        <w:t xml:space="preserve">Line “splitting” is similar to line sharing, in that one carrier provides data only over the high-frequency portion of the loop.  They differ, however, in that under a line sharing agreement, the ILEC provides the voice service over the low-frequency portion of the same loop, while in line splitting, a different carrier provides the voice service.  Under the FCC’s </w:t>
      </w:r>
      <w:r>
        <w:rPr>
          <w:i/>
        </w:rPr>
        <w:t>Reconsideration Order</w:t>
      </w:r>
      <w:r>
        <w:rPr/>
        <w:t>, ILECs must permit CLECs who provide voice service via the UNE Platform to self provision or partner with a data carrier to provide voice and data service over the same line.  ILECs also must make all requisite modifications to facilitate line splitting, including providing non-discriminatory access to OSS necessary for pre-ordering, ordering, provisioning, maintenance and repair, and billing for loops used in line splitting.</w:t>
      </w:r>
    </w:p>
    <w:p>
      <w:pPr>
        <w:pStyle w:val="BodyText"/>
        <w:spacing w:lineRule="auto" w:line="240"/>
        <w:ind w:start="2160" w:end="0"/>
        <w:rPr/>
      </w:pPr>
      <w:r>
        <w:rPr/>
        <w:t>Under the line splitting rules, if an end-user customer takes both voice and data service from a CLEC, the CLEC must purchase the whole loop.  That CLEC, however, has the right to engage in a line-splitting arrangement with another CLEC, in which one CLEC provides voice service and the other provides data service over the loop.  The ILEC must cooperate so that both CLECs can obtain all the necessary information and testing to establish such a splitting arrangement.  Moreover, the FCC noted that migrating from an ILEC/CLEC sharing arrangement to a CLEC/CLEC splitting arrangement should be a largely automated, and relatively inexpensive, process because no central office wiring changes are necessary.</w:t>
      </w:r>
    </w:p>
    <w:p>
      <w:pPr>
        <w:pStyle w:val="BodyText"/>
        <w:spacing w:lineRule="auto" w:line="240"/>
        <w:ind w:start="2160" w:end="0"/>
        <w:rPr/>
      </w:pPr>
      <w:r>
        <w:rPr>
          <w:color w:val="000000"/>
        </w:rPr>
        <w:t xml:space="preserve">The FCC rejected AT&amp;T’s request to clarify that the ILEC must continue to provide DSL services in the event customers choose to obtain voice service from the competing carrier on the same line.  The FCC noted that the </w:t>
      </w:r>
      <w:r>
        <w:rPr>
          <w:i/>
          <w:color w:val="000000"/>
        </w:rPr>
        <w:t xml:space="preserve">Line Sharing Order </w:t>
      </w:r>
      <w:r>
        <w:rPr>
          <w:color w:val="000000"/>
        </w:rPr>
        <w:t>contained no such requirement.</w:t>
      </w:r>
    </w:p>
    <w:p>
      <w:pPr>
        <w:pStyle w:val="BodyText"/>
        <w:keepNext w:val="true"/>
        <w:spacing w:lineRule="auto" w:line="240"/>
        <w:ind w:start="1440" w:end="0"/>
        <w:rPr>
          <w:b/>
        </w:rPr>
      </w:pPr>
      <w:r>
        <w:rPr>
          <w:b/>
        </w:rPr>
        <w:t>3.</w:t>
        <w:tab/>
        <w:t xml:space="preserve">Data CLECs May Access the Entire Loop Facility for Testing </w:t>
        <w:br/>
        <w:tab/>
        <w:t>Purposes</w:t>
      </w:r>
    </w:p>
    <w:p>
      <w:pPr>
        <w:pStyle w:val="BodyText"/>
        <w:spacing w:lineRule="auto" w:line="240"/>
        <w:ind w:start="2160" w:end="0"/>
        <w:rPr/>
      </w:pPr>
      <w:r>
        <w:rPr/>
        <w:t xml:space="preserve">CLECs participating in line sharing arrangements are entitled to test the entire frequency range of the loop facility – both the high-frequency portion and the low-frequency portion.  The FCC expressly rejected Verizon’s argument that CLECs in a line sharing arrangement do not need the ability to test the entire loop facility because they are only responsible for providing service over the high-frequency portion of the loop. </w:t>
      </w:r>
    </w:p>
    <w:p>
      <w:pPr>
        <w:pStyle w:val="BodyText"/>
        <w:keepNext w:val="true"/>
        <w:spacing w:lineRule="auto" w:line="240"/>
        <w:ind w:start="1440" w:end="0"/>
        <w:rPr>
          <w:b/>
        </w:rPr>
      </w:pPr>
      <w:r>
        <w:rPr>
          <w:b/>
        </w:rPr>
        <w:t>4.</w:t>
        <w:tab/>
        <w:t>Conditioning Loops Over 18,000 Feet</w:t>
      </w:r>
    </w:p>
    <w:p>
      <w:pPr>
        <w:pStyle w:val="BodyText"/>
        <w:spacing w:lineRule="auto" w:line="240"/>
        <w:ind w:start="2160" w:end="0"/>
        <w:rPr/>
      </w:pPr>
      <w:r>
        <w:rPr/>
        <w:t>The FCC reaffirmed that ILECs must condition loops over 18,000 feet, unless the ILEC can demonstrate that conditioning will significantly degrade voice service.  The FCC rejected Verizon’s requests to (i) make a categorical finding that loops over 18,000 feet that require removal of load coils, repeaters or other such devices are ineligible for line sharing and (ii) to shift the burden to the CLECs to demonstrate that conditioning a specific loop in question would not significantly degrade voice services.</w:t>
      </w:r>
    </w:p>
    <w:p>
      <w:pPr>
        <w:pStyle w:val="BodyText"/>
        <w:keepNext w:val="true"/>
        <w:spacing w:lineRule="auto" w:line="240"/>
        <w:ind w:start="1440" w:end="0"/>
        <w:rPr>
          <w:color w:val="000000"/>
        </w:rPr>
      </w:pPr>
      <w:r>
        <w:rPr>
          <w:b/>
          <w:color w:val="000000"/>
        </w:rPr>
        <w:t>5.</w:t>
        <w:tab/>
        <w:t>Rural Telephone Companies and Line Sharing Requirements</w:t>
      </w:r>
    </w:p>
    <w:p>
      <w:pPr>
        <w:pStyle w:val="BodyText"/>
        <w:spacing w:lineRule="auto" w:line="240"/>
        <w:ind w:start="2160" w:end="0"/>
        <w:rPr/>
      </w:pPr>
      <w:r>
        <w:rPr/>
        <w:t xml:space="preserve">The FCC clarified that, under section 251(f)(1) of the Communications Act, rural ILECs are exempted from interconnection obligations, including the FCC’s line sharing obligation.  This exemption may be revoked by a state regulatory commission if the rural ILEC receives a </w:t>
      </w:r>
      <w:r>
        <w:rPr>
          <w:i/>
        </w:rPr>
        <w:t xml:space="preserve">bona fide </w:t>
      </w:r>
      <w:r>
        <w:rPr/>
        <w:t xml:space="preserve">request for interconnection, and if the state regulatory commission determines that such interconnection is not unduly economically burdensome, is technically feasible, and is consistent with the Communications Act. </w:t>
      </w:r>
    </w:p>
    <w:p>
      <w:pPr>
        <w:pStyle w:val="BodyText"/>
        <w:keepNext w:val="true"/>
        <w:spacing w:lineRule="auto" w:line="240"/>
        <w:ind w:start="1440" w:end="0"/>
        <w:rPr/>
      </w:pPr>
      <w:r>
        <w:rPr>
          <w:b/>
        </w:rPr>
        <w:t>6.</w:t>
      </w:r>
      <w:r>
        <w:rPr/>
        <w:tab/>
      </w:r>
      <w:r>
        <w:rPr>
          <w:b/>
          <w:color w:val="000000"/>
        </w:rPr>
        <w:t>Line Sharing Deployment Schedule</w:t>
      </w:r>
    </w:p>
    <w:p>
      <w:pPr>
        <w:pStyle w:val="BodyText"/>
        <w:spacing w:lineRule="auto" w:line="240"/>
        <w:ind w:start="2160" w:end="0"/>
        <w:rPr/>
      </w:pPr>
      <w:r>
        <w:rPr/>
        <w:t>The FCC reaffirmed that its requirement that ILECs must provide line sharing starting June 6, 2000.  The FCC rejected Verizon’s request for an alternative schedule, because Verizon did not provide any information regarding specific difficulties associated with complying with the FCC’s order, and in fact had deployed some line sharing arrangements following June 6, 2000.</w:t>
      </w:r>
    </w:p>
    <w:p>
      <w:pPr>
        <w:pStyle w:val="BodyText"/>
        <w:keepNext w:val="true"/>
        <w:spacing w:lineRule="auto" w:line="240"/>
        <w:ind w:start="1440" w:end="0"/>
        <w:rPr>
          <w:b/>
        </w:rPr>
      </w:pPr>
      <w:r>
        <w:rPr>
          <w:b/>
        </w:rPr>
        <w:t>7.</w:t>
        <w:tab/>
        <w:t>Spectrum Management and Interference Issues</w:t>
      </w:r>
    </w:p>
    <w:p>
      <w:pPr>
        <w:pStyle w:val="BodyText"/>
        <w:spacing w:lineRule="auto" w:line="240"/>
        <w:ind w:start="2160" w:end="0"/>
        <w:rPr/>
      </w:pPr>
      <w:r>
        <w:rPr/>
        <w:t>The Commission reaffirmed “new technologies are presumed deployable anywhere when successfully deployed in one state without significantly degrading other services.”  The Commission denied BellSouth’s request for reconsideration of this finding.  The Commission noted, however, that an ILEC need not wait until significant damage has occurred to its customers’ services before seeking relief from a state commission.  Indeed, if an ILEC makes a showing to a state commission that the deployment of the particular technology will degrade the performance of another advanced service or of the ILEC’s traditional voice service, the CLEC’s request to deploy the technology may be denied.</w:t>
      </w:r>
    </w:p>
    <w:p>
      <w:pPr>
        <w:pStyle w:val="BodyText"/>
        <w:keepNext w:val="true"/>
        <w:spacing w:lineRule="auto" w:line="240"/>
        <w:ind w:start="1440" w:end="0"/>
        <w:rPr/>
      </w:pPr>
      <w:r>
        <w:rPr>
          <w:b/>
        </w:rPr>
        <w:t>8.</w:t>
      </w:r>
      <w:r>
        <w:rPr/>
        <w:tab/>
      </w:r>
      <w:r>
        <w:rPr>
          <w:b/>
        </w:rPr>
        <w:t>Further Notice of Proposed Rulemaking</w:t>
      </w:r>
    </w:p>
    <w:p>
      <w:pPr>
        <w:pStyle w:val="BodyText"/>
        <w:spacing w:lineRule="auto" w:line="240"/>
        <w:ind w:start="2160" w:end="0"/>
        <w:rPr/>
      </w:pPr>
      <w:r>
        <w:rPr/>
        <w:t xml:space="preserve">The </w:t>
      </w:r>
      <w:r>
        <w:rPr>
          <w:i/>
        </w:rPr>
        <w:t>Reconsideration Order’s</w:t>
      </w:r>
      <w:r>
        <w:rPr/>
        <w:t xml:space="preserve"> clarification that ILECs must provide CLECs with access to fiber-fed loops prompted the Commission to seek comment on a number of implementation issues, including: </w:t>
      </w:r>
    </w:p>
    <w:p>
      <w:pPr>
        <w:pStyle w:val="BodyText"/>
        <w:spacing w:lineRule="auto" w:line="240"/>
        <w:ind w:hanging="720" w:start="2880" w:end="0"/>
        <w:rPr/>
      </w:pPr>
      <w:r>
        <w:rPr>
          <w:rFonts w:eastAsia="Symbol" w:cs="Symbol" w:ascii="Symbol" w:hAnsi="Symbol"/>
        </w:rPr>
        <w:sym w:font="Symbol" w:char="f0b7"/>
      </w:r>
      <w:r>
        <w:rPr/>
        <w:tab/>
        <w:t>the extent to which subloops and dark fiber are readily available where ILECs have deployed fiber in the loop;</w:t>
      </w:r>
    </w:p>
    <w:p>
      <w:pPr>
        <w:pStyle w:val="BodyText"/>
        <w:spacing w:lineRule="auto" w:line="240"/>
        <w:ind w:hanging="720" w:start="2880" w:end="0"/>
        <w:rPr/>
      </w:pPr>
      <w:r>
        <w:rPr>
          <w:rFonts w:eastAsia="Symbol" w:cs="Symbol" w:ascii="Symbol" w:hAnsi="Symbol"/>
        </w:rPr>
        <w:sym w:font="Symbol" w:char="f0b7"/>
      </w:r>
      <w:r>
        <w:rPr/>
        <w:tab/>
        <w:t>to the extent that dark fiber is present in the loop, whether there is enough space, power, and other prerequisites in the remote terminal for the installation of the electronics necessary to light the fiber;</w:t>
      </w:r>
    </w:p>
    <w:p>
      <w:pPr>
        <w:pStyle w:val="BodyText"/>
        <w:spacing w:lineRule="auto" w:line="240"/>
        <w:ind w:hanging="720" w:start="2880" w:end="0"/>
        <w:rPr/>
      </w:pPr>
      <w:r>
        <w:rPr>
          <w:rFonts w:eastAsia="Symbol" w:cs="Symbol" w:ascii="Symbol" w:hAnsi="Symbol"/>
        </w:rPr>
        <w:sym w:font="Symbol" w:char="f0b7"/>
      </w:r>
      <w:r>
        <w:rPr/>
        <w:tab/>
        <w:t>whether dark fiber is an adequate alternative where subloop offerings are unavailable;</w:t>
      </w:r>
    </w:p>
    <w:p>
      <w:pPr>
        <w:pStyle w:val="BodyText"/>
        <w:spacing w:lineRule="auto" w:line="240"/>
        <w:ind w:hanging="720" w:start="2880" w:end="0"/>
        <w:rPr/>
      </w:pPr>
      <w:r>
        <w:rPr>
          <w:rFonts w:eastAsia="Symbol" w:cs="Symbol" w:ascii="Symbol" w:hAnsi="Symbol"/>
        </w:rPr>
        <w:sym w:font="Symbol" w:char="f0b7"/>
      </w:r>
      <w:r>
        <w:rPr/>
        <w:tab/>
        <w:t>to the extent that subloop offerings are available, what are the costs and technical issues involved in accessing such offerings;</w:t>
      </w:r>
    </w:p>
    <w:p>
      <w:pPr>
        <w:pStyle w:val="BodyText"/>
        <w:spacing w:lineRule="auto" w:line="240"/>
        <w:ind w:hanging="720" w:start="2880" w:end="0"/>
        <w:rPr/>
      </w:pPr>
      <w:r>
        <w:rPr>
          <w:rFonts w:eastAsia="Symbol" w:cs="Symbol" w:ascii="Symbol" w:hAnsi="Symbol"/>
        </w:rPr>
        <w:sym w:font="Symbol" w:char="f0b7"/>
      </w:r>
      <w:r>
        <w:rPr/>
        <w:tab/>
        <w:t>the viability of utilizing conditioned copper loops where the data carrier cannot collocate in the remote terminal;</w:t>
      </w:r>
    </w:p>
    <w:p>
      <w:pPr>
        <w:pStyle w:val="BodyText"/>
        <w:spacing w:lineRule="auto" w:line="240"/>
        <w:ind w:hanging="720" w:start="2880" w:end="0"/>
        <w:rPr/>
      </w:pPr>
      <w:r>
        <w:rPr>
          <w:rFonts w:eastAsia="Symbol" w:cs="Symbol" w:ascii="Symbol" w:hAnsi="Symbol"/>
        </w:rPr>
        <w:sym w:font="Symbol" w:char="f0b7"/>
      </w:r>
      <w:r>
        <w:rPr/>
        <w:tab/>
        <w:t>the viability of SBC’s practice of routing voice and data over separate fiber paths back to the central office;</w:t>
      </w:r>
    </w:p>
    <w:p>
      <w:pPr>
        <w:pStyle w:val="BodyText"/>
        <w:spacing w:lineRule="auto" w:line="240"/>
        <w:ind w:hanging="720" w:start="2880" w:end="0"/>
        <w:rPr/>
      </w:pPr>
      <w:r>
        <w:rPr>
          <w:rFonts w:eastAsia="Symbol" w:cs="Symbol" w:ascii="Symbol" w:hAnsi="Symbol"/>
        </w:rPr>
        <w:sym w:font="Symbol" w:char="f0b7"/>
      </w:r>
      <w:r>
        <w:rPr/>
        <w:tab/>
        <w:t>whether it is technically feasible for competitors and incumbents to share the fiber feeder between the remote terminal and the central office.  To the extent that such fiber sharing is technically feasible, should the Commission require such shared access in order to permit competitors to obtain access to the line haring element?  Is such shared access to the fiber feeder more similar to the Commission’s definition of shared transport rather than the loop?</w:t>
      </w:r>
    </w:p>
    <w:p>
      <w:pPr>
        <w:pStyle w:val="BodyText"/>
        <w:spacing w:lineRule="auto" w:line="240"/>
        <w:ind w:hanging="720" w:start="2880" w:end="0"/>
        <w:rPr/>
      </w:pPr>
      <w:r>
        <w:rPr>
          <w:rFonts w:eastAsia="Symbol" w:cs="Symbol" w:ascii="Symbol" w:hAnsi="Symbol"/>
        </w:rPr>
        <w:sym w:font="Symbol" w:char="f0b7"/>
      </w:r>
      <w:r>
        <w:rPr/>
        <w:tab/>
      </w:r>
      <w:r>
        <w:rPr>
          <w:color w:val="000000"/>
        </w:rPr>
        <w:t>whether shared fiber feeder access can be achieved through purchasing the unbundled packet switching capability;</w:t>
      </w:r>
    </w:p>
    <w:p>
      <w:pPr>
        <w:pStyle w:val="BodyText"/>
        <w:spacing w:lineRule="auto" w:line="240"/>
        <w:ind w:hanging="720" w:start="2880" w:end="0"/>
        <w:rPr/>
      </w:pPr>
      <w:r>
        <w:rPr>
          <w:rFonts w:eastAsia="Symbol" w:cs="Symbol" w:ascii="Symbol" w:hAnsi="Symbol"/>
        </w:rPr>
        <w:sym w:font="Symbol" w:char="f0b7"/>
      </w:r>
      <w:r>
        <w:rPr/>
        <w:tab/>
      </w:r>
      <w:r>
        <w:rPr>
          <w:color w:val="000000"/>
        </w:rPr>
        <w:t>whether a similar platform to the UNE Platform for voice services be made available to competitors to provide line shared data services.</w:t>
      </w:r>
    </w:p>
    <w:p>
      <w:pPr>
        <w:pStyle w:val="BodyText"/>
        <w:spacing w:lineRule="auto" w:line="240"/>
        <w:ind w:start="2160" w:end="0"/>
        <w:rPr>
          <w:color w:val="000000"/>
        </w:rPr>
      </w:pPr>
      <w:r>
        <w:rPr>
          <w:color w:val="000000"/>
        </w:rPr>
        <w:t>Comments were filed on these proposals in February, 2001, and the matters are now pending FCC consideration.</w:t>
      </w:r>
    </w:p>
    <w:p>
      <w:pPr>
        <w:pStyle w:val="BodyText"/>
        <w:keepNext w:val="true"/>
        <w:spacing w:lineRule="auto" w:line="240"/>
        <w:rPr>
          <w:b/>
        </w:rPr>
      </w:pPr>
      <w:r>
        <w:rPr>
          <w:b/>
        </w:rPr>
        <w:t>D.</w:t>
        <w:tab/>
      </w:r>
      <w:r>
        <w:rPr>
          <w:b/>
          <w:smallCaps/>
        </w:rPr>
        <w:t>Geographic Rate Deaveraging for UNEs</w:t>
      </w:r>
    </w:p>
    <w:p>
      <w:pPr>
        <w:pStyle w:val="BodyText"/>
        <w:spacing w:lineRule="auto" w:line="240"/>
        <w:ind w:start="1440" w:end="0"/>
        <w:rPr/>
      </w:pPr>
      <w:r>
        <w:rPr/>
        <w:t xml:space="preserve">In its August 1996 </w:t>
      </w:r>
      <w:r>
        <w:rPr>
          <w:i/>
        </w:rPr>
        <w:t xml:space="preserve">Local Competition Order </w:t>
      </w:r>
      <w:r>
        <w:rPr/>
        <w:t>the FCC adopted Section 51.507(f) of its rules, which requires each state public utility commission to “establish different rates for [interconnection and UNEs] in at least three defined geographic areas within the state to reflect geographic cost differences.”  The theory behind this rule was that ILECs find it more costly to provide service in less densely populated areas.  As a result, for UNE rates to truly reflect the ILECs’ costs, the FCC required that ILECs “deaverage” UNE rates, setting different rates for UNEs in urban, suburban and rural areas.  The FCC’s rule was stayed by the U.S. Court of Appeals for the Eighth Circuit, and ultimately vacated when the Eighth Circuit found that the FCC did not have jurisdiction to adopt it.  However, in January 1999, the U.S. Supreme Court reversed the Eighth Circuit’s decision, confirming the FCC’s jurisdiction to set pricing rules that state PUCs must use in setting UNE rates.</w:t>
      </w:r>
    </w:p>
    <w:p>
      <w:pPr>
        <w:pStyle w:val="BodyText"/>
        <w:spacing w:lineRule="auto" w:line="240"/>
        <w:ind w:start="1440" w:end="0"/>
        <w:rPr/>
      </w:pPr>
      <w:r>
        <w:rPr/>
        <w:t xml:space="preserve">Even with this new authority, in May 1999, the FCC voluntarily stayed the effectiveness of its UNE </w:t>
      </w:r>
      <w:r>
        <w:rPr>
          <w:i/>
        </w:rPr>
        <w:t>Rate Deaveraging Order</w:t>
      </w:r>
      <w:r>
        <w:rPr/>
        <w:t xml:space="preserve"> to give the states time to bring their rules into compliance.  The FCC stated that the stay would remain in effect until six months after the Commission released an order in a pending proceeding finalizing a number of its rules governing Universal Service subsidies for certain non-rural ILECs.  The Commission adopted its </w:t>
      </w:r>
      <w:r>
        <w:rPr>
          <w:i/>
        </w:rPr>
        <w:t>Universal Service Order</w:t>
      </w:r>
      <w:r>
        <w:rPr/>
        <w:t xml:space="preserve"> on November 2, 1999 and announced that its UNE rate deaveraging rules would become effective six months later, on May 1, 2000.  GTE Florida sought reconsideration of this decision, asking that the stay be extended until at least May 2000.  In early April 2000 the FCC rejected GTE Florida’s request, finding that further delaying the effectiveness of the deaveraging rule would impede the ability of CLECs to obtain interconnection and UNEs at cost-based rates.</w:t>
      </w:r>
    </w:p>
    <w:p>
      <w:pPr>
        <w:pStyle w:val="BodyText"/>
        <w:spacing w:lineRule="auto" w:line="240"/>
        <w:ind w:start="1440" w:end="0"/>
        <w:rPr/>
      </w:pPr>
      <w:r>
        <w:rPr/>
        <w:t>The Commission subsequently granted several limited waivers of its deaveraging rules.  In an April 28, 2000 order the FCC granted the Oregon, Nebraska, Wisconsin, Ohio, Arizona, North Carolina, and Idaho commissions no more than an additional six months to comply with the deaveraging rule.  The limited waivers were granted because the FCC concluded that these state commissions had demonstrated that they were committed to implementing the deaveraging requirement.  A permanent waiver was granted to the District of Columbia, whose land area is so small that geographic rate deaveraging may not be practical or desirable.</w:t>
      </w:r>
    </w:p>
    <w:p>
      <w:pPr>
        <w:pStyle w:val="BodyText"/>
        <w:spacing w:lineRule="auto" w:line="240"/>
        <w:ind w:start="1440" w:end="0"/>
        <w:rPr/>
      </w:pPr>
      <w:r>
        <w:rPr/>
        <w:t>Currently, there are rate proceedings underway to establish geographically deaveraged UNE rates in a number of states, including New York, Florida and North Carolina.  Some of these states have established interim rates, while others will not establish deaveraged rates until their proceedings conclude, sometime later this year.</w:t>
      </w:r>
    </w:p>
    <w:p>
      <w:pPr>
        <w:pStyle w:val="BodyText"/>
        <w:spacing w:lineRule="auto" w:line="240"/>
        <w:ind w:start="1440" w:end="0"/>
        <w:rPr/>
      </w:pPr>
      <w:r>
        <w:rPr/>
        <w:t>As the states set geographically deaveraged UNE rates, the cost of UNEs in urban areas with the highest level of population density will decrease, while the cost of UNEs in rural areas will increase.  The magnitude of the spread between urban and rural UNEs will differ considerably from ILEC to ILEC, and even from state to state.  The differentials that have been established so far, however, are significant – in the states that have set final or interim deaveraged UNE rates, differentials of 100% or more between the same UNEs offered in urban and rural areas have been established.  Similar spreads can be expected in other states as they roll out deaveraged rates as well.</w:t>
      </w:r>
    </w:p>
    <w:p>
      <w:pPr>
        <w:pStyle w:val="BodyText"/>
        <w:keepNext w:val="true"/>
        <w:spacing w:lineRule="auto" w:line="240"/>
        <w:rPr/>
      </w:pPr>
      <w:r>
        <w:rPr>
          <w:b/>
        </w:rPr>
        <w:t>E.</w:t>
        <w:tab/>
        <w:t xml:space="preserve">ILEC/CLEC </w:t>
      </w:r>
      <w:r>
        <w:rPr>
          <w:rFonts w:cs="Times New Roman Bold" w:ascii="Times New Roman Bold" w:hAnsi="Times New Roman Bold"/>
          <w:b/>
          <w:smallCaps/>
        </w:rPr>
        <w:t>Disputes Over Trunking and Transport</w:t>
      </w:r>
    </w:p>
    <w:p>
      <w:pPr>
        <w:pStyle w:val="BodyText"/>
        <w:spacing w:lineRule="auto" w:line="240"/>
        <w:ind w:start="1440" w:end="0"/>
        <w:rPr/>
      </w:pPr>
      <w:r>
        <w:rPr/>
        <w:t>Over the past two years, arbitrations between CLECs and two ILECs – BellSouth and Verizon – have disclosed a dispute over network configuration that can have a significant impact on CLEC transport costs.  The two ILECs take different approaches:  BellSouth calls its position Multiple Tandem Access (“MTA”), and Verizon dubs its position Geographically Relevant Interconnection Points (“GRIPS”).  Both have the same focus, however.  They attempt to obligate CLECs to establish a point of interconnection at every ILEC access tandem, and perhaps even in every local access tandem, in the geographic area served by the CLEC.  The CLEC can establish a point of interconnection by collocating in the tandem offices, by building out their networks to the tandem offices, or by purchasing transport from the ILEC.  The ILECs’ rationale behind MTA and GRIPS is that the ILEC is obligated to transport traffic across its network to the point where it trades traffic with the CLEC, and the CLEC has to pay for this transport.</w:t>
      </w:r>
    </w:p>
    <w:p>
      <w:pPr>
        <w:pStyle w:val="BodyText"/>
        <w:spacing w:lineRule="auto" w:line="240"/>
        <w:ind w:start="1440" w:end="0"/>
        <w:rPr/>
      </w:pPr>
      <w:r>
        <w:rPr/>
        <w:t xml:space="preserve">Of course, the CLEC argues the opposite:  it too is transporting traffic across its network to trade it with the ILEC, and does not get compensated for it.  Moreover, the CLEC brings the traffic to the ILEC office, not </w:t>
      </w:r>
      <w:r>
        <w:rPr>
          <w:i/>
        </w:rPr>
        <w:t>vice versa,</w:t>
      </w:r>
      <w:r>
        <w:rPr/>
        <w:t xml:space="preserve"> and in so doing incurs an extra cost that the ILEC does not.</w:t>
      </w:r>
    </w:p>
    <w:p>
      <w:pPr>
        <w:pStyle w:val="BodyText"/>
        <w:spacing w:lineRule="auto" w:line="240"/>
        <w:ind w:start="1440" w:end="0"/>
        <w:rPr/>
      </w:pPr>
      <w:r>
        <w:rPr/>
        <w:t>This issue has been the subject of arbitrated proceedings before several state regulatory bodies, with different results.  At least two states have rejected GRIPS, at least for now.  At least three states have supported MTA, but have found that if a CLEC can provide adequate routing data for the traffic it trades with the ILEC, it does not have to establish a point of interconnection in every tandem.</w:t>
      </w:r>
    </w:p>
    <w:p>
      <w:pPr>
        <w:pStyle w:val="BodyText"/>
        <w:spacing w:lineRule="auto" w:line="240"/>
        <w:ind w:start="1440" w:end="0"/>
        <w:rPr/>
      </w:pPr>
      <w:r>
        <w:rPr/>
        <w:t>Whether these regulatory issues affect a CLEC depends on the CLEC business plan.  Many facilities-based CLECs prefer to have a point of interconnection in every ILEC tandem, and construct their networks accordingly.  For such CLECs, GRIPS and MTA are not an issue.  Other CLECs wish to avoid unnecessary transport costs if possible, however, and GRIPS and MTA are not acceptable solutions for such carriers.  Finally, CLECs that do not wish to mirror the ILEC local calling area, but instead establish a local calling area that spans multiple exchanges – or even a whole state – may find that GRIPS and MTA preclude such an application.</w:t>
      </w:r>
    </w:p>
    <w:p>
      <w:pPr>
        <w:pStyle w:val="BodyText"/>
        <w:keepNext w:val="true"/>
        <w:spacing w:lineRule="auto" w:line="240" w:before="240" w:after="240"/>
        <w:ind w:start="0" w:end="0"/>
        <w:rPr>
          <w:b/>
          <w:sz w:val="28"/>
        </w:rPr>
      </w:pPr>
      <w:r>
        <w:rPr>
          <w:b/>
          <w:sz w:val="28"/>
        </w:rPr>
        <w:t>IV.</w:t>
        <w:tab/>
        <w:t>ISSUES AFFECTING CLEC REVENUES</w:t>
      </w:r>
    </w:p>
    <w:p>
      <w:pPr>
        <w:pStyle w:val="OutlineL1"/>
        <w:rPr/>
      </w:pPr>
      <w:r>
        <w:rPr/>
        <w:t>A.</w:t>
        <w:tab/>
        <w:t>reciprocal compensation</w:t>
      </w:r>
    </w:p>
    <w:p>
      <w:pPr>
        <w:pStyle w:val="NumContinue"/>
        <w:keepNext w:val="true"/>
        <w:tabs>
          <w:tab w:val="clear" w:pos="720"/>
          <w:tab w:val="left" w:pos="1440" w:leader="none"/>
          <w:tab w:val="left" w:pos="2160" w:leader="none"/>
        </w:tabs>
        <w:spacing w:before="0" w:after="120"/>
        <w:ind w:start="0" w:end="0"/>
        <w:rPr/>
      </w:pPr>
      <w:r>
        <w:rPr/>
        <w:tab/>
      </w:r>
      <w:r>
        <w:rPr>
          <w:b/>
        </w:rPr>
        <w:t>1.</w:t>
        <w:tab/>
        <w:t>Background</w:t>
      </w:r>
    </w:p>
    <w:p>
      <w:pPr>
        <w:pStyle w:val="bodytext1"/>
        <w:ind w:hanging="0" w:start="2160" w:end="0"/>
        <w:rPr/>
      </w:pPr>
      <w:r>
        <w:rPr/>
        <w:t>Prior to 1996, when traffic was passed between a CLEC and an ILEC, it was treated as a customer/carrier relationship – the CLEC paid the ILEC for terminating traffic on the ILEC network, but the ILEC did not pay the CLEC for providing a similar function.  The Telecommunications Act of 1996 changed that paradigm, making CLECs and ILECs co-equal carriers, and requiring that each must pay reciprocal compensation when one carrier transports and terminates traffic for the other.  There are two types of reciprocal compensation – one that involves payment of a per-minute rate, and one that does not involve any exchange of money.</w:t>
      </w:r>
    </w:p>
    <w:p>
      <w:pPr>
        <w:pStyle w:val="Normal"/>
        <w:keepNext w:val="true"/>
        <w:spacing w:lineRule="auto" w:line="240"/>
        <w:ind w:hanging="0" w:start="2160" w:end="0"/>
        <w:rPr>
          <w:b/>
        </w:rPr>
      </w:pPr>
      <w:r>
        <w:rPr>
          <w:b/>
        </w:rPr>
        <w:t>(a)</w:t>
        <w:tab/>
        <w:t>Per-minute Charges – Two Rate Structures</w:t>
      </w:r>
    </w:p>
    <w:p>
      <w:pPr>
        <w:pStyle w:val="bodytext1"/>
        <w:ind w:hanging="0" w:start="2160" w:end="0"/>
        <w:rPr/>
      </w:pPr>
      <w:r>
        <w:rPr/>
        <w:t xml:space="preserve">Some states require payment of per-minute charges for reciprocal compensation.  Of these states, most establish a single rate, called a </w:t>
      </w:r>
      <w:r>
        <w:rPr>
          <w:i/>
        </w:rPr>
        <w:t>“blended rate.”</w:t>
      </w:r>
      <w:r>
        <w:rPr/>
        <w:t xml:space="preserve">  This blended rate is established using cost studies that estimate whether and to what extent the ILECs and CLECs use tandem switching, local switching and transport, and combine these elements into a single averaged rate.</w:t>
      </w:r>
    </w:p>
    <w:p>
      <w:pPr>
        <w:pStyle w:val="bodytext1"/>
        <w:ind w:hanging="0" w:start="2160" w:end="0"/>
        <w:rPr/>
      </w:pPr>
      <w:r>
        <w:rPr/>
        <w:t xml:space="preserve">In many states, the reciprocal compensation rates are bifurcated, and different rates apply depending on whether a CLEC is collocated at an ILEC’s end office or tandem office, and depending on how the CLEC’s switch works.  These rates are typically broken down into </w:t>
      </w:r>
      <w:r>
        <w:rPr>
          <w:i/>
        </w:rPr>
        <w:t xml:space="preserve">“tandem” </w:t>
      </w:r>
      <w:r>
        <w:rPr/>
        <w:t xml:space="preserve">rates and </w:t>
      </w:r>
      <w:r>
        <w:rPr>
          <w:i/>
        </w:rPr>
        <w:t>“end office”</w:t>
      </w:r>
      <w:r>
        <w:rPr/>
        <w:t xml:space="preserve"> rates, and apply as follows:</w:t>
      </w:r>
    </w:p>
    <w:p>
      <w:pPr>
        <w:pStyle w:val="BodyText"/>
        <w:keepNext w:val="true"/>
        <w:spacing w:lineRule="auto" w:line="240" w:before="0" w:after="120"/>
        <w:ind w:start="2160" w:end="0"/>
        <w:rPr>
          <w:b/>
          <w:i/>
          <w:i/>
        </w:rPr>
      </w:pPr>
      <w:r>
        <w:rPr>
          <w:b/>
          <w:i/>
        </w:rPr>
        <w:t>Payment from CLEC to ILEC</w:t>
      </w:r>
    </w:p>
    <w:p>
      <w:pPr>
        <w:pStyle w:val="bodytext2"/>
        <w:numPr>
          <w:ilvl w:val="0"/>
          <w:numId w:val="0"/>
        </w:numPr>
        <w:spacing w:before="0" w:after="120"/>
        <w:ind w:hanging="540" w:start="2700" w:end="0"/>
        <w:rPr/>
      </w:pPr>
      <w:r>
        <w:rPr>
          <w:rFonts w:eastAsia="Symbol" w:cs="Symbol" w:ascii="Symbol" w:hAnsi="Symbol"/>
        </w:rPr>
        <w:sym w:font="Symbol" w:char="f0b7"/>
      </w:r>
      <w:r>
        <w:rPr/>
        <w:tab/>
        <w:t>If a CLEC collocates at an ILEC end office, the CLEC pays the ILEC the end office rate, which typically corresponds to the incremental cost of local switching.</w:t>
      </w:r>
    </w:p>
    <w:p>
      <w:pPr>
        <w:pStyle w:val="bodytext2"/>
        <w:numPr>
          <w:ilvl w:val="0"/>
          <w:numId w:val="0"/>
        </w:numPr>
        <w:spacing w:before="0" w:after="240"/>
        <w:ind w:hanging="547" w:start="2707" w:end="0"/>
        <w:rPr/>
      </w:pPr>
      <w:r>
        <w:rPr>
          <w:rFonts w:eastAsia="Symbol" w:cs="Symbol" w:ascii="Symbol" w:hAnsi="Symbol"/>
        </w:rPr>
        <w:sym w:font="Symbol" w:char="f0b7"/>
      </w:r>
      <w:r>
        <w:rPr/>
        <w:tab/>
        <w:t>If the CLEC collocates at an ILEC tandem office, the CLEC pays the ILEC the tandem rate, which typically reflects the incremental cost of local switching, plus tandem switching, plus transport from the tandem to the end office.</w:t>
      </w:r>
    </w:p>
    <w:p>
      <w:pPr>
        <w:pStyle w:val="BodyText"/>
        <w:spacing w:lineRule="auto" w:line="240" w:before="0" w:after="120"/>
        <w:ind w:start="2160" w:end="0"/>
        <w:rPr>
          <w:b/>
          <w:i/>
          <w:i/>
        </w:rPr>
      </w:pPr>
      <w:r>
        <w:rPr>
          <w:b/>
          <w:i/>
        </w:rPr>
        <w:t>Payment from ILEC to CLEC</w:t>
      </w:r>
    </w:p>
    <w:p>
      <w:pPr>
        <w:pStyle w:val="bodytext2"/>
        <w:numPr>
          <w:ilvl w:val="0"/>
          <w:numId w:val="0"/>
        </w:numPr>
        <w:spacing w:before="0" w:after="120"/>
        <w:ind w:hanging="540" w:start="2700" w:end="0"/>
        <w:rPr/>
      </w:pPr>
      <w:r>
        <w:rPr>
          <w:rFonts w:eastAsia="Symbol" w:cs="Symbol" w:ascii="Symbol" w:hAnsi="Symbol"/>
        </w:rPr>
        <w:sym w:font="Symbol" w:char="f0b7"/>
      </w:r>
      <w:r>
        <w:rPr/>
        <w:tab/>
        <w:t>It may not make a difference where the CLEC collocates – in most states with a bifurcated reciprocal compensation rate structure, rates paid to CLECs are determined by whether the CLEC switch functions as a tandem switch or end office switch.</w:t>
      </w:r>
    </w:p>
    <w:p>
      <w:pPr>
        <w:pStyle w:val="bodytext3"/>
        <w:numPr>
          <w:ilvl w:val="0"/>
          <w:numId w:val="0"/>
        </w:numPr>
        <w:spacing w:before="0" w:after="120"/>
        <w:ind w:hanging="540" w:start="3240" w:end="0"/>
        <w:rPr/>
      </w:pPr>
      <w:r>
        <w:rPr>
          <w:rFonts w:eastAsia="Wingdings" w:cs="Wingdings" w:ascii="Wingdings" w:hAnsi="Wingdings"/>
        </w:rPr>
        <w:sym w:font="Wingdings" w:char="f0d8"/>
      </w:r>
      <w:r>
        <w:rPr/>
        <w:tab/>
        <w:t>The FCC has issued a rule stating that, if a CLEC switch serves a geographic area similar to that served by an ILEC tandem switch, the ILEC must pay the CLEC the tandem rate, even if the CLEC is collocated in an ILEC end office.</w:t>
      </w:r>
    </w:p>
    <w:p>
      <w:pPr>
        <w:pStyle w:val="bodytext3"/>
        <w:numPr>
          <w:ilvl w:val="0"/>
          <w:numId w:val="0"/>
        </w:numPr>
        <w:spacing w:before="0" w:after="120"/>
        <w:ind w:hanging="540" w:start="3240" w:end="0"/>
        <w:rPr/>
      </w:pPr>
      <w:r>
        <w:rPr>
          <w:rFonts w:eastAsia="Wingdings" w:cs="Wingdings" w:ascii="Wingdings" w:hAnsi="Wingdings"/>
        </w:rPr>
        <w:sym w:font="Wingdings" w:char="f0d8"/>
      </w:r>
      <w:r>
        <w:rPr/>
        <w:tab/>
        <w:t>Because the FCC’s rule was suspended during appeal, different states have reached different conclusions in classifying CLEC switches over the last several years.</w:t>
      </w:r>
    </w:p>
    <w:p>
      <w:pPr>
        <w:pStyle w:val="bodytext4"/>
        <w:numPr>
          <w:ilvl w:val="0"/>
          <w:numId w:val="0"/>
        </w:numPr>
        <w:spacing w:before="0" w:after="240"/>
        <w:ind w:hanging="547" w:start="3254" w:end="0"/>
        <w:rPr/>
      </w:pPr>
      <w:r>
        <w:rPr>
          <w:rFonts w:eastAsia="Wingdings" w:cs="Wingdings" w:ascii="Wingdings" w:hAnsi="Wingdings"/>
        </w:rPr>
        <w:sym w:font="Wingdings" w:char="f0d8"/>
      </w:r>
      <w:r>
        <w:rPr/>
        <w:tab/>
        <w:t>Currently, the majority of bifurcated rate states have found that CLEC switches perform as tandem switches, although a substantial minority have found to the contrary.</w:t>
      </w:r>
    </w:p>
    <w:p>
      <w:pPr>
        <w:pStyle w:val="Normal"/>
        <w:spacing w:lineRule="auto" w:line="240"/>
        <w:ind w:hanging="0" w:start="2160" w:end="0"/>
        <w:rPr>
          <w:b/>
        </w:rPr>
      </w:pPr>
      <w:r>
        <w:rPr>
          <w:b/>
        </w:rPr>
        <w:t>(b)</w:t>
        <w:tab/>
        <w:t>Cashless “Bill &amp; Keep” Arrangements</w:t>
      </w:r>
    </w:p>
    <w:p>
      <w:pPr>
        <w:pStyle w:val="bodytext1"/>
        <w:ind w:hanging="0" w:start="2160" w:end="0"/>
        <w:rPr/>
      </w:pPr>
      <w:r>
        <w:rPr/>
        <w:t>The other type of mutual compensation arrangement is Bill &amp; Keep.  Under this system, ILECs and CLECs do not pay each other for the local traffic that they hand off to terminate on the other carrier’s network.  Instead, they assume that both carriers will terminate about the same amount of traffic, and that the costs each incur in terminating traffic for the other will balance out.  Because Bill &amp; Keep arrangements assume that traffic is roughly in balance, most Bill &amp; Keep states require that, if traffic is out of balance by a substantial amount (typically 10-15%), the carriers will have to pay per-minute rates.</w:t>
      </w:r>
    </w:p>
    <w:p>
      <w:pPr>
        <w:pStyle w:val="Normal"/>
        <w:keepNext w:val="true"/>
        <w:spacing w:lineRule="auto" w:line="240"/>
        <w:ind w:hanging="720" w:start="2880" w:end="0"/>
        <w:rPr>
          <w:b/>
        </w:rPr>
      </w:pPr>
      <w:r>
        <w:rPr>
          <w:b/>
        </w:rPr>
        <w:t>(c)</w:t>
        <w:tab/>
        <w:t>“Transiting” – A Third Type of Compensation</w:t>
      </w:r>
    </w:p>
    <w:p>
      <w:pPr>
        <w:pStyle w:val="bodytext1"/>
        <w:spacing w:before="0" w:after="120"/>
        <w:ind w:hanging="0" w:start="2160" w:end="0"/>
        <w:rPr/>
      </w:pPr>
      <w:r>
        <w:rPr/>
        <w:t>The term “transiting” traffic refers to traffic that originates on the network of a third carrier, and is passed to a CLEC, who then hands the traffic off for termination on an ILEC network, or vice-versa.  Transit traffic typically includes traffic originated from independent ILECs and from cellular, PCS and paging carriers.  Transit traffic can be compensated in three ways:</w:t>
      </w:r>
    </w:p>
    <w:p>
      <w:pPr>
        <w:pStyle w:val="Normal"/>
        <w:spacing w:lineRule="auto" w:line="240"/>
        <w:ind w:hanging="540" w:start="3240" w:end="0"/>
        <w:rPr/>
      </w:pPr>
      <w:r>
        <w:rPr>
          <w:rFonts w:eastAsia="Wingdings" w:cs="Wingdings" w:ascii="Wingdings" w:hAnsi="Wingdings"/>
        </w:rPr>
        <w:sym w:font="Wingdings" w:char="f0d8"/>
      </w:r>
      <w:r>
        <w:rPr/>
        <w:tab/>
        <w:t>Full tariffed access charges;</w:t>
      </w:r>
    </w:p>
    <w:p>
      <w:pPr>
        <w:pStyle w:val="Normal"/>
        <w:spacing w:lineRule="auto" w:line="240"/>
        <w:ind w:hanging="540" w:start="3240" w:end="0"/>
        <w:rPr/>
      </w:pPr>
      <w:r>
        <w:rPr>
          <w:rFonts w:eastAsia="Wingdings" w:cs="Wingdings" w:ascii="Wingdings" w:hAnsi="Wingdings"/>
        </w:rPr>
        <w:sym w:font="Wingdings" w:char="f0d8"/>
      </w:r>
      <w:r>
        <w:rPr/>
        <w:tab/>
        <w:t>Regular reciprocal compensation rates; or</w:t>
      </w:r>
    </w:p>
    <w:p>
      <w:pPr>
        <w:pStyle w:val="Normal"/>
        <w:spacing w:lineRule="auto" w:line="240"/>
        <w:ind w:hanging="540" w:start="3240" w:end="0"/>
        <w:rPr/>
      </w:pPr>
      <w:r>
        <w:rPr>
          <w:rFonts w:eastAsia="Wingdings" w:cs="Wingdings" w:ascii="Wingdings" w:hAnsi="Wingdings"/>
        </w:rPr>
        <w:sym w:font="Wingdings" w:char="f0d8"/>
      </w:r>
      <w:r>
        <w:rPr/>
        <w:tab/>
        <w:t>A separate rate, in lieu of reciprocal compensation, which is usually above the reciprocal compensation rate, but not as high as the tariffed access charges.</w:t>
      </w:r>
    </w:p>
    <w:p>
      <w:pPr>
        <w:pStyle w:val="OutlineL1"/>
        <w:rPr/>
      </w:pPr>
      <w:r>
        <w:rPr/>
        <w:t>2.</w:t>
        <w:tab/>
        <w:t>Nationwide, Reciprocal Compensation Rates Have Declined</w:t>
        <w:br/>
        <w:t>by 50% or More</w:t>
      </w:r>
    </w:p>
    <w:p>
      <w:pPr>
        <w:pStyle w:val="Normal"/>
        <w:keepNext w:val="true"/>
        <w:spacing w:lineRule="auto" w:line="240"/>
        <w:ind w:hanging="720" w:start="2880" w:end="0"/>
        <w:rPr>
          <w:b/>
        </w:rPr>
      </w:pPr>
      <w:r>
        <w:rPr>
          <w:b/>
        </w:rPr>
        <w:t>(a)</w:t>
        <w:tab/>
        <w:t>1996-1997:  The First Generation of Reciprocal Compensation Agreements and the 1¢ Rate</w:t>
      </w:r>
    </w:p>
    <w:p>
      <w:pPr>
        <w:pStyle w:val="bodytext1"/>
        <w:ind w:hanging="0" w:start="2160" w:end="0"/>
        <w:rPr/>
      </w:pPr>
      <w:r>
        <w:rPr/>
        <w:t>In February 1996, the Telecommunications Act of 1996 established the right of CLECs to obtain compensation for terminating on their networks traffic that originated on ILEC networks.  Most states held arbitration proceedings by the end of 1996 and the first half of 1997 to put this new law into effect.  In those proceedings, most ILECs argued for relatively high rates, over the objections of most CLECs, who wanted Bill &amp; Keep arrangements.  The carriers took these respective positions because ILECs, with larger networks, thought they would be the net beneficiaries of reciprocal compensation payments.  In contrast, CLECs, with smaller networks, thought they would be net payors.  CLECs also wanted to avoid the cost of measuring all traffic on a per-minute basis.  Ultimately, the majority of states eschewed Bill &amp; Keep and prescribed rates that carriers must pay on a per-minute basis for mutual compensation.  This first generation of proceedings all required that wireline CLECs and ILECs pay each other the same rate per minute of traffic.  On average, the mutual compensation rates set by states under this first generation of interconnection agreements were about .7¢ per minute,</w:t>
      </w:r>
      <w:r>
        <w:rPr>
          <w:b/>
        </w:rPr>
        <w:t xml:space="preserve"> </w:t>
      </w:r>
      <w:r>
        <w:rPr/>
        <w:t>with some states setting rates around .5¢ and others setting rates at 1.0¢ or higher.</w:t>
      </w:r>
    </w:p>
    <w:p>
      <w:pPr>
        <w:pStyle w:val="Normal"/>
        <w:keepNext w:val="true"/>
        <w:spacing w:lineRule="auto" w:line="240"/>
        <w:ind w:hanging="720" w:start="2880" w:end="0"/>
        <w:rPr>
          <w:b/>
        </w:rPr>
      </w:pPr>
      <w:r>
        <w:rPr>
          <w:b/>
        </w:rPr>
        <w:t>(b)</w:t>
        <w:tab/>
        <w:t>1998-2000:  Reductions of About 50% Nationwide</w:t>
      </w:r>
    </w:p>
    <w:p>
      <w:pPr>
        <w:pStyle w:val="bodytext1"/>
        <w:ind w:hanging="0" w:start="2160" w:end="0"/>
        <w:rPr/>
      </w:pPr>
      <w:r>
        <w:rPr/>
        <w:t>Starting in late 1997, CLECs found that, if they placed ISPs that serve customers with dial-up modem connections on their networks, they could generate large volumes of one-way dial-up traffic that originates on the ILEC’s network and terminates on the CLEC’s network.  As large CLECs such as Metropolitan Fiber Systems purchased large ISPs such as UUNET, they generated huge volumes of such traffic, and became net recipients of reciprocal compensation.</w:t>
      </w:r>
    </w:p>
    <w:p>
      <w:pPr>
        <w:pStyle w:val="bodytext1"/>
        <w:ind w:hanging="0" w:start="2160" w:end="0"/>
        <w:rPr/>
      </w:pPr>
      <w:r>
        <w:rPr/>
        <w:t>When ILECs found themselves the net payors of reciprocal compensation, many attempted to negotiate lower compensation rates with CLECs, or asked their state regulators for rate reductions.  Because all regulators generally approve of reductions in rates, many state PSCs began to prescribe rates for reciprocal compensation that were considerably lower than the rates set in the first generation of interconnection agreements.  This trend brought the average reciprocal compensation amount for new interconnection agreements to between 0.2¢ and 0.4¢.</w:t>
      </w:r>
    </w:p>
    <w:p>
      <w:pPr>
        <w:pStyle w:val="bodytext1"/>
        <w:ind w:hanging="0" w:start="2160" w:end="0"/>
        <w:rPr/>
      </w:pPr>
      <w:r>
        <w:rPr/>
        <w:t>In addition to the rate reductions prescribed by state regulators, some carriers started to negotiate even lower reciprocal compensation rates.  These arrangements were typically reached between the ILECs – who all wanted to see dramatic reductions in reciprocal compensation – and CLECs who did not generate dial-up modem traffic, and so were not benefiting from the reciprocal compensation rates.  These CLECs found they could negotiate away lower rates at no cost to them, while obtaining other ILEC concessions that were relevant to their business plans.  These carriers negotiated reciprocal compensation rates as low as 0.1¢.</w:t>
      </w:r>
    </w:p>
    <w:p>
      <w:pPr>
        <w:pStyle w:val="OutlineL1"/>
        <w:rPr/>
      </w:pPr>
      <w:r>
        <w:rPr/>
        <w:t>3.</w:t>
        <w:tab/>
        <w:t>The FCC Enters the Picture</w:t>
      </w:r>
    </w:p>
    <w:p>
      <w:pPr>
        <w:pStyle w:val="bodytext1"/>
        <w:spacing w:before="0" w:after="120"/>
        <w:ind w:hanging="0" w:start="2160" w:end="0"/>
        <w:rPr/>
      </w:pPr>
      <w:r>
        <w:rPr/>
        <w:t xml:space="preserve">In a landmark case in early 1999, the FCC found that dial-up calls that terminate at an Internet service provider are inherently </w:t>
      </w:r>
      <w:r>
        <w:rPr>
          <w:i/>
        </w:rPr>
        <w:t>interstate</w:t>
      </w:r>
      <w:r>
        <w:rPr/>
        <w:t xml:space="preserve"> for jurisdictional purposes.  This provides the FCC with exclusive jurisdiction over this traffic, and the ability to establish rates for it.  While the FCC has claimed jurisdiction over this traffic for almost two years, it has not yet acted.  Nevertheless, FCC personnel have stated publicly that they need to bring certainty to this issue, and minimize the effects of uneconomic arbitrage that reciprocal compensation may enable.  The FCC has had a rulemaking proceeding open on this issue since it asserted jurisdiction.  It has received comment from dozens of carriers, and is expected to issue a final order this Spring.  Some of the options the FCC is considering are:</w:t>
      </w:r>
    </w:p>
    <w:p>
      <w:pPr>
        <w:pStyle w:val="bodytext1"/>
        <w:spacing w:before="0" w:after="120"/>
        <w:ind w:hanging="540" w:start="2700" w:end="0"/>
        <w:rPr/>
      </w:pPr>
      <w:r>
        <w:rPr>
          <w:rFonts w:eastAsia="Symbol" w:cs="Symbol" w:ascii="Symbol" w:hAnsi="Symbol"/>
        </w:rPr>
        <w:sym w:font="Symbol" w:char="f0b7"/>
      </w:r>
      <w:r>
        <w:rPr/>
        <w:tab/>
        <w:t>Mandating Bill &amp; Keep for all reciprocal compensation traffic.</w:t>
      </w:r>
    </w:p>
    <w:p>
      <w:pPr>
        <w:pStyle w:val="bodytext1"/>
        <w:spacing w:before="0" w:after="120"/>
        <w:ind w:hanging="540" w:start="2700" w:end="0"/>
        <w:rPr/>
      </w:pPr>
      <w:r>
        <w:rPr>
          <w:rFonts w:eastAsia="Symbol" w:cs="Symbol" w:ascii="Symbol" w:hAnsi="Symbol"/>
        </w:rPr>
        <w:sym w:font="Symbol" w:char="f0b7"/>
      </w:r>
      <w:r>
        <w:rPr/>
        <w:tab/>
        <w:t>Setting a low rate – perhaps 0.1¢ – for all reciprocal compensation traffic.</w:t>
      </w:r>
    </w:p>
    <w:p>
      <w:pPr>
        <w:pStyle w:val="bodytext1"/>
        <w:spacing w:before="0" w:after="120"/>
        <w:ind w:hanging="540" w:start="2700" w:end="0"/>
        <w:rPr/>
      </w:pPr>
      <w:r>
        <w:rPr>
          <w:rFonts w:eastAsia="Symbol" w:cs="Symbol" w:ascii="Symbol" w:hAnsi="Symbol"/>
        </w:rPr>
        <w:sym w:font="Symbol" w:char="f0b7"/>
      </w:r>
      <w:r>
        <w:rPr/>
        <w:tab/>
        <w:t>Allowing state regulators to set the reciprocal compensation rates that apply to dial-up modem traffic, even while retaining federal jurisdiction.</w:t>
      </w:r>
    </w:p>
    <w:p>
      <w:pPr>
        <w:pStyle w:val="bodytext1"/>
        <w:ind w:hanging="540" w:start="2700" w:end="0"/>
        <w:rPr/>
      </w:pPr>
      <w:r>
        <w:rPr>
          <w:rFonts w:eastAsia="Symbol" w:cs="Symbol" w:ascii="Symbol" w:hAnsi="Symbol"/>
        </w:rPr>
        <w:sym w:font="Symbol" w:char="f0b7"/>
      </w:r>
      <w:r>
        <w:rPr/>
        <w:tab/>
        <w:t>Setting a federal rate that carriers, or state regulators, may adopt voluntarily.</w:t>
      </w:r>
    </w:p>
    <w:p>
      <w:pPr>
        <w:pStyle w:val="bodytext1"/>
        <w:ind w:hanging="0" w:start="2160" w:end="0"/>
        <w:rPr/>
      </w:pPr>
      <w:r>
        <w:rPr/>
        <w:t>Whatever action the FCC ultimately takes will be highly controversial.  The ultimate decision pits CLECs against ILECs, involves policy decisions that may affect the cost of Internet services, and raises serious questions over where the jurisdiction of state regulators ends, and the FCC’s begins.  Whatever the FCC’s ultimate decision, an appeal is likely.</w:t>
      </w:r>
    </w:p>
    <w:p>
      <w:pPr>
        <w:pStyle w:val="BodyText"/>
        <w:keepNext w:val="true"/>
        <w:spacing w:lineRule="auto" w:line="240"/>
        <w:rPr>
          <w:b/>
        </w:rPr>
      </w:pPr>
      <w:r>
        <w:rPr>
          <w:b/>
        </w:rPr>
        <w:t>B.</w:t>
        <w:tab/>
      </w:r>
      <w:r>
        <w:rPr>
          <w:rFonts w:cs="Times New Roman Bold" w:ascii="Times New Roman Bold" w:hAnsi="Times New Roman Bold"/>
          <w:b/>
          <w:smallCaps/>
        </w:rPr>
        <w:t>Access Charges</w:t>
      </w:r>
    </w:p>
    <w:p>
      <w:pPr>
        <w:pStyle w:val="BodyText"/>
        <w:spacing w:lineRule="auto" w:line="240"/>
        <w:ind w:start="1440" w:end="0"/>
        <w:rPr/>
      </w:pPr>
      <w:r>
        <w:rPr/>
        <w:t>Access charges are charges that local carriers – both ILECs and CLECs – impose to recover the costs of providing telephone service over their local networks.  All local carriers impose access charges both on long distance carriers (for transporting their long distance calls from the IXC network to the end user) and on end users (for delivering traffic to, or carrying it from, the end user premises).  The access charges imposed on end users are flat-rated, monthly charges.  The access charges imposed on long distance carriers are a combination of flat-rated monthly charges and per-minute charges that apply for every minute a long distance call lasts.</w:t>
      </w:r>
    </w:p>
    <w:p>
      <w:pPr>
        <w:pStyle w:val="BodyText"/>
        <w:spacing w:lineRule="auto" w:line="240"/>
        <w:ind w:start="1440" w:end="0"/>
        <w:rPr/>
      </w:pPr>
      <w:r>
        <w:rPr/>
        <w:t>CLEC access charges are largely unregulated, both at the state and federal level, and so CLECs have more discretion on how they structure their access charges.  Most impose the same types of flat-rated monthly charges on end users that ILECs do.  On access charges to IXCs, some CLECs mirror the types of monthly and per-minute charges that ILECs impose, while others only charge per-minute rates.</w:t>
      </w:r>
    </w:p>
    <w:p>
      <w:pPr>
        <w:pStyle w:val="BodyText"/>
        <w:spacing w:lineRule="auto" w:line="240"/>
        <w:ind w:start="1440" w:end="0"/>
        <w:rPr/>
      </w:pPr>
      <w:r>
        <w:rPr/>
        <w:t>Access charges apply to both interstate long distance traffic and long distance calls within a state.  Interstate access charges are under the jurisdiction of the FCC, while in-state access charges fall under the jurisdiction of state public service commissions, where relevant – small areas such as Washington, D.C. don’t have in-state long distance; large states such as California have a lot.  The states differ dramatically on their regulation of access charges – some only regulate ILECs, while others set rates for both ILECs and CLECs;  some require ILECs to mirror the interstate access rates;  some states set one maximum rate for all local carriers;  some conduct cost studies on a carrier-by-carrier basis.  The following section discusses the regulation of interstate access charges by the Federal Communications Commission.</w:t>
      </w:r>
    </w:p>
    <w:p>
      <w:pPr>
        <w:pStyle w:val="BodyText"/>
        <w:spacing w:lineRule="auto" w:line="240"/>
        <w:ind w:hanging="720" w:start="2160" w:end="0"/>
        <w:rPr>
          <w:b/>
        </w:rPr>
      </w:pPr>
      <w:r>
        <w:rPr>
          <w:b/>
        </w:rPr>
        <w:t>1.</w:t>
        <w:tab/>
        <w:t>Recent History</w:t>
      </w:r>
    </w:p>
    <w:p>
      <w:pPr>
        <w:pStyle w:val="BodyText"/>
        <w:spacing w:lineRule="auto" w:line="240"/>
        <w:ind w:start="2160" w:end="0"/>
        <w:rPr/>
      </w:pPr>
      <w:r>
        <w:rPr/>
        <w:t>The FCC has long believed that all access charges should be paid by end users – the rationale being that the end users are the reason that local carriers build their networks, and are the ultimate beneficiaries of the services provided over the local networks.  As a political matter, however, the FCC found that it could not make end users bear the full cost of local networks – it was simply too expensive to be politically saleable.  So, the FCC split the cost of local networks between end users and long distance carriers.  At first, the IXCs bore a large part of the costs of local networks.  Over the last four years, however, the FCC has shifted an increasing amount of the burden of paying for the local networks to end users – and particularly business, as opposed to residential, users.</w:t>
      </w:r>
    </w:p>
    <w:p>
      <w:pPr>
        <w:pStyle w:val="BodyText"/>
        <w:spacing w:lineRule="auto" w:line="240"/>
        <w:ind w:start="2160" w:end="0"/>
        <w:rPr/>
      </w:pPr>
      <w:r>
        <w:rPr/>
        <w:t>The first major step in this process occurred in May 1997, when the FCC issued an order that fundamentally restructured the access charges of the largest ILECs.  The FCC essentially shifted a large amount of ILEC per-minute charges imposed on IXCs to flat-rated monthly charges, and required that these flat-rated charges be phased out over time.  The FCC also allowed a dramatic increase in the monthly charges imposed on residential, and particularly business, end-user customers.  As a result of these changes, the per-minute access charges that the largest ILECs billed to long distance carriers were reduced from about 5¢ to about 2¢.</w:t>
      </w:r>
    </w:p>
    <w:p>
      <w:pPr>
        <w:pStyle w:val="BodyText"/>
        <w:spacing w:lineRule="auto" w:line="240"/>
        <w:ind w:hanging="720" w:start="2160" w:end="0"/>
        <w:rPr>
          <w:b/>
        </w:rPr>
      </w:pPr>
      <w:r>
        <w:rPr>
          <w:b/>
        </w:rPr>
        <w:t>2.</w:t>
        <w:tab/>
        <w:t xml:space="preserve">The “CALLS” Plan – Changes in Large ILEC Rates </w:t>
      </w:r>
    </w:p>
    <w:p>
      <w:pPr>
        <w:pStyle w:val="BodyText"/>
        <w:spacing w:lineRule="auto" w:line="240"/>
        <w:ind w:start="2160" w:end="0"/>
        <w:rPr/>
      </w:pPr>
      <w:r>
        <w:rPr/>
        <w:t>A second major restructuring of the large ILECs’ access charges happened in May, 2000, when the FCC adopted a plan negotiated between two of the largest IXCs (AT&amp;T and Sprint) and four of the largest ILECs (Verizon, BellSouth, GTE and SBC).  The plan was dubbed the “CALLS” proposal, as these carriers called themselves the Coalition for Affordable Local and Long Distance Service.  Because the CALLS proposal was a deal negotiated between some of the largest IXCs and ILECs, it is not surprising that CALLS proposed to reduce access charges paid by IXCs while guaranteeing ILECs that they would not see a commensurate reduction in their access revenues.  This was accomplished by shifting access charges from per-minute rates paid by IXCs to flat-rated charges paid by residential and business end users.  The FCC adopted the CALLS proposal, and the new rules were implemented on July 1, 2000.</w:t>
      </w:r>
    </w:p>
    <w:p>
      <w:pPr>
        <w:pStyle w:val="BodyText"/>
        <w:spacing w:lineRule="auto" w:line="240"/>
        <w:ind w:start="2160" w:end="0"/>
        <w:rPr/>
      </w:pPr>
      <w:r>
        <w:rPr/>
        <w:t>Below is a brief summary of the rate changes effected by the CALLS rules:</w:t>
      </w:r>
    </w:p>
    <w:p>
      <w:pPr>
        <w:pStyle w:val="BodyText"/>
        <w:spacing w:lineRule="auto" w:line="240"/>
        <w:ind w:hanging="720" w:start="2880" w:end="0"/>
        <w:rPr/>
      </w:pPr>
      <w:r>
        <w:rPr>
          <w:rFonts w:eastAsia="Symbol" w:cs="Symbol" w:ascii="Symbol" w:hAnsi="Symbol"/>
        </w:rPr>
        <w:sym w:font="Symbol" w:char="f0b7"/>
      </w:r>
      <w:r>
        <w:rPr/>
        <w:tab/>
        <w:t>Per-minute rates charged to IXCs were immediately reduced from about 1½¢ or 2¢ to about 0.8¢.</w:t>
      </w:r>
    </w:p>
    <w:p>
      <w:pPr>
        <w:pStyle w:val="BodyText"/>
        <w:spacing w:lineRule="auto" w:line="240"/>
        <w:ind w:hanging="720" w:start="2880" w:end="0"/>
        <w:rPr/>
      </w:pPr>
      <w:r>
        <w:rPr>
          <w:rFonts w:eastAsia="Symbol" w:cs="Symbol" w:ascii="Symbol" w:hAnsi="Symbol"/>
        </w:rPr>
        <w:sym w:font="Symbol" w:char="f0b7"/>
      </w:r>
      <w:r>
        <w:rPr/>
        <w:tab/>
        <w:t>For most of the largest ILECs, their per-minute rates will be reduced down to 0.55¢ or 0.65¢ over five years; for a few of these carriers that operate in rural areas, the rate will be 0.95¢ over five years.</w:t>
      </w:r>
    </w:p>
    <w:p>
      <w:pPr>
        <w:pStyle w:val="BodyText"/>
        <w:spacing w:lineRule="auto" w:line="240"/>
        <w:ind w:hanging="720" w:start="2880" w:end="0"/>
        <w:rPr/>
      </w:pPr>
      <w:r>
        <w:rPr>
          <w:rFonts w:eastAsia="Symbol" w:cs="Symbol" w:ascii="Symbol" w:hAnsi="Symbol"/>
        </w:rPr>
        <w:sym w:font="Symbol" w:char="f0b7"/>
      </w:r>
      <w:r>
        <w:rPr/>
        <w:tab/>
        <w:t>Flat-rated monthly charges billed to IXCs were immediately reduced, and all are slated to be eliminated within five years.</w:t>
      </w:r>
    </w:p>
    <w:p>
      <w:pPr>
        <w:pStyle w:val="BodyText"/>
        <w:spacing w:lineRule="auto" w:line="240"/>
        <w:ind w:hanging="720" w:start="2880" w:end="0"/>
        <w:rPr/>
      </w:pPr>
      <w:r>
        <w:rPr>
          <w:rFonts w:eastAsia="Symbol" w:cs="Symbol" w:ascii="Symbol" w:hAnsi="Symbol"/>
        </w:rPr>
        <w:sym w:font="Symbol" w:char="f0b7"/>
      </w:r>
      <w:r>
        <w:rPr/>
        <w:tab/>
        <w:t>The maximum allowable level for flat-rated monthly charges to residential end users was increased from under $4.00 to $6.50 over five years.</w:t>
      </w:r>
    </w:p>
    <w:p>
      <w:pPr>
        <w:pStyle w:val="BodyText"/>
        <w:spacing w:lineRule="auto" w:line="240"/>
        <w:ind w:hanging="720" w:start="2880" w:end="0"/>
        <w:rPr/>
      </w:pPr>
      <w:r>
        <w:rPr>
          <w:rFonts w:eastAsia="Symbol" w:cs="Symbol" w:ascii="Symbol" w:hAnsi="Symbol"/>
        </w:rPr>
        <w:sym w:font="Symbol" w:char="f0b7"/>
      </w:r>
      <w:r>
        <w:rPr/>
        <w:tab/>
        <w:t>The maximum allowable level for flat-rated monthly charges to business end users was increased from $9.00 to $9.20.</w:t>
      </w:r>
    </w:p>
    <w:p>
      <w:pPr>
        <w:pStyle w:val="BodyText"/>
        <w:spacing w:lineRule="auto" w:line="240"/>
        <w:ind w:hanging="720" w:start="2160" w:end="0"/>
        <w:rPr>
          <w:b/>
        </w:rPr>
      </w:pPr>
      <w:r>
        <w:rPr>
          <w:b/>
        </w:rPr>
        <w:t>3.</w:t>
        <w:tab/>
        <w:t>The “MAG” Plan – Proposed Changes in Small ILEC Rates</w:t>
      </w:r>
    </w:p>
    <w:p>
      <w:pPr>
        <w:pStyle w:val="BodyText"/>
        <w:spacing w:lineRule="auto" w:line="240"/>
        <w:ind w:start="2160" w:end="0"/>
        <w:rPr/>
      </w:pPr>
      <w:r>
        <w:rPr/>
        <w:t>In light of the negotiated access charge restructuring established by the largest ILECs, the small (non-Bell) and rural ILECs banded together to make their own proposal to the FCC.  The result was the “MAG” Plan, for “Multi-Association Group,” a group composed of independent ILECs that are members of NRTA, NTCA, OPASTCO and USTA – industry associations that represent rural and non-rural independent ILECs.  Under the MAG Plan, small ILECs could choose two paths:  Path A would establish a uniform pricing regime similar to CALLS;  Path B would allow individual carriers to continue to set their rates in the traditional manner, subject to FCC regulation.  Highlights of the MAG proposed Path A are:</w:t>
      </w:r>
    </w:p>
    <w:p>
      <w:pPr>
        <w:pStyle w:val="BodyText"/>
        <w:spacing w:lineRule="auto" w:line="240"/>
        <w:ind w:hanging="720" w:start="2880" w:end="0"/>
        <w:rPr/>
      </w:pPr>
      <w:r>
        <w:rPr>
          <w:rFonts w:eastAsia="Symbol" w:cs="Symbol" w:ascii="Symbol" w:hAnsi="Symbol"/>
        </w:rPr>
        <w:sym w:font="Symbol" w:char="f0b7"/>
      </w:r>
      <w:r>
        <w:rPr/>
        <w:tab/>
        <w:t>Rates that are listed in the federal tariff filed by NECA (which govern the access charges of many of the independent ILECs) will be reduced from current levels of about 4.5¢ to an average of 1.6¢ by mid-2003.</w:t>
      </w:r>
    </w:p>
    <w:p>
      <w:pPr>
        <w:pStyle w:val="BodyText"/>
        <w:spacing w:lineRule="auto" w:line="240"/>
        <w:ind w:hanging="720" w:start="2880" w:end="0"/>
        <w:rPr/>
      </w:pPr>
      <w:r>
        <w:rPr>
          <w:rFonts w:eastAsia="Symbol" w:cs="Symbol" w:ascii="Symbol" w:hAnsi="Symbol"/>
        </w:rPr>
        <w:sym w:font="Symbol" w:char="f0b7"/>
      </w:r>
      <w:r>
        <w:rPr/>
        <w:tab/>
        <w:t>The revenue lost as a result of this rate reduction would be recovered through a new Universal Service fund, and increases in flat-rated monthly charges to end-user customers.</w:t>
      </w:r>
    </w:p>
    <w:p>
      <w:pPr>
        <w:pStyle w:val="BodyText"/>
        <w:spacing w:lineRule="auto" w:line="240"/>
        <w:ind w:hanging="720" w:start="2880" w:end="0"/>
        <w:rPr/>
      </w:pPr>
      <w:r>
        <w:rPr>
          <w:rFonts w:eastAsia="Symbol" w:cs="Symbol" w:ascii="Symbol" w:hAnsi="Symbol"/>
        </w:rPr>
        <w:sym w:font="Symbol" w:char="f0b7"/>
      </w:r>
      <w:r>
        <w:rPr/>
        <w:tab/>
        <w:t>Within five years, all Path A carriers will adopt a form of “incentive regulation” that will ensure rate stability, and possibly further reductions in access charges.</w:t>
      </w:r>
    </w:p>
    <w:p>
      <w:pPr>
        <w:pStyle w:val="BodyText"/>
        <w:spacing w:lineRule="auto" w:line="240"/>
        <w:ind w:start="2160" w:end="0"/>
        <w:rPr/>
      </w:pPr>
      <w:r>
        <w:rPr/>
        <w:t>The FCC solicited comments on the MAG Plan early this year, and is currently deciding whether it will adopt the Plan.</w:t>
      </w:r>
    </w:p>
    <w:p>
      <w:pPr>
        <w:pStyle w:val="BodyText"/>
        <w:spacing w:lineRule="auto" w:line="240"/>
        <w:ind w:hanging="720" w:start="2160" w:end="0"/>
        <w:rPr>
          <w:b/>
        </w:rPr>
      </w:pPr>
      <w:r>
        <w:rPr>
          <w:b/>
        </w:rPr>
        <w:t>4.</w:t>
        <w:tab/>
        <w:t>The “GREAT” Proposal – Proposed Changes in CLEC Rates</w:t>
      </w:r>
    </w:p>
    <w:p>
      <w:pPr>
        <w:pStyle w:val="BodyText"/>
        <w:spacing w:lineRule="auto" w:line="240"/>
        <w:ind w:start="2160" w:end="0"/>
        <w:rPr/>
      </w:pPr>
      <w:r>
        <w:rPr/>
        <w:t>CLECs have proposed their own negotiated access reform process in a proposal that was filed with the FCC last year.  The Proposal is dubbed the “GREAT” Proposal, for “Guaranteed Reduced Exchange Access Tariffs.”  The highlights of the GREAT Proposal are:</w:t>
      </w:r>
    </w:p>
    <w:p>
      <w:pPr>
        <w:pStyle w:val="BodyText"/>
        <w:spacing w:lineRule="auto" w:line="240"/>
        <w:ind w:hanging="720" w:start="2880" w:end="0"/>
        <w:rPr/>
      </w:pPr>
      <w:r>
        <w:rPr>
          <w:rFonts w:eastAsia="Symbol" w:cs="Symbol" w:ascii="Symbol" w:hAnsi="Symbol"/>
        </w:rPr>
        <w:sym w:font="Symbol" w:char="f0b7"/>
      </w:r>
      <w:r>
        <w:rPr/>
        <w:tab/>
        <w:t>Within six months after adoption by the FCC, CLECs will agree to set their access charges at or below 2.5¢ per minute.  No additional flat-rated charges will be imposed on IXCs.  This effects a reduction of almost 60% below the prevailing average CLEC rate.</w:t>
      </w:r>
    </w:p>
    <w:p>
      <w:pPr>
        <w:pStyle w:val="BodyText"/>
        <w:spacing w:lineRule="auto" w:line="240"/>
        <w:ind w:hanging="720" w:start="2880" w:end="0"/>
        <w:rPr/>
      </w:pPr>
      <w:r>
        <w:rPr>
          <w:rFonts w:eastAsia="Symbol" w:cs="Symbol" w:ascii="Symbol" w:hAnsi="Symbol"/>
        </w:rPr>
        <w:sym w:font="Symbol" w:char="f0b7"/>
      </w:r>
      <w:r>
        <w:rPr/>
        <w:tab/>
        <w:t>CLECs that can demonstrate to the FCC that they provide service predominantly to rural areas can seek authorization for higher per-minute rates.</w:t>
      </w:r>
    </w:p>
    <w:p>
      <w:pPr>
        <w:pStyle w:val="BodyText"/>
        <w:spacing w:lineRule="auto" w:line="240"/>
        <w:ind w:hanging="720" w:start="2880" w:end="0"/>
        <w:rPr/>
      </w:pPr>
      <w:r>
        <w:rPr>
          <w:rFonts w:eastAsia="Symbol" w:cs="Symbol" w:ascii="Symbol" w:hAnsi="Symbol"/>
        </w:rPr>
        <w:sym w:font="Symbol" w:char="f0b7"/>
      </w:r>
      <w:r>
        <w:rPr/>
        <w:tab/>
        <w:t>CLECs that maintain rates higher than 2.5¢ (or the higher rural rate) will be required to eliminate their federal tariffs, which means that they will have to negotiate service contracts with IXCs with whom they wish to exchange traffic.</w:t>
      </w:r>
    </w:p>
    <w:p>
      <w:pPr>
        <w:pStyle w:val="BodyText"/>
        <w:spacing w:lineRule="auto" w:line="240"/>
        <w:ind w:hanging="720" w:start="2880" w:end="0"/>
        <w:rPr/>
      </w:pPr>
      <w:r>
        <w:rPr>
          <w:rFonts w:eastAsia="Symbol" w:cs="Symbol" w:ascii="Symbol" w:hAnsi="Symbol"/>
        </w:rPr>
        <w:sym w:font="Symbol" w:char="f0b7"/>
      </w:r>
      <w:r>
        <w:rPr/>
        <w:tab/>
        <w:t>In return for the guaranteed reductions in average CLEC rates, the GREAT Proposal asks the FCC to declare that IXCs must pay all tariffed rates, including rates for all services accepted by IXCs prior to the adoption of GREAT.</w:t>
      </w:r>
    </w:p>
    <w:p>
      <w:pPr>
        <w:pStyle w:val="BodyText"/>
        <w:spacing w:lineRule="auto" w:line="240"/>
        <w:ind w:hanging="720" w:start="2880" w:end="0"/>
        <w:rPr/>
      </w:pPr>
      <w:r>
        <w:rPr>
          <w:rFonts w:eastAsia="Symbol" w:cs="Symbol" w:ascii="Symbol" w:hAnsi="Symbol"/>
        </w:rPr>
        <w:sym w:font="Symbol" w:char="f0b7"/>
      </w:r>
      <w:r>
        <w:rPr/>
        <w:tab/>
        <w:t>No new charges or universal service subsidies would be established.</w:t>
      </w:r>
    </w:p>
    <w:p>
      <w:pPr>
        <w:pStyle w:val="BodyText"/>
        <w:spacing w:lineRule="auto" w:line="240"/>
        <w:ind w:start="2160" w:end="0"/>
        <w:rPr/>
      </w:pPr>
      <w:r>
        <w:rPr/>
        <w:t>Like the MAG Plan, the FCC sought public comment on the GREAT Proposal.  The proposal found widespread support among many segments of the industry, including WorldCom, the nation’s second largest IXC, and ASCENT, the trade association of IXC resellers.  The FCC currently has the GREAT Proposal under consideration.</w:t>
      </w:r>
    </w:p>
    <w:p>
      <w:pPr>
        <w:pStyle w:val="BodyText"/>
        <w:spacing w:lineRule="auto" w:line="240"/>
        <w:ind w:hanging="720" w:start="2160" w:end="0"/>
        <w:rPr>
          <w:b/>
        </w:rPr>
      </w:pPr>
      <w:r>
        <w:rPr>
          <w:b/>
        </w:rPr>
        <w:t>5.</w:t>
        <w:tab/>
        <w:t>Status of Access-Related Proceedings Pending Before the FCC</w:t>
        <w:br/>
        <w:t>and Federal Courts</w:t>
      </w:r>
    </w:p>
    <w:p>
      <w:pPr>
        <w:pStyle w:val="BodyText"/>
        <w:spacing w:lineRule="auto" w:line="240"/>
        <w:ind w:start="2160" w:end="0"/>
        <w:rPr/>
      </w:pPr>
      <w:r>
        <w:rPr/>
        <w:t>Over the past few years a dispute has erupted between AT&amp;T and Sprint and many CLECs.  The IXCs essentially argue that the CLECs’ access charges are excessive and have withheld payment in whole or in part.  This dispute has spawned three lawsuits brought by 16 CLECs in federal district courts.</w:t>
      </w:r>
    </w:p>
    <w:p>
      <w:pPr>
        <w:pStyle w:val="BodyText"/>
        <w:spacing w:lineRule="auto" w:line="240"/>
        <w:ind w:start="2160" w:end="0"/>
        <w:rPr/>
      </w:pPr>
      <w:r>
        <w:rPr/>
        <w:t>One of these cases – a complaint brought by 14 CLECs against AT&amp;T and Sprint before the federal District Court for the Eastern District of Virginia – has also spilled over to the FCC.  The judge in the Eastern District case referred several issues to the FCC, which resulted in 16 rate complaints and one rulemaking proceeding.  These and other access-related issues before the FCC are described below.</w:t>
      </w:r>
    </w:p>
    <w:p>
      <w:pPr>
        <w:pStyle w:val="BodyText"/>
        <w:spacing w:lineRule="auto" w:line="240"/>
        <w:ind w:hanging="720" w:start="2880" w:end="0"/>
        <w:rPr/>
      </w:pPr>
      <w:r>
        <w:rPr>
          <w:rFonts w:eastAsia="Symbol" w:cs="Symbol" w:ascii="Symbol" w:hAnsi="Symbol"/>
        </w:rPr>
        <w:sym w:font="Symbol" w:char="f0b7"/>
      </w:r>
      <w:r>
        <w:rPr/>
        <w:tab/>
      </w:r>
      <w:r>
        <w:rPr>
          <w:i/>
        </w:rPr>
        <w:t>Sprint v. MGC</w:t>
      </w:r>
      <w:r>
        <w:rPr/>
        <w:t>, FCC Enforcement Bureau.  The Bureau dismissed Sprint’s complaint, which alleged that MGC’s 7.7¢ per minute access charges were too high.  The Bureau found that Sprint failed to meet its burden of proof that MGC’s rates were unreasonable.</w:t>
      </w:r>
    </w:p>
    <w:p>
      <w:pPr>
        <w:pStyle w:val="BodyText"/>
        <w:spacing w:lineRule="auto" w:line="240"/>
        <w:ind w:hanging="720" w:start="2880" w:end="0"/>
        <w:rPr/>
      </w:pPr>
      <w:r>
        <w:rPr>
          <w:rFonts w:eastAsia="Symbol" w:cs="Symbol" w:ascii="Symbol" w:hAnsi="Symbol"/>
        </w:rPr>
        <w:sym w:font="Symbol" w:char="f0b7"/>
      </w:r>
      <w:r>
        <w:rPr/>
        <w:tab/>
      </w:r>
      <w:r>
        <w:rPr>
          <w:i/>
        </w:rPr>
        <w:t>AT&amp;T and Sprint v. BTI,</w:t>
      </w:r>
      <w:r>
        <w:rPr/>
        <w:t xml:space="preserve"> FCC Enforcement Bureau.  This is the rate case referred to the FCC by the judge in the Eastern District of Virginia, where 14 CLECs are suing AT&amp;T and Sprint for their refusal to pay tariffed rates for the services that the IXCs took from the CLECs.  The BTI rates at issue are lower than the rates that were contested by Sprint in </w:t>
      </w:r>
      <w:r>
        <w:rPr>
          <w:i/>
        </w:rPr>
        <w:t>Sprint v. MGC</w:t>
      </w:r>
      <w:r>
        <w:rPr/>
        <w:t>.  The case is pending, and should be decided sometime around May of this year.</w:t>
      </w:r>
    </w:p>
    <w:p>
      <w:pPr>
        <w:pStyle w:val="BodyText"/>
        <w:spacing w:lineRule="auto" w:line="240"/>
        <w:ind w:hanging="720" w:start="2880" w:end="0"/>
        <w:rPr/>
      </w:pPr>
      <w:r>
        <w:rPr>
          <w:rFonts w:eastAsia="Symbol" w:cs="Symbol" w:ascii="Symbol" w:hAnsi="Symbol"/>
        </w:rPr>
        <w:sym w:font="Symbol" w:char="f0b7"/>
      </w:r>
      <w:r>
        <w:rPr/>
        <w:tab/>
        <w:t xml:space="preserve">Fifteen additional rate cases at FCC now held in abeyance.  Because the Eastern District of Virginia judge referred AT&amp;T’s and Sprint’s rate complaints against all of the Plaintiffs to the FCC, AT&amp;T and Sprint collectively filed 16 rate complaints with the FCC’s Enforcement Bureau.  Because the FCC is not capable of conducting 16 simultaneous rate cases, all of the parties agreed to proceed with one case – </w:t>
      </w:r>
      <w:r>
        <w:rPr>
          <w:i/>
        </w:rPr>
        <w:t>AT&amp;T and Sprint v. BTI</w:t>
      </w:r>
      <w:r>
        <w:rPr/>
        <w:t xml:space="preserve"> – and hold the remaining 15 complaints in abeyance for the time being.</w:t>
      </w:r>
    </w:p>
    <w:p>
      <w:pPr>
        <w:pStyle w:val="BodyText"/>
        <w:spacing w:lineRule="auto" w:line="240"/>
        <w:ind w:hanging="720" w:start="2880" w:end="0"/>
        <w:rPr/>
      </w:pPr>
      <w:r>
        <w:rPr>
          <w:rFonts w:eastAsia="Symbol" w:cs="Symbol" w:ascii="Symbol" w:hAnsi="Symbol"/>
        </w:rPr>
        <w:sym w:font="Symbol" w:char="f0b7"/>
      </w:r>
      <w:r>
        <w:rPr/>
        <w:tab/>
        <w:t>The Access Reform Rulemaking Proceeding, FCC Common Carrier Bureau.  This case – in Docket 96-262.  FCC has sought comment on various steps it could take to ensure reasonable CLEC access charges.  While a number of approaches have been recommended by various parties, the two leading approaches are the GREAT Proposal and mandatory detariffing.  The GREAT Proposal is discussed above.  Under the mandatory detariffing approach, the FCC would eliminate CLEC access tariffs.  The theory of this approach is that it should force CLECs to negotiate interconnection contracts with IXCs, and would thereby ensure reasonable rates.  Parties opposing this approach, including CLECs and most ILECs, argue that detariffing would lead to widespread traffic blocking among carriers that could not or would not negotiate, thereby harming the integrity of the public switched network, and disrupting end user’s calls.</w:t>
      </w:r>
    </w:p>
    <w:p>
      <w:pPr>
        <w:pStyle w:val="BodyText"/>
        <w:spacing w:lineRule="auto" w:line="240"/>
        <w:ind w:start="2160" w:end="0"/>
        <w:rPr/>
      </w:pPr>
      <w:r>
        <w:rPr/>
        <w:t>As noted above, the judge from the Eastern District of Virginia referred several issues regarding CLEC access charges and CLEC/IXC interconnection to the FCC, and asked the FCC to resolve these issues by July 19, 2001.  We anticipate that the FCC will meet this deadline.  It is possible that a final decision by the FCC may resolve all of the outstanding litigation issues discussed above.</w:t>
      </w:r>
    </w:p>
    <w:p>
      <w:pPr>
        <w:pStyle w:val="BodyText"/>
        <w:keepNext w:val="true"/>
        <w:spacing w:lineRule="auto" w:line="240"/>
        <w:rPr/>
      </w:pPr>
      <w:r>
        <w:rPr>
          <w:b/>
        </w:rPr>
        <w:t>C.</w:t>
        <w:tab/>
      </w:r>
      <w:r>
        <w:rPr>
          <w:b/>
          <w:smallCaps/>
        </w:rPr>
        <w:t>Universal Service</w:t>
      </w:r>
    </w:p>
    <w:p>
      <w:pPr>
        <w:pStyle w:val="Normal"/>
        <w:suppressAutoHyphens w:val="true"/>
        <w:spacing w:lineRule="auto" w:line="240" w:before="0" w:after="240"/>
        <w:ind w:hanging="0" w:start="1440" w:end="0"/>
        <w:rPr/>
      </w:pPr>
      <w:r>
        <w:rPr/>
        <w:t>There are two federal universal service funds (“USF”).  One is created for the support of schools and libraries, otherwise known as the “E-rate” program (capped at $2.25 billion per year), and rural health care (capped at $400 million per year).  The second fund is to assist high cost and low income consumers.  Some states have added their own USF programs or supplement what is available on the federal level.</w:t>
      </w:r>
    </w:p>
    <w:p>
      <w:pPr>
        <w:pStyle w:val="Normal"/>
        <w:suppressAutoHyphens w:val="true"/>
        <w:spacing w:lineRule="auto" w:line="240" w:before="0" w:after="240"/>
        <w:ind w:hanging="0" w:start="1440" w:end="0"/>
        <w:rPr/>
      </w:pPr>
      <w:r>
        <w:rPr/>
        <w:t>The administrator of the E-rate fund is the Universal Service Administrative Company (“USAC”), which performs all functions associated with administering the schools and libraries and rural health care programs.  There are three (3) divisions of the USAC:  the Schools and Libraries Corporation (“SCC”), the Rural Health Care Corporation (“RHCC”), and a division for the High Cost and Low Income universal service programs.</w:t>
      </w:r>
    </w:p>
    <w:p>
      <w:pPr>
        <w:pStyle w:val="Normal"/>
        <w:suppressAutoHyphens w:val="true"/>
        <w:spacing w:lineRule="auto" w:line="240" w:before="0" w:after="240"/>
        <w:ind w:hanging="0" w:start="1440" w:end="0"/>
        <w:rPr/>
      </w:pPr>
      <w:r>
        <w:rPr/>
        <w:t xml:space="preserve">As a general matter, all telecommunications carriers that provide </w:t>
      </w:r>
      <w:r>
        <w:rPr>
          <w:i/>
        </w:rPr>
        <w:t>interstate</w:t>
      </w:r>
      <w:r>
        <w:rPr/>
        <w:t xml:space="preserve"> telecommunications services – providers that offer interstate telecommunications to others for a fee (including private line service providers), and payphone service providers (otherwise referred to as “pay telephone aggregators”) – must contribute to federal universal service support mechanisms.  There are very few exemptions from universal service contribution requirements, which include the filing of a Telecommunications Reporting Worksheet (“Worksheet”).  The primary exceptions include: entities that provide services only to themselves and commonly owned affiliates; government and public safety entities that purchase telecommunications services in bulk on behalf of themselves; and entities whose contribution to funds for the past six-month revenue data period upon which the Worksheet is based is expected to be less than $10,000.00.  Moreover, providers of interstate telecommunications services whose interstate end user telecommunications revenues account for less than eight percent (8%) of their combined interstate and international end-user telecommunications revenues are not required to contribute to the federal universal programs on the basis of their international revenues.</w:t>
      </w:r>
    </w:p>
    <w:p>
      <w:pPr>
        <w:pStyle w:val="Normal"/>
        <w:suppressAutoHyphens w:val="true"/>
        <w:spacing w:lineRule="auto" w:line="240" w:before="0" w:after="240"/>
        <w:ind w:hanging="0" w:start="1440" w:end="0"/>
        <w:rPr/>
      </w:pPr>
      <w:r>
        <w:rPr/>
        <w:t xml:space="preserve">Contributions to universal service funds are assessed on providers of interstate telecommunications service using a single contribution factor based on providers’ combined interstate </w:t>
      </w:r>
      <w:r>
        <w:rPr>
          <w:i/>
        </w:rPr>
        <w:t>and</w:t>
      </w:r>
      <w:r>
        <w:rPr/>
        <w:t xml:space="preserve"> international </w:t>
      </w:r>
      <w:r>
        <w:rPr>
          <w:i/>
        </w:rPr>
        <w:t>end-user</w:t>
      </w:r>
      <w:r>
        <w:rPr/>
        <w:t xml:space="preserve"> telecommunications revenues.  The current contribution factor for the first quarter of 2001 is 6.7%.  The contribution factor may be revised by the FCC on a quarterly basis, and hence the rate of a carrier’s universal service contribution is likely to change each quarter.  </w:t>
      </w:r>
    </w:p>
    <w:p>
      <w:pPr>
        <w:pStyle w:val="Normal"/>
        <w:suppressAutoHyphens w:val="true"/>
        <w:spacing w:lineRule="auto" w:line="240" w:before="0" w:after="240"/>
        <w:ind w:hanging="0" w:start="1440" w:end="0"/>
        <w:rPr/>
      </w:pPr>
      <w:r>
        <w:rPr/>
        <w:t xml:space="preserve">In order to calculate the amount of carrier contribution to the federal universal service funds for a given calendar quarter, the FCC projects the demand for universal service and the administrative expenses of the universal service funds for the upcoming quarter, while taking into account the total end-user revenues reported in Worksheets previously submitted.  For example, the funding for the Third and Fourth Quarters of </w:t>
      </w:r>
      <w:r>
        <w:rPr>
          <w:i/>
        </w:rPr>
        <w:t>1999</w:t>
      </w:r>
      <w:r>
        <w:rPr/>
        <w:t xml:space="preserve"> (</w:t>
      </w:r>
      <w:r>
        <w:rPr>
          <w:i/>
        </w:rPr>
        <w:t>i.e</w:t>
      </w:r>
      <w:r>
        <w:rPr/>
        <w:t xml:space="preserve">., July – December 1999) was based on the total end-user revenues reported by carriers for the period of July through December </w:t>
      </w:r>
      <w:r>
        <w:rPr>
          <w:i/>
        </w:rPr>
        <w:t>1998</w:t>
      </w:r>
      <w:r>
        <w:rPr/>
        <w:t xml:space="preserve"> as reported in the March 31, 1999 Worksheets.</w:t>
      </w:r>
    </w:p>
    <w:p>
      <w:pPr>
        <w:pStyle w:val="Normal"/>
        <w:suppressAutoHyphens w:val="true"/>
        <w:spacing w:lineRule="auto" w:line="240" w:before="0" w:after="240"/>
        <w:ind w:hanging="0" w:start="1440" w:end="0"/>
        <w:rPr/>
      </w:pPr>
      <w:r>
        <w:rPr/>
        <w:t xml:space="preserve">All universal service contributors must prepare and submit a Worksheet twice a year.  The Worksheet submitted on April 1 of each year, FCC Form 499-A, must provide annual revenue data for January 1 through December 31 of the relevant calendar year.  On March 1, 2000, the FCC released the new Form 499-A for all carriers to use in reporting not only their revenue data for purposes of contributions to the federal universal service fund, but also revenues that will be used to calculate contributions to the Telecommunications Relay Service (“TRS”) Fund, the cost recovery mechanism for numbering administration, and the cost recovery mechanism for the shared costs of the implementation of local number portability.  The Worksheet submitted on September 1, FCC Form 499-S, which is required </w:t>
      </w:r>
      <w:r>
        <w:rPr>
          <w:i/>
        </w:rPr>
        <w:t>in addition to</w:t>
      </w:r>
      <w:r>
        <w:rPr/>
        <w:t xml:space="preserve"> the April 1 Worksheet, must contain the six months of revenue data for January 1 through June 30 of the relevant calendar year.  A Worksheet must be filed even if a carrier provides interstate telecommunications service to only a narrow or limited class of users.  However, under the FCC’s current rules, if a carrier qualifies for an exception based on the preparation of the Worksheet, such a carrier need not file a Worksheet.  Carriers began filing Worksheets for the first time on September 1, 1997. </w:t>
      </w:r>
    </w:p>
    <w:p>
      <w:pPr>
        <w:pStyle w:val="Normal"/>
        <w:suppressAutoHyphens w:val="true"/>
        <w:spacing w:lineRule="auto" w:line="240" w:before="0" w:after="240"/>
        <w:ind w:hanging="0" w:start="1440" w:end="0"/>
        <w:rPr/>
      </w:pPr>
      <w:r>
        <w:rPr/>
        <w:t>After receiving a carrier’s Worksheet, the USAC will submit a monthly bill to the carrier on the basis of the carrier’s Worksheet calculations.  Payments must be made within 30 days of receiving the bill.  Timeliness is important.  The FCC’s rules and the enforcement provisions of the 1996 Act permit the FCC to assess penalties for failure to file a Worksheet in a timely fashion, as well as for inaccurate or untruthful filings.  The FCC recently has engaged in a practice of imposing substantial penalties on carriers that have failed to contribute to the federal universal service funds.</w:t>
      </w:r>
    </w:p>
    <w:p>
      <w:pPr>
        <w:pStyle w:val="Normal"/>
        <w:suppressAutoHyphens w:val="true"/>
        <w:spacing w:lineRule="auto" w:line="240" w:before="0" w:after="240"/>
        <w:ind w:hanging="0" w:start="1440" w:end="0"/>
        <w:rPr/>
      </w:pPr>
      <w:r>
        <w:rPr/>
        <w:t>Carriers are permitted but not required</w:t>
      </w:r>
      <w:r>
        <w:rPr>
          <w:i/>
        </w:rPr>
        <w:t xml:space="preserve"> </w:t>
      </w:r>
      <w:r>
        <w:rPr/>
        <w:t>to recover their universal service contributions from their interstate access and interexchange end-user customers.  If carriers choose to recover their costs of contribution from end-user customers, carriers may do so by raising their service charges or adding new line items to the bill.  Carriers may not shift more than an “equitable share” of their contributions to any customer or group of customers.  Carriers also may pass along to their customers a reasonable surcharge for the costs of administering the FCC’s Universal Service requirements.  ILECs, or carriers subject to price cap regulation, are permitted to recover their universal service contributions through interstate access charges or interstate end-user charges.</w:t>
      </w:r>
    </w:p>
    <w:p>
      <w:pPr>
        <w:pStyle w:val="Normal"/>
        <w:suppressAutoHyphens w:val="true"/>
        <w:spacing w:lineRule="auto" w:line="240" w:before="0" w:after="240"/>
        <w:ind w:hanging="0" w:start="1440" w:end="0"/>
        <w:rPr/>
      </w:pPr>
      <w:r>
        <w:rPr/>
        <w:t>Most carriers pass along to their subscribers the amount of their universal service contribution in the form of a monthly subscriber line item charge, usually characterizing the contribution as a “federal universal service assessment” or “surcharge” or “fee.”  Typically, carriers establish a new line item on their customer bills that marks the customer’s monthly bill for telecommunications service by a Universal Service factor.  This percentage factor typically reflects the current contribution factor mandated by the FCC, plus a modest markup to cover the costs of administration.  Alternatively, some carriers impose a flat per-line monthly charge on their customers, in lieu of a percentage markup of their telecommunications bill.</w:t>
      </w:r>
    </w:p>
    <w:p>
      <w:pPr>
        <w:pStyle w:val="Normal"/>
        <w:suppressAutoHyphens w:val="true"/>
        <w:spacing w:lineRule="auto" w:line="240" w:before="0" w:after="240"/>
        <w:ind w:hanging="0" w:start="1440" w:end="0"/>
        <w:rPr/>
      </w:pPr>
      <w:r>
        <w:rPr/>
        <w:t xml:space="preserve">Section 254 of the 1996 Act and the legislative history behind this section envisioned a continuation of the historical partnership between the FCC and the states in preserving and advancing universal service principles.  To this end, states are free to establish their own universal service funds for the support of </w:t>
      </w:r>
      <w:r>
        <w:rPr>
          <w:i/>
        </w:rPr>
        <w:t xml:space="preserve">intrastate </w:t>
      </w:r>
      <w:r>
        <w:rPr/>
        <w:t xml:space="preserve">telecommunications services, </w:t>
      </w:r>
      <w:r>
        <w:rPr>
          <w:i/>
        </w:rPr>
        <w:t>in addition to</w:t>
      </w:r>
      <w:r>
        <w:rPr/>
        <w:t xml:space="preserve"> the federal universal service funds.  The 1996 Act specifically permits the enactment of only those state universal service mechanisms that are not inconsistent with the FCC’s rules for universal service.  As a result, state universal service funds are permitted to contain additional, supplemental universal service mechanisms, but may not interfere with the federal universal service funds or mechanisms.  As a practical matter, there currently are only a handful of states that have established intrastate universal service funds.</w:t>
      </w:r>
    </w:p>
    <w:p>
      <w:pPr>
        <w:pStyle w:val="BodyText"/>
        <w:keepNext w:val="true"/>
        <w:spacing w:lineRule="auto" w:line="240"/>
        <w:ind w:hanging="720" w:start="2160" w:end="0"/>
        <w:rPr>
          <w:b/>
        </w:rPr>
      </w:pPr>
      <w:r>
        <w:rPr>
          <w:b/>
        </w:rPr>
        <w:t>1.</w:t>
        <w:tab/>
        <w:t>Support for Low-Income Consumers</w:t>
      </w:r>
    </w:p>
    <w:p>
      <w:pPr>
        <w:pStyle w:val="BodyText"/>
        <w:spacing w:lineRule="auto" w:line="240"/>
        <w:ind w:start="2160" w:end="0"/>
        <w:rPr/>
      </w:pPr>
      <w:r>
        <w:rPr/>
        <w:t>Under the FCC Regulations, all eligible telecommunications carriers (“ETCs”) must provide Lifeline/Link Up services, and may be compensated for the difference between the amounts charged to low-income consumers and the amounts of providing the services.</w:t>
      </w:r>
    </w:p>
    <w:p>
      <w:pPr>
        <w:pStyle w:val="BodyText"/>
        <w:keepNext w:val="true"/>
        <w:spacing w:lineRule="auto" w:line="240"/>
        <w:ind w:start="2160" w:end="0"/>
        <w:rPr>
          <w:b/>
        </w:rPr>
      </w:pPr>
      <w:r>
        <w:rPr>
          <w:b/>
        </w:rPr>
        <w:t>(a)</w:t>
        <w:tab/>
        <w:t>Lifeline</w:t>
      </w:r>
    </w:p>
    <w:p>
      <w:pPr>
        <w:pStyle w:val="BodyText"/>
        <w:spacing w:lineRule="auto" w:line="240"/>
        <w:ind w:start="2160" w:end="0"/>
        <w:rPr/>
      </w:pPr>
      <w:r>
        <w:rPr/>
        <w:t>Carriers providing Lifeline must provide the required basic services to qualifying low-income consumers.  The initial level of federal support is in the form of  waiving the federal subscriber line charge ($4.35) for Lifeline consumers.  Additional funding is available from the federal fund if the state PUCs authorize state support of Lifeline consumers.</w:t>
      </w:r>
    </w:p>
    <w:p>
      <w:pPr>
        <w:pStyle w:val="BodyText"/>
        <w:keepNext w:val="true"/>
        <w:tabs>
          <w:tab w:val="clear" w:pos="720"/>
          <w:tab w:val="left" w:pos="2700" w:leader="none"/>
        </w:tabs>
        <w:spacing w:lineRule="auto" w:line="240"/>
        <w:ind w:start="2160" w:end="0"/>
        <w:rPr/>
      </w:pPr>
      <w:r>
        <w:rPr>
          <w:rFonts w:eastAsia="Symbol" w:cs="Symbol" w:ascii="Symbol" w:hAnsi="Symbol"/>
          <w:b/>
        </w:rPr>
        <w:sym w:font="Symbol" w:char="f0b7"/>
      </w:r>
      <w:r>
        <w:rPr>
          <w:b/>
        </w:rPr>
        <w:tab/>
      </w:r>
      <w:r>
        <w:rPr>
          <w:b/>
          <w:i/>
        </w:rPr>
        <w:t>Costs Available for Recovery under the Lifeline Program</w:t>
      </w:r>
    </w:p>
    <w:p>
      <w:pPr>
        <w:pStyle w:val="BodyText"/>
        <w:spacing w:lineRule="auto" w:line="240"/>
        <w:ind w:start="2160" w:end="0"/>
        <w:rPr/>
      </w:pPr>
      <w:r>
        <w:rPr/>
        <w:t>ETCs may recover support for offering Lifeline services to qualifying low-income consumers through waiver of the federal subscriber line charge.  ETCs also may recover the incremental cost of providing toll limitation service (TLS) and the presubscribed carrier charge for Lifeline consumers who elect to have toll blocking placed on the line.  Also, an ETC may not collect a service deposit to initiate service if the subscriber voluntarily elects toll blocking.</w:t>
      </w:r>
    </w:p>
    <w:p>
      <w:pPr>
        <w:pStyle w:val="BodyText"/>
        <w:keepNext w:val="true"/>
        <w:tabs>
          <w:tab w:val="clear" w:pos="720"/>
          <w:tab w:val="left" w:pos="2700" w:leader="none"/>
        </w:tabs>
        <w:spacing w:lineRule="auto" w:line="240"/>
        <w:ind w:start="2160" w:end="0"/>
        <w:rPr/>
      </w:pPr>
      <w:r>
        <w:rPr>
          <w:rFonts w:eastAsia="Symbol" w:cs="Symbol" w:ascii="Symbol" w:hAnsi="Symbol"/>
        </w:rPr>
        <w:sym w:font="Symbol" w:char="f0b7"/>
      </w:r>
      <w:r>
        <w:rPr/>
        <w:tab/>
      </w:r>
      <w:r>
        <w:rPr>
          <w:b/>
          <w:i/>
        </w:rPr>
        <w:t>Qualifying Consumers</w:t>
      </w:r>
    </w:p>
    <w:p>
      <w:pPr>
        <w:pStyle w:val="BodyText"/>
        <w:spacing w:lineRule="auto" w:line="240"/>
        <w:ind w:start="2160" w:end="0"/>
        <w:rPr/>
      </w:pPr>
      <w:r>
        <w:rPr/>
        <w:t>The state PUCs set the guidelines for qualifying Lifeline consumers.  Generally, a prospective Lifeline consumer must be participating in a state program that supports low-income persons within the state.  The FCC also has promulgated guidelines for states that do not have a separate Lifeline type of program.  Many of these guidelines are used in states that have established their own Lifeline type of services as well.  Under the federal regulations, a low-income consumer qualifies for Lifeline assistance if he or she is the named subscriber to the telephone service and participates in one or more of the following federal support programs: Medicaid, food stamps, Social Security Income, federal public housing assistance, or Low Income Home Energy Assistance Program.</w:t>
      </w:r>
    </w:p>
    <w:p>
      <w:pPr>
        <w:pStyle w:val="BodyText"/>
        <w:keepNext w:val="true"/>
        <w:spacing w:lineRule="auto" w:line="240"/>
        <w:ind w:start="2160" w:end="0"/>
        <w:rPr>
          <w:b/>
        </w:rPr>
      </w:pPr>
      <w:r>
        <w:rPr>
          <w:b/>
        </w:rPr>
        <w:t>(b)</w:t>
        <w:tab/>
        <w:t>Link Up</w:t>
      </w:r>
    </w:p>
    <w:p>
      <w:pPr>
        <w:pStyle w:val="BodyText"/>
        <w:spacing w:lineRule="auto" w:line="240"/>
        <w:ind w:start="2160" w:end="0"/>
        <w:rPr/>
      </w:pPr>
      <w:r>
        <w:rPr/>
        <w:t>The Link Up program is offered to low-income consumers to offset the costs associated with establishing phone service.  Under this program, an ETC reduces the amount it charges for connecting the subscriber to service by either one half or to $30.00 (whichever is lesser) and/or provides a deferred schedule for payment of the charges associated with commencing service without charging interest.  The interest charges shall be for connection charges up to $200 that are deferred for a period of not to exceed one year.  This is a one-time offer unless the subscriber changes his or her principal places of address.  The qualifications for a subscriber to participate in the program mirror those of the Lifeline program.</w:t>
      </w:r>
    </w:p>
    <w:p>
      <w:pPr>
        <w:pStyle w:val="BodyText"/>
        <w:keepNext w:val="true"/>
        <w:tabs>
          <w:tab w:val="clear" w:pos="720"/>
          <w:tab w:val="left" w:pos="2700" w:leader="none"/>
        </w:tabs>
        <w:spacing w:lineRule="auto" w:line="240"/>
        <w:ind w:start="2160" w:end="0"/>
        <w:rPr/>
      </w:pPr>
      <w:r>
        <w:rPr>
          <w:rFonts w:eastAsia="Symbol" w:cs="Symbol" w:ascii="Symbol" w:hAnsi="Symbol"/>
        </w:rPr>
        <w:sym w:font="Symbol" w:char="f0b7"/>
      </w:r>
      <w:r>
        <w:rPr/>
        <w:tab/>
      </w:r>
      <w:r>
        <w:rPr>
          <w:b/>
          <w:i/>
        </w:rPr>
        <w:t>Amount of Reimbursement Available to ETCs</w:t>
      </w:r>
    </w:p>
    <w:p>
      <w:pPr>
        <w:pStyle w:val="BodyText"/>
        <w:spacing w:lineRule="auto" w:line="240"/>
        <w:ind w:start="2160" w:end="0"/>
        <w:rPr/>
      </w:pPr>
      <w:r>
        <w:rPr/>
        <w:t>ETCs may receive reimbursement for the difference between what the low-income consumer pays for commencing service and for the interest when a subscriber defers payment.  The interest rate is set at that for ten-year Treasury Bills as of January 1 of each year.</w:t>
      </w:r>
    </w:p>
    <w:p>
      <w:pPr>
        <w:pStyle w:val="BodyText"/>
        <w:keepNext w:val="true"/>
        <w:spacing w:lineRule="auto" w:line="240"/>
        <w:ind w:start="2160" w:end="0"/>
        <w:rPr>
          <w:b/>
        </w:rPr>
      </w:pPr>
      <w:r>
        <w:rPr>
          <w:b/>
        </w:rPr>
        <w:t>(c)</w:t>
        <w:tab/>
        <w:t>State Funds</w:t>
      </w:r>
    </w:p>
    <w:p>
      <w:pPr>
        <w:pStyle w:val="BodyText"/>
        <w:spacing w:lineRule="auto" w:line="240"/>
        <w:ind w:start="2160" w:end="0"/>
        <w:rPr/>
      </w:pPr>
      <w:r>
        <w:rPr/>
        <w:t xml:space="preserve">Many states either have their own Lifeline/Link Up mechanisms in place, or are in the process of getting them into place.  States that have their own fund in place receive matching federal funds in addition to the basic Lifeline/Link Up funds. </w:t>
      </w:r>
    </w:p>
    <w:p>
      <w:pPr>
        <w:pStyle w:val="BodyText"/>
        <w:keepNext w:val="true"/>
        <w:spacing w:lineRule="auto" w:line="240"/>
        <w:ind w:hanging="806" w:start="2160" w:end="0"/>
        <w:rPr>
          <w:b/>
        </w:rPr>
      </w:pPr>
      <w:r>
        <w:rPr>
          <w:b/>
        </w:rPr>
        <w:t>2.</w:t>
        <w:tab/>
        <w:t>Universal Support for High Cost Areas</w:t>
      </w:r>
    </w:p>
    <w:p>
      <w:pPr>
        <w:pStyle w:val="BodyText"/>
        <w:spacing w:lineRule="auto" w:line="240"/>
        <w:ind w:start="2160" w:end="0"/>
        <w:rPr/>
      </w:pPr>
      <w:r>
        <w:rPr/>
        <w:t>An ETC receiving Universal Service monies to support its high cost areas may only use the funds for the “provision, maintenance and upgrading of facilities and services for which the support is intended.”</w:t>
      </w:r>
    </w:p>
    <w:p>
      <w:pPr>
        <w:pStyle w:val="BodyText"/>
        <w:tabs>
          <w:tab w:val="clear" w:pos="720"/>
          <w:tab w:val="left" w:pos="2700" w:leader="none"/>
        </w:tabs>
        <w:spacing w:lineRule="auto" w:line="240"/>
        <w:ind w:start="2160" w:end="0"/>
        <w:rPr/>
      </w:pPr>
      <w:r>
        <w:rPr>
          <w:rFonts w:eastAsia="Symbol" w:cs="Symbol" w:ascii="Symbol" w:hAnsi="Symbol"/>
        </w:rPr>
        <w:sym w:font="Symbol" w:char="f0b7"/>
      </w:r>
      <w:r>
        <w:rPr/>
        <w:tab/>
      </w:r>
      <w:r>
        <w:rPr>
          <w:b/>
          <w:i/>
        </w:rPr>
        <w:t>ETCs Providing Service Via UNEs</w:t>
      </w:r>
    </w:p>
    <w:p>
      <w:pPr>
        <w:pStyle w:val="BodyText"/>
        <w:spacing w:lineRule="auto" w:line="240"/>
        <w:ind w:start="2160" w:end="0"/>
        <w:rPr/>
      </w:pPr>
      <w:r>
        <w:rPr/>
        <w:t>ETCs that provide services to end users are entitled to receive high cost support.  However, the ETC is entitled only to the lesser of the unbundled network price for switching or per line Dial Equipment Minute (an arcane way to measure subsidized minutes of telephone traffic) support of the ILEC (if any) for switching and for loops.  (Note:  the ILEC that provides non-discriminatory access to UNEs to a competitive ETC shall receive the difference between the level of universal support provided to the Competitive ETC and the per-customer level of support previously provided to the ILEC.)</w:t>
      </w:r>
    </w:p>
    <w:p>
      <w:pPr>
        <w:pStyle w:val="BodyText"/>
        <w:keepNext w:val="true"/>
        <w:spacing w:lineRule="auto" w:line="240"/>
        <w:ind w:hanging="720" w:start="2160" w:end="0"/>
        <w:rPr>
          <w:b/>
        </w:rPr>
      </w:pPr>
      <w:r>
        <w:rPr>
          <w:b/>
        </w:rPr>
        <w:t>3.</w:t>
        <w:tab/>
        <w:t>How Can a CLEC Obtain Universal Service Funds?  The Eligible Telecommunications Carrier Designation</w:t>
      </w:r>
    </w:p>
    <w:p>
      <w:pPr>
        <w:pStyle w:val="BodyText"/>
        <w:spacing w:lineRule="auto" w:line="240"/>
        <w:ind w:start="2160" w:end="0"/>
        <w:rPr/>
      </w:pPr>
      <w:r>
        <w:rPr/>
        <w:t>The first step for a carrier to access universal service funds is to become certified as an eligible telecommunications carrier.  This is done on the state level and generally requires a petition to that state’s public utility commission or other organization charged with administering telecommunications services within the state.  Generally, a carrier must show that it offers the services (such as voice grade access to the public switched network, among other things) that are supported by universal support mechanisms by either its own facilities or combination of its own facilities and resold services in a particular service area.  (Note:  unbundled network elements are considered to be a carrier’s own facilities.  Therefore, a CLEC that provides services to its customers via these UNEs is providing service through its own facilities.)</w:t>
      </w:r>
    </w:p>
    <w:p>
      <w:pPr>
        <w:pStyle w:val="BodyText"/>
        <w:spacing w:lineRule="auto" w:line="240"/>
        <w:ind w:start="2160" w:end="0"/>
        <w:rPr/>
      </w:pPr>
      <w:r>
        <w:rPr/>
        <w:t>Recently, however, it has become clear that different state regulators have taken very different approaches to granting ETC certification.  In some states, such as New York, all carriers – including CLECs – that provide the services subsidized by the Universal Service funds to the customers supported by the funds are designated ETCs.  In contrast, however the Kansas State Corporation Commission once found that a carrier could only be designated an ETC if it provided service to the entire population of the state.  As a result of this ruling, only the incumbent local exchange carrier could be designated an ETC, and CLECs were denied access to Universal Service funds.</w:t>
      </w:r>
    </w:p>
    <w:p>
      <w:pPr>
        <w:pStyle w:val="BodyText"/>
        <w:spacing w:lineRule="auto" w:line="240"/>
        <w:ind w:start="2160" w:end="0"/>
        <w:rPr/>
      </w:pPr>
      <w:r>
        <w:rPr/>
        <w:t xml:space="preserve">In light of this disparate treatment of CLECs by state regulators, the FCC addressed the issue.  In August 2000, the FCC considered a petition that raised the issue of whether the allocation of universal service support must be fully “portable” among competing carriers, or whether state laws and/or regulations could limit the ability of carriers other than ILECs to receive universal service support.  (If a Universal Service subsidy is “portable,” any carrier that provides service to the subsidized customer can obtain the subsidy, whether the carrier is an ILEC or a CLEC.)  Although the FCC ultimately found that underlying petition moot, it made clear in an advisory opinion that if a competing carrier obtained a subsidized customer that was previously served by an ILEC, all funding that would previously have gone to the ILEC as a result of serving that customer instead would be paid to the competing carrier. </w:t>
      </w:r>
    </w:p>
    <w:p>
      <w:pPr>
        <w:pStyle w:val="BodyText"/>
        <w:spacing w:lineRule="auto" w:line="240"/>
        <w:ind w:start="2160" w:end="0"/>
        <w:rPr/>
      </w:pPr>
      <w:r>
        <w:rPr/>
        <w:t>The FCC expanded on this ruling with another FCC order in August 2000.  In that order, the FCC expressly rejected a state regulatory commission’s finding that a CLEC could not be designated an ETC because it did not provide ubiquitous service throughout the state.  As a result of the FCC’s ruling, even if a CLEC has gaps in its coverage area, if it can provide service to a subsidized customer upon reasonable request, it can receive the Universal Service subsidy.  These FCC orders send a strong signal that the FCC considers all federal Universal Service funding to be portable, and strongly suggests that the FCC will preempt any decision on the state level limiting a CLEC’s ability to be designated an ETC.</w:t>
      </w:r>
    </w:p>
    <w:p>
      <w:pPr>
        <w:pStyle w:val="BodyText"/>
        <w:keepNext w:val="true"/>
        <w:spacing w:lineRule="auto" w:line="240"/>
        <w:ind w:hanging="720" w:start="2160" w:end="0"/>
        <w:rPr>
          <w:b/>
        </w:rPr>
      </w:pPr>
      <w:r>
        <w:rPr>
          <w:b/>
        </w:rPr>
        <w:t>4.</w:t>
        <w:tab/>
        <w:t>Universal Service Under the CALLS Access Reform Rules</w:t>
      </w:r>
    </w:p>
    <w:p>
      <w:pPr>
        <w:pStyle w:val="BodyText"/>
        <w:spacing w:lineRule="auto" w:line="240"/>
        <w:ind w:start="2160" w:end="0"/>
        <w:rPr/>
      </w:pPr>
      <w:r>
        <w:rPr/>
        <w:t>Adopting the CALLS proposal, the FCC added $650 million to the federal Universal Service program, which will be administered by USAC.  This amount is not a separate Universal Service fund, but rather will be added to the pre-existing universal service fund.  Moreover, the FCC notes that this additional Universal Service funding will be fully portable.  The FCC stated that it would revisit the “size and operation” of this $650 million Universal Service fund before the end of the five-year period during which the CALLS plan will be implemented.</w:t>
      </w:r>
    </w:p>
    <w:p>
      <w:pPr>
        <w:pStyle w:val="BodyText"/>
        <w:keepNext w:val="true"/>
        <w:spacing w:lineRule="auto" w:line="240"/>
        <w:ind w:start="0" w:end="0"/>
        <w:rPr>
          <w:b/>
        </w:rPr>
      </w:pPr>
      <w:r>
        <w:rPr>
          <w:b/>
        </w:rPr>
        <w:t>V.</w:t>
        <w:tab/>
        <w:t>TRENDS</w:t>
      </w:r>
    </w:p>
    <w:p>
      <w:pPr>
        <w:pStyle w:val="BodyText"/>
        <w:keepNext w:val="true"/>
        <w:spacing w:lineRule="auto" w:line="240"/>
        <w:rPr>
          <w:rFonts w:ascii="Times New Roman Bold" w:hAnsi="Times New Roman Bold" w:cs="Times New Roman Bold"/>
          <w:b/>
          <w:smallCaps/>
        </w:rPr>
      </w:pPr>
      <w:r>
        <w:rPr>
          <w:rFonts w:cs="Times New Roman Bold" w:ascii="Times New Roman Bold" w:hAnsi="Times New Roman Bold"/>
          <w:b/>
          <w:smallCaps/>
        </w:rPr>
        <w:t>A.</w:t>
        <w:tab/>
        <w:t>MegaTrend:  The Move to Packetized Networks</w:t>
      </w:r>
    </w:p>
    <w:p>
      <w:pPr>
        <w:pStyle w:val="BodyText"/>
        <w:keepNext w:val="true"/>
        <w:spacing w:lineRule="auto" w:line="240"/>
        <w:ind w:hanging="720" w:start="2160" w:end="0"/>
        <w:rPr/>
      </w:pPr>
      <w:r>
        <w:rPr>
          <w:rFonts w:cs="Times New Roman Bold" w:ascii="Times New Roman Bold" w:hAnsi="Times New Roman Bold"/>
          <w:b/>
          <w:smallCaps/>
        </w:rPr>
        <w:t>1.</w:t>
        <w:tab/>
      </w:r>
      <w:r>
        <w:rPr>
          <w:rFonts w:cs="Times New Roman Bold" w:ascii="Times New Roman Bold" w:hAnsi="Times New Roman Bold"/>
          <w:b/>
        </w:rPr>
        <w:t>The Evolution from the Circuit Switched Network to a Packet Switched Internet is Inevitable</w:t>
      </w:r>
    </w:p>
    <w:p>
      <w:pPr>
        <w:pStyle w:val="BodyText"/>
        <w:spacing w:lineRule="auto" w:line="240"/>
        <w:ind w:start="2160" w:end="0"/>
        <w:rPr/>
      </w:pPr>
      <w:r>
        <w:rPr/>
        <w:t>The advent of packetized technologies has demonstrated enormous economies and efficiencies.  By departing from the circuit switched technologies that characterize most of the existing Public Switched Network, carriers have found that they no longer have to dedicate specific facilities to a single telecommunications stream.  Instead, they can “oversubscribe” transport facilities many times, carrying the equivalent of 5, 10, 20 or even more telecommunications channels over facilities that used to carry only one.  The advent of Asynchronous Transfer Mode and Frame Relay technologies initially paved the way for enormous economies, particularly for data services.  The current roll-out of voice over Digital Subscriber Line and Internet Protocol technology is promising to provide similar economies for voice traffic.  Finally, the first generation of true “soft switches,” running on ATM, IP, and other packet protocols, is now being introduced, providing an extraordinary selection of smaller, relatively inexpensive, feature-rich and scalable switches that will fundamentally change the way voice and data networks are designed.</w:t>
      </w:r>
    </w:p>
    <w:p>
      <w:pPr>
        <w:pStyle w:val="BodyText"/>
        <w:keepNext w:val="true"/>
        <w:spacing w:lineRule="auto" w:line="240"/>
        <w:ind w:hanging="720" w:start="2160" w:end="0"/>
        <w:rPr>
          <w:rFonts w:ascii="Times New Roman Bold" w:hAnsi="Times New Roman Bold" w:cs="Times New Roman Bold"/>
          <w:b/>
        </w:rPr>
      </w:pPr>
      <w:r>
        <w:rPr>
          <w:rFonts w:cs="Times New Roman Bold" w:ascii="Times New Roman Bold" w:hAnsi="Times New Roman Bold"/>
          <w:b/>
        </w:rPr>
        <w:t>2.</w:t>
        <w:tab/>
        <w:t>The Ascendancy of Internet Protocol and Other Packet Technologies Will Allow the FCC to Rethink Existing Regulations, and to Adopt an Entirely New Regulatory Paradigm</w:t>
      </w:r>
    </w:p>
    <w:p>
      <w:pPr>
        <w:pStyle w:val="BodyText"/>
        <w:keepNext w:val="true"/>
        <w:spacing w:lineRule="auto" w:line="240"/>
        <w:ind w:hanging="720" w:start="2160" w:end="0"/>
        <w:rPr>
          <w:rFonts w:ascii="Times New Roman Bold" w:hAnsi="Times New Roman Bold" w:cs="Times New Roman Bold"/>
          <w:b/>
        </w:rPr>
      </w:pPr>
      <w:r>
        <w:rPr>
          <w:rFonts w:cs="Times New Roman Bold" w:ascii="Times New Roman Bold" w:hAnsi="Times New Roman Bold"/>
          <w:b/>
        </w:rPr>
        <w:tab/>
        <w:t>(a)</w:t>
        <w:tab/>
        <w:t>Background – the “Basic” vs. “Enhanced” Service Dichotomy</w:t>
      </w:r>
    </w:p>
    <w:p>
      <w:pPr>
        <w:pStyle w:val="BodyText"/>
        <w:spacing w:lineRule="auto" w:line="240"/>
        <w:ind w:start="2160" w:end="0"/>
        <w:rPr/>
      </w:pPr>
      <w:r>
        <w:rPr/>
        <w:t>Technologists in the industry and among regulators see the growing ascendancy of packet technology as signaling the time when the circuit-switched Public Switched Network will evolve into the Internet.  The implications of this evolution are as dramatic for regulation as they are for technology and telecom economics.  This stems from the current state of the law, in which technologies that use advanced, high level protocol, are deemed “Enhanced Services” and are not regulated.</w:t>
      </w:r>
    </w:p>
    <w:p>
      <w:pPr>
        <w:pStyle w:val="BodyText"/>
        <w:spacing w:lineRule="auto" w:line="240"/>
        <w:ind w:start="2160" w:end="0"/>
        <w:rPr/>
      </w:pPr>
      <w:r>
        <w:rPr/>
        <w:t>The regulatory distinction between “enhanced” and “basic” services is significant because enhanced services are not regulated under either the federal or state jurisdiction, while basic services are regulated under both.  The governing precedent on this issue has been developed by the FCC;  it is the FCC that traditionally has defined what services are enhanced, and state regulatory commissions – sometimes reluctantly – have adopted the FCC’s definitions.</w:t>
      </w:r>
    </w:p>
    <w:p>
      <w:pPr>
        <w:pStyle w:val="BodyText"/>
        <w:spacing w:lineRule="auto" w:line="240"/>
        <w:ind w:start="2160" w:end="0"/>
        <w:rPr/>
      </w:pPr>
      <w:r>
        <w:rPr/>
        <w:t>The FCC has defined “basic services” as “the common carrier offering of transmission capacity for the movement of information.”  In general, a basic service transmits information generated by a customer from one point to another, without changing the content of the transmission.  Thus, the “basic” service category is intended to define the transparent transmission capacity that makes up conventional communications service.  In contrast, the FCC has defined unregulated “enhanced services” as:</w:t>
      </w:r>
    </w:p>
    <w:p>
      <w:pPr>
        <w:pStyle w:val="BodyText"/>
        <w:spacing w:lineRule="auto" w:line="240"/>
        <w:ind w:start="2880" w:end="907"/>
        <w:jc w:val="both"/>
        <w:rPr/>
      </w:pPr>
      <w:r>
        <w:rPr/>
        <w:t>services, offered over common carrier transmission facilities used in interstate communications, which employ computer processing applications that act on the format, content, code, protocol or similar aspects of the subscriber’s transmitted information; provide the subscriber additional, different or restructured information; or involve subscriber interaction with stored information.</w:t>
      </w:r>
    </w:p>
    <w:p>
      <w:pPr>
        <w:pStyle w:val="BodyText"/>
        <w:spacing w:lineRule="auto" w:line="240"/>
        <w:ind w:start="2160" w:end="0"/>
        <w:rPr/>
      </w:pPr>
      <w:r>
        <w:rPr/>
        <w:t xml:space="preserve">Starting in the 1960s the FCC initiated a series of proceedings in which it  concluded that regulation of enhanced services is unwarranted because the market for those services is competitive and consumers benefit from that competition.  The “enhanced” service category includes, among other services, data or information processing services such as voice storage and electronic mail, and information services such as videotext services.  More recently, it has come to include the Internet service.  </w:t>
      </w:r>
    </w:p>
    <w:p>
      <w:pPr>
        <w:pStyle w:val="BodyText"/>
        <w:spacing w:lineRule="auto" w:line="240"/>
        <w:ind w:start="2160" w:end="0"/>
        <w:rPr/>
      </w:pPr>
      <w:r>
        <w:rPr/>
        <w:t xml:space="preserve">The traditional distinction between basic and enhanced services was codified in the Telecommunications Act of 1996, although in an awkward way.  The 1996 Act does not use the terms “basic” and “enhanced” services, despite their widespread use and common acceptance.  Rather, the 1996 Act introduced the terms “telecommunications service,” which designates regulated services, and “information services,” which denotes unregulated services.  The FCC has made clear that “telecommunications service” as used in the 1996 Act is synonymous with “basic” service; and that “information service” is a synonym for “enhanced” service.  </w:t>
      </w:r>
    </w:p>
    <w:p>
      <w:pPr>
        <w:pStyle w:val="BodyText"/>
        <w:spacing w:lineRule="auto" w:line="240"/>
        <w:ind w:start="2160" w:end="0"/>
        <w:rPr/>
      </w:pPr>
      <w:r>
        <w:rPr/>
        <w:t>This historic distinction between regulated basic services and unregulated enhanced services is critical, because, as discussed below, it provides the FCC with a unique opportunity to take an entirely new approach to regulation as new technologies transform the Public Switched Network.</w:t>
      </w:r>
    </w:p>
    <w:p>
      <w:pPr>
        <w:pStyle w:val="BodyText"/>
        <w:spacing w:lineRule="auto" w:line="240"/>
        <w:ind w:hanging="720" w:start="2880" w:end="0"/>
        <w:rPr>
          <w:rFonts w:ascii="Times New Roman Bold" w:hAnsi="Times New Roman Bold" w:cs="Times New Roman Bold"/>
          <w:b/>
        </w:rPr>
      </w:pPr>
      <w:r>
        <w:rPr>
          <w:rFonts w:cs="Times New Roman Bold" w:ascii="Times New Roman Bold" w:hAnsi="Times New Roman Bold"/>
          <w:b/>
        </w:rPr>
        <w:t>(b)</w:t>
        <w:tab/>
        <w:t>The FCC Consistently Has Taken an “Unregulatory” Approach to Enhanced – or Information – Services and Technologies</w:t>
      </w:r>
    </w:p>
    <w:p>
      <w:pPr>
        <w:pStyle w:val="BodyText"/>
        <w:spacing w:lineRule="auto" w:line="240"/>
        <w:ind w:start="2160" w:end="0"/>
        <w:rPr/>
      </w:pPr>
      <w:r>
        <w:rPr/>
        <w:t>Since the FCC established the basic/enhanced dichotomy, it has consistently taken the stance that it would refrain from applying traditional telecommunications regulation to enhanced services.  The FCC’s position has evolved through a series of position papers and statements of policy, none of which has the force of law, but which provides a consistent and valuable insight to the FCC’s thinking on these matters.</w:t>
      </w:r>
    </w:p>
    <w:p>
      <w:pPr>
        <w:pStyle w:val="BodyText"/>
        <w:spacing w:lineRule="auto" w:line="240"/>
        <w:ind w:start="2160" w:end="0"/>
        <w:rPr/>
      </w:pPr>
      <w:r>
        <w:rPr/>
        <w:t>In 1998, in response to questions from a U.S. Senator, the FCC issued its Universal Service Report to Congress.  While the Report focused on sources of funding for the FCC’s Universal Service Programs, the FCC addressed the regulatory status of the Internet and new voice-over-Internet technologies.  The FCC confirmed that Internet service was not regulated, and confirmed that voice telephony that originated or terminated on computers would be considered Information service and would not be regulated.  It stated that phone-to-phone telephony that used Internet Protocol and was transported over the Internet might be deemed basic telecommunications service, if not for purposes of full regulation, at least for purposes of having to contribute to the Universal Service subsidy pools.  While the FCC strongly suggested that it might consider some forms of Internet telephony regulation for some purposes, it never acted on this suggestion.</w:t>
      </w:r>
    </w:p>
    <w:p>
      <w:pPr>
        <w:pStyle w:val="BodyText"/>
        <w:spacing w:lineRule="auto" w:line="240"/>
        <w:ind w:start="2160" w:end="0"/>
        <w:rPr/>
      </w:pPr>
      <w:r>
        <w:rPr/>
        <w:t>The FCC’s thinking on this matter seems to have evolved further through a series of “Working Papers” issued by the FCC’s Office of</w:t>
      </w:r>
      <w:r>
        <w:rPr>
          <w:rFonts w:cs="Times New Roman Bold" w:ascii="Times New Roman Bold" w:hAnsi="Times New Roman Bold"/>
        </w:rPr>
        <w:t xml:space="preserve"> </w:t>
      </w:r>
      <w:r>
        <w:rPr/>
        <w:t>Plans and Policy (“OPP”).  In 1999, the OPP issued a Working Paper that expressly addressed the regulatory treatment that should be accorded new packet technologies, such as Internet Protocol.  The Working Paper noted that such new technologies could eventually provide voice service that was of sufficient quality to substitute for existing circuit switched telephone service.  The Working Paper suggested, however, that if such a development happened, the appropriate approach would be not to apply traditional regulation to the packetized voice service, but to deregulate the traditional circuit switched telephony, and allow it to compete with the new technology.</w:t>
      </w:r>
    </w:p>
    <w:p>
      <w:pPr>
        <w:pStyle w:val="BodyText"/>
        <w:spacing w:lineRule="auto" w:line="240"/>
        <w:ind w:start="2160" w:end="0"/>
        <w:rPr/>
      </w:pPr>
      <w:r>
        <w:rPr/>
        <w:t>In late 2000, the OPP issued three additional Working Papers, all of which dealt with the way carriers should compensate each other for transferring traffic across their networks.  In one, the OPP suggests that carrier networks that carry Internet traffic should not be regulated, and that the “peering” and “transiting” forms of interconnection that evolved, unregulated, among Internet carriers, should apply.</w:t>
      </w:r>
    </w:p>
    <w:p>
      <w:pPr>
        <w:pStyle w:val="BodyText"/>
        <w:spacing w:lineRule="auto" w:line="240"/>
        <w:ind w:start="2160" w:end="0"/>
        <w:rPr/>
      </w:pPr>
      <w:r>
        <w:rPr/>
        <w:t xml:space="preserve">Again, these OPP Working Papers, and even the FCC’s Report to Congress, are not rules, and do not have the force of law.  They do, however, suggest that the FCC recognizes the extraordinary opportunity it now faces:  As enhanced, information technologies are increasingly used to carry traditional telephony services, the FCC can use the competition between the old and new technologies to retire traditional regulations, and issue in a new era of market-driven incentives to govern how carriers provide service. </w:t>
      </w:r>
    </w:p>
    <w:p>
      <w:pPr>
        <w:pStyle w:val="BodyText"/>
        <w:spacing w:lineRule="auto" w:line="240"/>
        <w:ind w:start="2160" w:end="0"/>
        <w:rPr/>
      </w:pPr>
      <w:r>
        <w:rPr/>
        <w:t>While this MegaTrend will be the primary driver of both new technology and regulation, a variety of short-term and longer-term trends also are evolving that will dramatically impact the CLEC space.</w:t>
      </w:r>
    </w:p>
    <w:p>
      <w:pPr>
        <w:pStyle w:val="BodyText"/>
        <w:keepNext w:val="true"/>
        <w:spacing w:lineRule="auto" w:line="240"/>
        <w:rPr>
          <w:rFonts w:ascii="Times New Roman Bold" w:hAnsi="Times New Roman Bold" w:cs="Times New Roman Bold"/>
          <w:b/>
          <w:smallCaps/>
        </w:rPr>
      </w:pPr>
      <w:r>
        <w:rPr>
          <w:rFonts w:cs="Times New Roman Bold" w:ascii="Times New Roman Bold" w:hAnsi="Times New Roman Bold"/>
          <w:b/>
          <w:smallCaps/>
        </w:rPr>
        <w:t>B.</w:t>
        <w:tab/>
        <w:t>ILECs Continue Offensive Against Data Competition</w:t>
      </w:r>
    </w:p>
    <w:p>
      <w:pPr>
        <w:pStyle w:val="BodyText"/>
        <w:spacing w:lineRule="auto" w:line="240"/>
        <w:ind w:start="1440" w:end="0"/>
        <w:rPr/>
      </w:pPr>
      <w:r>
        <w:rPr>
          <w:smallCaps/>
        </w:rPr>
        <w:t>ILEC</w:t>
      </w:r>
      <w:r>
        <w:rPr/>
        <w:t>s realize as much as CLECs do that the future of telecommunications lies in the growth of packetized, data-oriented networks.  As a result, ILECs are taking great pains to minimize competitive entry into the data-oriented side of their networks.  Here are some examples:</w:t>
      </w:r>
    </w:p>
    <w:p>
      <w:pPr>
        <w:pStyle w:val="BodyText"/>
        <w:numPr>
          <w:ilvl w:val="0"/>
          <w:numId w:val="5"/>
        </w:numPr>
        <w:tabs>
          <w:tab w:val="clear" w:pos="720"/>
        </w:tabs>
        <w:spacing w:lineRule="auto" w:line="240"/>
        <w:ind w:hanging="360" w:start="1800" w:end="0"/>
        <w:rPr/>
      </w:pPr>
      <w:r>
        <w:rPr/>
        <w:t>After the 1996 Act was passed, the largest ILECs argued that the provisions for interconnection, collocation, and network unbundling applied only to circuit-switched, voice services, and did not apply to data services.  The FCC resolved this controversy by rejecting such ILEC assertions, but ILECs such as Ameritech fought this to the bitter end, requiring arbitration in multiple states before it would provide interconnection to its frame relay networks.</w:t>
      </w:r>
    </w:p>
    <w:p>
      <w:pPr>
        <w:pStyle w:val="BodyText"/>
        <w:numPr>
          <w:ilvl w:val="0"/>
          <w:numId w:val="5"/>
        </w:numPr>
        <w:tabs>
          <w:tab w:val="clear" w:pos="720"/>
        </w:tabs>
        <w:spacing w:lineRule="auto" w:line="240"/>
        <w:ind w:hanging="360" w:start="1800" w:end="0"/>
        <w:rPr/>
      </w:pPr>
      <w:r>
        <w:rPr/>
        <w:t>The FCC ordered a host of new high-capacity, data-oriented unbundled network elements, such as OC48 transport and dark fiber loops.  Despite the fact that the FCC’s rules took effect last year, these new UNEs remain unavailable in many states.</w:t>
      </w:r>
    </w:p>
    <w:p>
      <w:pPr>
        <w:pStyle w:val="BodyText"/>
        <w:numPr>
          <w:ilvl w:val="0"/>
          <w:numId w:val="5"/>
        </w:numPr>
        <w:tabs>
          <w:tab w:val="clear" w:pos="720"/>
        </w:tabs>
        <w:spacing w:lineRule="auto" w:line="240"/>
        <w:ind w:hanging="360" w:start="1800" w:end="0"/>
        <w:rPr/>
      </w:pPr>
      <w:r>
        <w:rPr/>
        <w:t>ILECs are required to provide UNEs of all kinds to CLECs.  Yet they provision platform UNEs – which are used to carry individual, circuit switched voice services, much more efficiently and effectively than high-capacity transport UNEs – which are the favorites of CLECs employing advanced, data-oriented networks.</w:t>
      </w:r>
    </w:p>
    <w:p>
      <w:pPr>
        <w:pStyle w:val="BodyText"/>
        <w:numPr>
          <w:ilvl w:val="0"/>
          <w:numId w:val="5"/>
        </w:numPr>
        <w:tabs>
          <w:tab w:val="clear" w:pos="720"/>
        </w:tabs>
        <w:spacing w:lineRule="auto" w:line="240"/>
        <w:ind w:hanging="360" w:start="1800" w:end="0"/>
        <w:rPr/>
      </w:pPr>
      <w:r>
        <w:rPr/>
        <w:t>The “Project Pronto” issue put a major crimp in the business plans of DLECs, who wished to place their own DSL Access Multiplexers in the ILEC central offices and attach them to ILEC loops.  Through the widespread deployment of fiber to remote terminals, the ILECs have substantially thwarted this application.  In doing so, they are preventing DLECs from integrating their own brands of equipment into the ILEC network.  This ensures that ILECs control the types of equipment attached to their networks, and prevents DLECs from differentiating their service from the ILECs – or from offering superior service.</w:t>
      </w:r>
    </w:p>
    <w:p>
      <w:pPr>
        <w:pStyle w:val="BodyText"/>
        <w:numPr>
          <w:ilvl w:val="0"/>
          <w:numId w:val="5"/>
        </w:numPr>
        <w:tabs>
          <w:tab w:val="clear" w:pos="720"/>
        </w:tabs>
        <w:spacing w:lineRule="auto" w:line="240"/>
        <w:ind w:hanging="360" w:start="1800" w:end="0"/>
        <w:rPr/>
      </w:pPr>
      <w:r>
        <w:rPr/>
        <w:t>ILECs are attempting to keep dark fiber backbone providers from collocating in their central offices, where they have access to collocated CLECs, who are the target market for competitive fiber transport.  Fiber is the transport mechanism of choice for packet-switched data networks, and restricting CLEC access can restrict a CLEC’s ability to deploy advanced data services, or at least make such deployment more expensive.</w:t>
      </w:r>
    </w:p>
    <w:p>
      <w:pPr>
        <w:pStyle w:val="BodyText"/>
        <w:numPr>
          <w:ilvl w:val="0"/>
          <w:numId w:val="5"/>
        </w:numPr>
        <w:tabs>
          <w:tab w:val="clear" w:pos="720"/>
        </w:tabs>
        <w:spacing w:lineRule="auto" w:line="240"/>
        <w:ind w:hanging="360" w:start="1800" w:end="0"/>
        <w:rPr/>
      </w:pPr>
      <w:r>
        <w:rPr/>
        <w:t>After CLECs won the right to use EELs, the ILECs convinced the FCC that they had to place draconian restrictions on how EELs could be used in order to protect ILEC special access revenues.  The primary use restriction?  CLECs had to provide a percentage of local voice traffic, thereby rendering EELs useless for data-only and Internet-only applications.</w:t>
      </w:r>
    </w:p>
    <w:p>
      <w:pPr>
        <w:pStyle w:val="BodyText"/>
        <w:keepNext w:val="true"/>
        <w:spacing w:lineRule="auto" w:line="240"/>
        <w:rPr>
          <w:rFonts w:ascii="Times New Roman Bold" w:hAnsi="Times New Roman Bold" w:cs="Times New Roman Bold"/>
          <w:b/>
          <w:smallCaps/>
        </w:rPr>
      </w:pPr>
      <w:r>
        <w:rPr>
          <w:rFonts w:cs="Times New Roman Bold" w:ascii="Times New Roman Bold" w:hAnsi="Times New Roman Bold"/>
          <w:b/>
          <w:smallCaps/>
        </w:rPr>
        <w:t>C.</w:t>
        <w:tab/>
        <w:t>Continued Emphasis on Bypass Technologies</w:t>
      </w:r>
    </w:p>
    <w:p>
      <w:pPr>
        <w:pStyle w:val="BodyText"/>
        <w:spacing w:lineRule="auto" w:line="240"/>
        <w:ind w:start="1440" w:end="0"/>
        <w:rPr/>
      </w:pPr>
      <w:r>
        <w:rPr/>
        <w:t>As discussed above, some of the most exciting new developments among new CLECs are found in carriers deploying fiber directly to the end user, and carriers deploying unlicensed bandwidth to provide wireless loops and transport.  Why are these CLEC business plans so attractive to investors today?  Because both completely bypass the ILEC network.  The recent experiences of DLECs and other competitive carriers that relied extensively on access to ILEC loops and other UNEs show that the ILECs will not surrender these without a regulatory fight, which can dramatically increase cost and delay for CLECs.  Bypass technologies are therefore increasingly attractive to CLECs seeking cooperation rather than conflict.</w:t>
      </w:r>
    </w:p>
    <w:p>
      <w:pPr>
        <w:pStyle w:val="BodyText"/>
        <w:keepNext w:val="true"/>
        <w:spacing w:lineRule="auto" w:line="240"/>
        <w:rPr>
          <w:rFonts w:ascii="Times New Roman Bold" w:hAnsi="Times New Roman Bold" w:cs="Times New Roman Bold"/>
          <w:b/>
          <w:smallCaps/>
        </w:rPr>
      </w:pPr>
      <w:r>
        <w:rPr>
          <w:rFonts w:cs="Times New Roman Bold" w:ascii="Times New Roman Bold" w:hAnsi="Times New Roman Bold"/>
          <w:b/>
          <w:smallCaps/>
        </w:rPr>
        <w:t>D.</w:t>
        <w:tab/>
        <w:t>New Technologies will Spur CLEC Entry Into Rural Areas</w:t>
      </w:r>
    </w:p>
    <w:p>
      <w:pPr>
        <w:pStyle w:val="BodyText"/>
        <w:spacing w:lineRule="auto" w:line="240"/>
        <w:ind w:start="1440" w:end="0"/>
        <w:rPr/>
      </w:pPr>
      <w:r>
        <w:rPr/>
        <w:t>As discussed above, UNE deaveraging may make it more costly for CLECs to serve rural areas.  The answer to this dilemma?  Bypass technologies that also provide substantial cost savings for CLECs.  The new developments in unlicensed, 2.4-5.8 GHz bandwidth, as well as those in the licensed spectrum, are providing promise of a cheap, efficient means of reaching widely dispersed customer populations.  Add to this the new developments in soft switching, which provides cheaper, more scaleable yet highly intelligent switching capacity, and the economics of providing telecommunications services to rural populations changes dramatically in favor of CLECs.  The potential to obtain portable Universal Service subsidies is then transformed from an absolute necessity to icing on the cake.</w:t>
      </w:r>
    </w:p>
    <w:p>
      <w:pPr>
        <w:pStyle w:val="BodyText"/>
        <w:keepNext w:val="true"/>
        <w:spacing w:lineRule="auto" w:line="240"/>
        <w:rPr>
          <w:rFonts w:ascii="Times New Roman Bold" w:hAnsi="Times New Roman Bold" w:cs="Times New Roman Bold"/>
          <w:b/>
          <w:smallCaps/>
        </w:rPr>
      </w:pPr>
      <w:r>
        <w:rPr>
          <w:rFonts w:cs="Times New Roman Bold" w:ascii="Times New Roman Bold" w:hAnsi="Times New Roman Bold"/>
          <w:b/>
          <w:smallCaps/>
        </w:rPr>
        <w:t>E.</w:t>
        <w:tab/>
        <w:t>CLECs Move to Bundled Offerings at Flat Monthly Rates</w:t>
      </w:r>
    </w:p>
    <w:p>
      <w:pPr>
        <w:pStyle w:val="BodyText"/>
        <w:spacing w:lineRule="auto" w:line="240"/>
        <w:ind w:start="1440" w:end="0"/>
        <w:rPr/>
      </w:pPr>
      <w:r>
        <w:rPr/>
        <w:t>CLECs are increasingly moving to the provision of full-service data, Internet and voice services, and are increasingly looking to provide non-telecommunications applications such as remote computing.  As these bundles of services become more data-centric, these CLECs are moving away from per-minute of use pricing, and into service packages offered for a flat, monthly fee.  This vastly simplifies billing, and is more consistent with how packetized technologies use the evolving network.</w:t>
      </w:r>
    </w:p>
    <w:p>
      <w:pPr>
        <w:pStyle w:val="BodyText"/>
        <w:keepNext w:val="true"/>
        <w:spacing w:lineRule="auto" w:line="240"/>
        <w:ind w:hanging="720" w:start="1440" w:end="0"/>
        <w:rPr>
          <w:rFonts w:ascii="Times New Roman Bold" w:hAnsi="Times New Roman Bold" w:cs="Times New Roman Bold"/>
          <w:b/>
          <w:smallCaps/>
        </w:rPr>
      </w:pPr>
      <w:r>
        <w:rPr>
          <w:rFonts w:cs="Times New Roman Bold" w:ascii="Times New Roman Bold" w:hAnsi="Times New Roman Bold"/>
          <w:b/>
          <w:smallCaps/>
        </w:rPr>
        <w:t xml:space="preserve">F. </w:t>
        <w:tab/>
        <w:t>Sources of Carrier Compensation Shift from Other Carriers to End Users</w:t>
      </w:r>
    </w:p>
    <w:p>
      <w:pPr>
        <w:pStyle w:val="BodyText"/>
        <w:spacing w:lineRule="auto" w:line="240"/>
        <w:ind w:start="1440" w:end="0"/>
        <w:rPr/>
      </w:pPr>
      <w:r>
        <w:rPr/>
        <w:t>Currently, CLECs get their revenues from three major sources:  (1) service charges for local, long distance, data and Internet service that they collect from their end-user customers; (2) access charges that they collect from long distance carriers for providing the connection from the end user to the long distance carrier’s network for long distance traffic; and (3) reciprocal compensation that they receive from ILECs and other local carriers for transporting and terminating local traffic.  It is not uncommon for CLECs to obtain 50% or more of their total revenues from local and long distance carriers.  The FCC, in a series of recent actions, made it clear that it wants to shift the emphasis of all carriers away from billing other carriers to billing end-user customers.  The theory behind this policy is that carriers often do not have an option in sending their traffic to, or obtaining it from, another carrier, and so market forces may not be sufficient to ensure reasonable rates.  To the extent that end-users have competitive options, however, they are in the best position to decide on the types of service they want, the quality of service they need, and the prices they are prepared to pay.  As a result, an end user-driven regime will ensure that market forces determine carrier’s choices in deploying technology and setting service rates.</w:t>
      </w:r>
    </w:p>
    <w:p>
      <w:pPr>
        <w:pStyle w:val="BodyText"/>
        <w:spacing w:lineRule="auto" w:line="240"/>
        <w:ind w:start="1440" w:end="0"/>
        <w:rPr/>
      </w:pPr>
      <w:r>
        <w:rPr/>
        <w:t>First, over the last several years, the FCC restructured ILEC access charges so that they collect less revenue from long distance carriers, and more from their end-user customers.  More recently, a series of Working Papers issued by its Office of Plans and Policy late last year made it very clear that the FCC is considering a series of models – from Internet Peering arrangements to Bill &amp; Keep for all local traffic – that could govern intercarrier compensation.  Finally, the FCC has been considering for years whether to initiate a broad rulemaking inquiry that would seek public comment on new rules to govern all forms of intercarrier compensation, and may initiate such a proceeding later this year.</w:t>
      </w:r>
    </w:p>
    <w:p>
      <w:pPr>
        <w:pStyle w:val="BodyText"/>
        <w:keepNext w:val="true"/>
        <w:tabs>
          <w:tab w:val="clear" w:pos="720"/>
          <w:tab w:val="left" w:pos="1440" w:leader="none"/>
        </w:tabs>
        <w:spacing w:lineRule="auto" w:line="240"/>
        <w:rPr>
          <w:b/>
        </w:rPr>
      </w:pPr>
      <w:r>
        <w:rPr>
          <w:b/>
        </w:rPr>
        <w:t>G.</w:t>
        <w:tab/>
      </w:r>
      <w:r>
        <w:rPr>
          <w:rFonts w:cs="Times New Roman Bold" w:ascii="Times New Roman Bold" w:hAnsi="Times New Roman Bold"/>
          <w:b/>
          <w:smallCaps/>
        </w:rPr>
        <w:t>Growing</w:t>
      </w:r>
      <w:r>
        <w:rPr>
          <w:b/>
        </w:rPr>
        <w:t xml:space="preserve"> </w:t>
      </w:r>
      <w:r>
        <w:rPr>
          <w:rFonts w:cs="Times New Roman Bold" w:ascii="Times New Roman Bold" w:hAnsi="Times New Roman Bold"/>
          <w:b/>
          <w:smallCaps/>
        </w:rPr>
        <w:t>Use of Unlicensed Spectrum</w:t>
      </w:r>
    </w:p>
    <w:p>
      <w:pPr>
        <w:pStyle w:val="BodyText"/>
        <w:spacing w:lineRule="auto" w:line="240"/>
        <w:ind w:start="1440" w:end="0"/>
        <w:rPr/>
      </w:pPr>
      <w:r>
        <w:rPr/>
        <w:t>The last couple of years have seen dramatic growth in the development of applications for unlicensed (</w:t>
      </w:r>
      <w:r>
        <w:rPr>
          <w:i/>
        </w:rPr>
        <w:t>i.e.,</w:t>
      </w:r>
      <w:r>
        <w:rPr/>
        <w:t xml:space="preserve"> unregulated) spectrum in the 2.4 – 5.8 GHz bandwidth.  This spectrum is relatively low frequency, which means that it travels in radio waves that are long and stretched out – the opposite of microwaves.  These low-frequency waves pass through trees, fog, and even walls more effectively than the high-frequency waves, allowing them to be used for reliable, interference-free transmissions.  In addition, the unlicensed bandwidth offers high capacity:  under current standards, 2.4 GHz spectrum can provide connections of as high as 11 Mbps, and 5.8 GHz spectrum can be used to generate as much as 54 Mbps.  These speeds can make copper-loop high-capacity technologies, such as Digital Subscriber Line, pale by comparison.  On the downside, the low end of the frequency is crowded:  2.4 GHz spectrum is used for cordless telephones, garage door openers, remote controls and security sensors.  This means potential interference, at least unless and until technological developments or regulatory standards solve the problem.  Two of the most dramatic CLEC applications of the unlicensed spectrum are discussed below.</w:t>
      </w:r>
    </w:p>
    <w:p>
      <w:pPr>
        <w:pStyle w:val="BodyText"/>
        <w:keepNext w:val="true"/>
        <w:tabs>
          <w:tab w:val="clear" w:pos="720"/>
          <w:tab w:val="left" w:pos="2160" w:leader="none"/>
        </w:tabs>
        <w:spacing w:lineRule="auto" w:line="240"/>
        <w:ind w:start="1440" w:end="0"/>
        <w:rPr>
          <w:b/>
        </w:rPr>
      </w:pPr>
      <w:r>
        <w:rPr>
          <w:b/>
        </w:rPr>
        <w:t>1.</w:t>
        <w:tab/>
        <w:t>Wireless Loops</w:t>
      </w:r>
    </w:p>
    <w:p>
      <w:pPr>
        <w:pStyle w:val="BodyText"/>
        <w:spacing w:lineRule="auto" w:line="240"/>
        <w:ind w:start="2160" w:end="0"/>
        <w:rPr/>
      </w:pPr>
      <w:r>
        <w:rPr/>
        <w:t>Because low-frequency radio waves are much less subject to atmospheric attenuation and interference from trees and buildings than high-frequency waves, they are ideally suited to provide the connection from telephone company offices to end-user premises – wireless loops.  The unlicensed spectrum can provide high-capacity connections for Internet and other data applications, and can do it cheaply – transmitters and receivers for wireless loops eliminate the need to dig up streets or erect phone poles to lay cable, and obviate the need for carriers to negotiate and purchase franchises from local governments.  All this could make the unlicensed spectrum the Holy Grail of competitive local services.</w:t>
      </w:r>
    </w:p>
    <w:p>
      <w:pPr>
        <w:pStyle w:val="BodyText"/>
        <w:keepNext w:val="true"/>
        <w:tabs>
          <w:tab w:val="clear" w:pos="720"/>
          <w:tab w:val="left" w:pos="2160" w:leader="none"/>
        </w:tabs>
        <w:spacing w:lineRule="auto" w:line="240"/>
        <w:ind w:start="1440" w:end="0"/>
        <w:rPr>
          <w:b/>
        </w:rPr>
      </w:pPr>
      <w:r>
        <w:rPr>
          <w:b/>
        </w:rPr>
        <w:t>2.</w:t>
        <w:tab/>
        <w:t>BLEC Applications</w:t>
      </w:r>
    </w:p>
    <w:p>
      <w:pPr>
        <w:pStyle w:val="BodyText"/>
        <w:spacing w:lineRule="auto" w:line="240"/>
        <w:ind w:start="2160" w:end="0"/>
        <w:rPr/>
      </w:pPr>
      <w:r>
        <w:rPr/>
        <w:t>Because they travel relatively unimpeded through brick, glass and wallboard, unlicensed spectrum signals are a natural for transmitting telecommunications throughout office buildings and multitenant residential buildings.  This suits the “Building LEC” business plan, because wireless intraoffice connections are far cheaper and easier to set up than pulling cable through hundreds or thousands of feet of interior conduit.  These applications are promising, and are being explored by a variety of new BLECs and CLECs.  One new regulatory development may lessen the value of wireless intrabuilding connections:  the FCC recently adopted rules that, when they take effect, are intended to eliminate exclusive BLEC arrangements with building owners.  If these new rules are effective, traditional intrabuilding cabling should become increasingly available to competing BLECs, which may reduce – but will not eliminate – the economic advantage of wireless intrabuilding connections.</w:t>
      </w:r>
    </w:p>
    <w:p>
      <w:pPr>
        <w:pStyle w:val="BodyText"/>
        <w:keepNext w:val="true"/>
        <w:spacing w:lineRule="auto" w:line="240"/>
        <w:ind w:hanging="720" w:start="1440" w:end="0"/>
        <w:rPr>
          <w:b/>
        </w:rPr>
      </w:pPr>
      <w:r>
        <w:rPr>
          <w:rFonts w:cs="Times New Roman Bold" w:ascii="Times New Roman Bold" w:hAnsi="Times New Roman Bold"/>
          <w:b/>
          <w:smallCaps/>
        </w:rPr>
        <w:t>H.</w:t>
        <w:tab/>
        <w:t>FCC Continues Long – and Perhaps Futile – Process of Attempting to Eliminate Arbitrage</w:t>
      </w:r>
    </w:p>
    <w:p>
      <w:pPr>
        <w:pStyle w:val="BodyText"/>
        <w:spacing w:lineRule="auto" w:line="240"/>
        <w:ind w:start="1440" w:end="0"/>
        <w:rPr/>
      </w:pPr>
      <w:r>
        <w:rPr/>
        <w:t>The FCC recognizes that regulatory changes bring arbitrage opportunities that may incent telecom companies to make investment and product development decisions that may not respond to market forces, and that may not reflect optimal economic or technical choices.  The FCC long has sought to minimize the opportunities for pure regulatory arbitrage, so that all local carriers, both ILEC and CLEC, grow their business in response to market, not regulatory, forces.</w:t>
      </w:r>
    </w:p>
    <w:p>
      <w:pPr>
        <w:pStyle w:val="BodyText"/>
        <w:keepNext w:val="true"/>
        <w:spacing w:lineRule="auto" w:line="240"/>
        <w:ind w:start="2160" w:end="0"/>
        <w:rPr>
          <w:b/>
        </w:rPr>
      </w:pPr>
      <w:r>
        <w:rPr>
          <w:b/>
        </w:rPr>
        <w:t>1.</w:t>
        <w:tab/>
        <w:t>Local vs. Long Distance Rates</w:t>
      </w:r>
    </w:p>
    <w:p>
      <w:pPr>
        <w:pStyle w:val="BodyText"/>
        <w:spacing w:lineRule="auto" w:line="240"/>
        <w:ind w:start="2160" w:end="0"/>
        <w:rPr/>
      </w:pPr>
      <w:r>
        <w:rPr/>
        <w:t xml:space="preserve">One of the most dramatic and longest-running sources of regulatory arbitrage comes from the bifurcated state/federal regulatory structure that has governed the industry since the inception of telecommunications regulation.  The FCC regulates interstate transmissions, while state regulatory bodies regulate transmissions of telecommunications within the state.  This bifurcated form of regulation has led to extraordinary disparities between charges for the same services in some states.  For example, in Texas, ILEC intrastate access charges (the charges that SBC imposes on long distance carriers for carrying a call over its network between an end user and a long distance carrier) are almost 3¢ per minute.  The interstate access charges in Texas (for carrying interstate traffic between the same end user and the same long distance carrier over the same facilities) is under 1¢ per minute.  This 2¢ disparity does not sound like much, until one realizes that large carriers generate </w:t>
      </w:r>
      <w:r>
        <w:rPr>
          <w:i/>
        </w:rPr>
        <w:t>millions</w:t>
      </w:r>
      <w:r>
        <w:rPr/>
        <w:t xml:space="preserve"> of minutes of traffic.</w:t>
      </w:r>
    </w:p>
    <w:p>
      <w:pPr>
        <w:pStyle w:val="BodyText"/>
        <w:spacing w:lineRule="auto" w:line="240"/>
        <w:ind w:start="2160" w:end="0"/>
        <w:rPr/>
      </w:pPr>
      <w:r>
        <w:rPr/>
        <w:t>While the regulatory disparity in Texas is one of the highest in the country, differences in interstate and intrastate access charges are found in many states.  These disparities in access charges incent carriers to generate intrastate traffic, and to configure their networks in a way that maximizes their ability to do so.  This is regulatory arbitrage in its purest form.  Any chance that it will change?  For that to happen, either the FCC or the state regulators would have to give up their authority over rates, or the FCC and state regulators would have to engage in an unprecedented level of cooperation and coordination.  Neither option is likely any time soon.</w:t>
      </w:r>
    </w:p>
    <w:p>
      <w:pPr>
        <w:pStyle w:val="BodyText"/>
        <w:keepNext w:val="true"/>
        <w:spacing w:lineRule="auto" w:line="240"/>
        <w:ind w:start="1440" w:end="0"/>
        <w:rPr>
          <w:b/>
        </w:rPr>
      </w:pPr>
      <w:r>
        <w:rPr>
          <w:b/>
        </w:rPr>
        <w:t>2.</w:t>
        <w:tab/>
        <w:t>Reciprocal Compensation</w:t>
      </w:r>
    </w:p>
    <w:p>
      <w:pPr>
        <w:pStyle w:val="BodyText"/>
        <w:spacing w:lineRule="auto" w:line="240"/>
        <w:ind w:start="2160" w:end="0"/>
        <w:rPr/>
      </w:pPr>
      <w:r>
        <w:rPr/>
        <w:t>We have already discussed reciprocal compensation, so this section will provide a simple recap.  The fact that reciprocal compensation is paid on terminating traffic by itself generates an incentive for carriers to generate traffic that originates on the ILEC network and terminates on the CLEC network.  Dial-up calls to Internet service providers is a perfect example, but there are others as well.  Of course, this traffic pattern benefits the CLECs.  Before it was discovered, however, ILECs thought they would be the net beneficiaries of reciprocal compensation, and so sought the highest rates possible.</w:t>
      </w:r>
    </w:p>
    <w:p>
      <w:pPr>
        <w:pStyle w:val="BodyText"/>
        <w:spacing w:lineRule="auto" w:line="240"/>
        <w:ind w:start="2160" w:end="0"/>
        <w:rPr/>
      </w:pPr>
      <w:r>
        <w:rPr/>
        <w:t>The FCC has exercised jurisdiction over this area, and is currently wrestling with how to minimize the potential for arbitrage.  It is considering setting reciprocal compensation rates very low (although the rates have already declined dramatically over the last two years as a result of state regulatory proceedings).  It is also considering establishing a “Bill &amp; Keep” model for reciprocal compensation, in which carriers terminate each other’s traffic for free.  The FCC recognizes, however, that setting a zero rate for reciprocal compensation also could give rise to new forms of arbitrage.  It remains to be seen what action the FCC ultimately will take – and whether such action can survive the inevitable court appeals that such a controversial decision almost will certainly generate.</w:t>
      </w:r>
    </w:p>
    <w:p>
      <w:pPr>
        <w:pStyle w:val="BodyText"/>
        <w:keepNext w:val="true"/>
        <w:spacing w:lineRule="auto" w:line="240"/>
        <w:ind w:start="1440" w:end="0"/>
        <w:rPr>
          <w:b/>
        </w:rPr>
      </w:pPr>
      <w:r>
        <w:rPr>
          <w:b/>
        </w:rPr>
        <w:t>3.</w:t>
        <w:tab/>
        <w:t>Urban vs. Rural Incentives</w:t>
      </w:r>
    </w:p>
    <w:p>
      <w:pPr>
        <w:pStyle w:val="BodyText"/>
        <w:spacing w:lineRule="auto" w:line="240"/>
        <w:ind w:start="2160" w:end="0"/>
        <w:rPr/>
      </w:pPr>
      <w:r>
        <w:rPr/>
        <w:t>As discussed above, the FCC has ordered state regulators to set geographically deaveraged rates for unbundled network elements.  This has been implemented in some states already, and will be more widespread over the course of the year.  This deaveraging means that UNE rates will decline somewhat in urban areas, and increase – perhaps significantly – in rural areas.  This may provide an incentive for CLECs to continue their focus on urban markets.  For CLECs focusing on rural markets, this trend will incent them to pursue Universal Service subsidies to offset the UNE price hikes, or will incent them to pursue technologies, such as wireless loops, that will allow them to bypass the ILEC network altogether.</w:t>
      </w:r>
    </w:p>
    <w:p>
      <w:pPr>
        <w:pStyle w:val="BodyText"/>
        <w:keepNext w:val="true"/>
        <w:spacing w:lineRule="auto" w:line="240"/>
        <w:ind w:start="1440" w:end="0"/>
        <w:rPr>
          <w:b/>
        </w:rPr>
      </w:pPr>
      <w:r>
        <w:rPr>
          <w:b/>
        </w:rPr>
        <w:t>4.</w:t>
        <w:tab/>
        <w:t>Domestic vs. International Rates</w:t>
      </w:r>
    </w:p>
    <w:p>
      <w:pPr>
        <w:pStyle w:val="BodyText"/>
        <w:spacing w:lineRule="auto" w:line="240"/>
        <w:ind w:start="2160" w:end="0"/>
        <w:rPr/>
      </w:pPr>
      <w:r>
        <w:rPr/>
        <w:t>Decisions by the World Trade Association over the past few years have dramatically decreased the amount of charges that U.S. carriers pay to foreign carriers (especially in Europe) to terminate traffic overseas.  The charges for such traffic termination – called “settlement” rates – have long been a breeding ground for all forms of arbitrage, from “callback” arrangements (which convert terminating traffic to cheaper originating traffic), and Internet applications that can take traffic out of the per-minute charge settlement regime, and generate cheaper, flat-rated data services.  While settlement rates have been plummeting, there still are many countries in which the rates remain astronomically high, thus perpetuating the opportunities for international arbitrage.</w:t>
      </w:r>
    </w:p>
    <w:p>
      <w:pPr>
        <w:pStyle w:val="BodyText"/>
        <w:keepNext w:val="true"/>
        <w:spacing w:lineRule="auto" w:line="240"/>
        <w:ind w:start="1440" w:end="0"/>
        <w:rPr>
          <w:b/>
        </w:rPr>
      </w:pPr>
      <w:r>
        <w:rPr>
          <w:b/>
        </w:rPr>
        <w:t>5.</w:t>
        <w:tab/>
        <w:t>ILEC Provision of Access Services vs. UNEs to CLECs</w:t>
      </w:r>
    </w:p>
    <w:p>
      <w:pPr>
        <w:pStyle w:val="BodyText"/>
        <w:keepNext w:val="true"/>
        <w:spacing w:lineRule="auto" w:line="240"/>
        <w:ind w:start="2160" w:end="0"/>
        <w:rPr/>
      </w:pPr>
      <w:r>
        <w:rPr/>
        <w:t>The greatest ILEC arbitrage opportunity is generated by the price differential between ILEC special access rates and unbundled network elements that provide an equivalent functionality.  Under the pricing rules of the Telecommunications Act of 1996, UNEs are priced very substantially below functionally similar ILEC special access services – typically 40-50% below.  This provides ILECs with enormous incentives to devise ways to delay or deny UNEs to CLECs – the more ILECs can succeed in depriving CLECs of UNEs, the more the CLECs are compelled to purchase ILEC special access services as a replacement.  This not only generates up to 100% higher revenues for the ILECs, it also has the added benefit of disadvantaging their competitors.</w:t>
      </w:r>
    </w:p>
    <w:p>
      <w:pPr>
        <w:pStyle w:val="BodyText"/>
        <w:keepNext w:val="true"/>
        <w:spacing w:lineRule="auto" w:line="240"/>
        <w:ind w:start="1440" w:end="0"/>
        <w:rPr>
          <w:b/>
        </w:rPr>
      </w:pPr>
      <w:r>
        <w:rPr>
          <w:b/>
        </w:rPr>
        <w:t>6.</w:t>
        <w:tab/>
        <w:t>UNE Combinations Arbitrage</w:t>
      </w:r>
    </w:p>
    <w:p>
      <w:pPr>
        <w:pStyle w:val="BodyText"/>
        <w:spacing w:lineRule="auto" w:line="240"/>
        <w:ind w:start="2160" w:end="0"/>
        <w:rPr/>
      </w:pPr>
      <w:r>
        <w:rPr/>
        <w:t xml:space="preserve">This is regulatory arbitrage in its purest form.  The Eighth Circuit Court of Appeals issued the bizarre ruling that the Communications Act requires ILECs to break down their networks into discrete elements that CLECs can use, but that the Act does </w:t>
      </w:r>
      <w:r>
        <w:rPr>
          <w:i/>
        </w:rPr>
        <w:t>not</w:t>
      </w:r>
      <w:r>
        <w:rPr/>
        <w:t xml:space="preserve"> require the ILECs to put them back together again.  This ruling effectively forces CLECs to collocate in every ILEC end office where they need unbundled loops connected to unbundled transport, creating huge inefficiencies and imposing substantial unnecessary costs on CLECs.  This also creates an opportunity for CLECs that are </w:t>
      </w:r>
      <w:r>
        <w:rPr>
          <w:i/>
        </w:rPr>
        <w:t>already</w:t>
      </w:r>
      <w:r>
        <w:rPr/>
        <w:t xml:space="preserve"> collocated to generate additional revenues by acting as “UNE connectors” for other CLECs.  The terms of the collocated CLEC’s interconnection agreement with the ILEC will determine how the collocated CLEC can perform this role for other CLECs, but one way or another such arrangements can be put into place.  By acting as a UNE connector for other non-collocated CLECs, collocated CLECs can establish new revenue streams with virtually no new investment, and without using up much of their collocation space.</w:t>
      </w:r>
    </w:p>
    <w:p>
      <w:pPr>
        <w:pStyle w:val="BodyText"/>
        <w:spacing w:lineRule="auto" w:line="240"/>
        <w:ind w:start="2160" w:end="0"/>
        <w:rPr/>
      </w:pPr>
      <w:r>
        <w:rPr/>
        <w:t>The Eighth Circuit’s prohibition on combining UNEs has been appealed to the Supreme Court, and stands a good chance of being overturned.  The Supreme Court is unlikely to act until sometime next year, however, creating a window of opportunity of at least a year for this arbitrage application.</w:t>
      </w:r>
    </w:p>
    <w:p>
      <w:pPr>
        <w:pStyle w:val="BodyText"/>
        <w:keepNext w:val="true"/>
        <w:spacing w:lineRule="auto" w:line="240"/>
        <w:ind w:start="1440" w:end="0"/>
        <w:rPr>
          <w:b/>
        </w:rPr>
      </w:pPr>
      <w:r>
        <w:rPr>
          <w:b/>
        </w:rPr>
        <w:t>7.</w:t>
        <w:tab/>
        <w:t>Use Restrictions on ILEC Unbundled Network Elements</w:t>
      </w:r>
    </w:p>
    <w:p>
      <w:pPr>
        <w:pStyle w:val="BodyText"/>
        <w:spacing w:lineRule="auto" w:line="240"/>
        <w:ind w:start="2160" w:end="0"/>
        <w:rPr/>
      </w:pPr>
      <w:r>
        <w:rPr/>
        <w:t>Another pure regulatory arbitrage play.  As discussed above in our description of EELs, the FCC has placed restrictions on how CLECs can use EELs in order to protect ILEC special access revenues.  This set of regulations intentionally produces significant diseconomies by forcing CLECs to purchase ILEC special access transport, instead of using the much cheaper transport UNEs to extend their networks.  These use restrictions especially impact CLECs that focus on data and Internet traffic.  By adopting regulations that artificially inflate the cost of transport to CLECs, the FCC has established compelling reasons for CLECs to seek transport from competitive carriers, or to pursue collocated CLECs to act as “UNE connectors,” as described above.  The FCC is considering changing these patently inefficient regulations, but it is impossible to say when or if the FCC will take action to ease or eliminate the UNE use restrictions.</w:t>
      </w:r>
    </w:p>
    <w:p>
      <w:pPr>
        <w:pStyle w:val="BodyText"/>
        <w:spacing w:before="0" w:after="240"/>
        <w:rPr/>
      </w:pPr>
      <w:r>
        <w:rPr/>
      </w:r>
    </w:p>
    <w:sectPr>
      <w:headerReference w:type="default" r:id="rId43"/>
      <w:headerReference w:type="first" r:id="rId44"/>
      <w:footerReference w:type="default" r:id="rId45"/>
      <w:footerReference w:type="first" r:id="rId46"/>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Times New Roman Bold">
    <w:charset w:val="00" w:characterSet="windows-1252"/>
    <w:family w:val="roman"/>
    <w:pitch w:val="default"/>
  </w:font>
  <w:font w:name="Webdings">
    <w:charset w:val="0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ind w:hanging="0" w:end="0"/>
      <w:rPr/>
    </w:pPr>
    <w:r>
      <w:rPr>
        <w:rStyle w:val="zzmpTrailerItem"/>
      </w:rPr>
      <w:t>DC01/CANIJ/139876.1</w:t>
    </w:r>
    <w:r>
      <w:rPr>
        <w:rStyle w:val="PageNumber"/>
      </w:rPr>
      <w:tab/>
    </w:r>
  </w:p>
  <w:p>
    <w:pPr>
      <w:pStyle w:val="Footer"/>
      <w:spacing w:lineRule="exact" w:line="200" w:before="0" w:after="12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before="0" w:after="120"/>
      <w:ind w:hanging="0" w:end="0"/>
      <w:rPr/>
    </w:pPr>
    <w:r>
      <w:rPr>
        <w:rStyle w:val="zzmpTrailerItem"/>
      </w:rPr>
      <w:t>DC01/CANIJ/139876.1</w:t>
    </w:r>
    <w:r>
      <w:rPr/>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ind w:hanging="0" w:end="0"/>
      <w:rPr/>
    </w:pPr>
    <w:r>
      <w:rPr>
        <w:rStyle w:val="zzmpTrailerItem"/>
      </w:rPr>
      <w:t>DC01/CANIJ/139876.1</w:t>
    </w:r>
    <w:r>
      <w:rPr>
        <w:rStyle w:val="PageNumber"/>
      </w:rPr>
      <w:tab/>
    </w:r>
  </w:p>
  <w:p>
    <w:pPr>
      <w:pStyle w:val="Footer"/>
      <w:spacing w:lineRule="exact" w:line="200" w:before="0" w:after="12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before="0" w:after="120"/>
      <w:ind w:hanging="0" w:end="0"/>
      <w:rPr/>
    </w:pPr>
    <w:r>
      <w:rPr>
        <w:rStyle w:val="zzmpTrailerItem"/>
      </w:rPr>
      <w:t>DC01/CANIJ/139876.1</w:t>
    </w:r>
    <w:r>
      <w:rPr/>
      <w:tab/>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ind w:hanging="0" w:end="0"/>
      <w:rPr/>
    </w:pPr>
    <w:r>
      <w:rPr>
        <w:rStyle w:val="zzmpTrailerItem"/>
      </w:rPr>
      <w:t>DC01/CANIJ/139876.1</w:t>
    </w:r>
    <w:r>
      <w:rPr>
        <w:rStyle w:val="PageNumber"/>
      </w:rPr>
      <w:tab/>
    </w:r>
  </w:p>
  <w:p>
    <w:pPr>
      <w:pStyle w:val="Footer"/>
      <w:spacing w:lineRule="exact" w:line="200" w:before="0" w:after="12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47</w:t>
    </w:r>
    <w:r>
      <w:rPr>
        <w:rStyle w:val="PageNumbe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before="0" w:after="120"/>
      <w:ind w:hanging="0" w:end="0"/>
      <w:rPr/>
    </w:pPr>
    <w:r>
      <w:rPr>
        <w:rStyle w:val="zzmpTrailerItem"/>
      </w:rPr>
      <w:t>DC01/CANIJ/139876.1</w:t>
    </w:r>
    <w: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rPr>
        <w:i w:val="false"/>
        <w:u w:val="none"/>
        <w:b/>
      </w:rPr>
    </w:lvl>
    <w:lvl w:ilvl="1">
      <w:start w:val="1"/>
      <w:pStyle w:val="Heading2"/>
      <w:numFmt w:val="upperLetter"/>
      <w:lvlText w:val="%2."/>
      <w:lvlJc w:val="start"/>
      <w:pPr>
        <w:tabs>
          <w:tab w:val="num" w:pos="720"/>
        </w:tabs>
        <w:ind w:start="1440" w:hanging="720"/>
      </w:pPr>
      <w:rPr>
        <w:i w:val="false"/>
        <w:u w:val="none"/>
        <w:b/>
      </w:rPr>
    </w:lvl>
    <w:lvl w:ilvl="2">
      <w:start w:val="1"/>
      <w:pStyle w:val="Heading3"/>
      <w:numFmt w:val="decimal"/>
      <w:lvlText w:val="%3."/>
      <w:lvlJc w:val="start"/>
      <w:pPr>
        <w:tabs>
          <w:tab w:val="num" w:pos="720"/>
        </w:tabs>
        <w:ind w:start="2160" w:hanging="720"/>
      </w:pPr>
      <w:rPr>
        <w:u w:val="none"/>
        <w:b w:val="false"/>
      </w:rPr>
    </w:lvl>
    <w:lvl w:ilvl="3">
      <w:start w:val="1"/>
      <w:pStyle w:val="Heading4"/>
      <w:numFmt w:val="lowerLetter"/>
      <w:lvlText w:val="%4."/>
      <w:lvlJc w:val="start"/>
      <w:pPr>
        <w:tabs>
          <w:tab w:val="num" w:pos="720"/>
        </w:tabs>
        <w:ind w:start="2880" w:hanging="720"/>
      </w:pPr>
      <w:rPr>
        <w:u w:val="none"/>
        <w:b w:val="false"/>
      </w:rPr>
    </w:lvl>
    <w:lvl w:ilvl="4">
      <w:start w:val="1"/>
      <w:pStyle w:val="Heading5"/>
      <w:numFmt w:val="decimal"/>
      <w:lvlText w:val="(%5)"/>
      <w:lvlJc w:val="start"/>
      <w:pPr>
        <w:tabs>
          <w:tab w:val="num" w:pos="720"/>
        </w:tabs>
        <w:ind w:start="3600" w:hanging="720"/>
      </w:pPr>
      <w:rPr>
        <w:u w:val="none"/>
        <w:b w:val="false"/>
      </w:rPr>
    </w:lvl>
    <w:lvl w:ilvl="5">
      <w:start w:val="1"/>
      <w:pStyle w:val="Heading6"/>
      <w:numFmt w:val="lowerLetter"/>
      <w:lvlText w:val="(%6)"/>
      <w:lvlJc w:val="start"/>
      <w:pPr>
        <w:tabs>
          <w:tab w:val="num" w:pos="720"/>
        </w:tabs>
        <w:ind w:start="4320" w:hanging="720"/>
      </w:pPr>
      <w:rPr>
        <w:u w:val="none"/>
        <w:b w:val="false"/>
      </w:rPr>
    </w:lvl>
    <w:lvl w:ilvl="6">
      <w:start w:val="1"/>
      <w:pStyle w:val="Heading7"/>
      <w:numFmt w:val="lowerRoman"/>
      <w:lvlText w:val="(%7)"/>
      <w:lvlJc w:val="start"/>
      <w:pPr>
        <w:tabs>
          <w:tab w:val="num" w:pos="720"/>
        </w:tabs>
        <w:ind w:start="5040" w:hanging="720"/>
      </w:pPr>
      <w:rPr>
        <w:u w:val="none"/>
        <w:b w:val="false"/>
      </w:rPr>
    </w:lvl>
    <w:lvl w:ilvl="7">
      <w:start w:val="1"/>
      <w:pStyle w:val="Heading8"/>
      <w:numFmt w:val="lowerLetter"/>
      <w:lvlText w:val="%8)"/>
      <w:lvlJc w:val="start"/>
      <w:pPr>
        <w:tabs>
          <w:tab w:val="num" w:pos="720"/>
        </w:tabs>
        <w:ind w:start="5760" w:hanging="720"/>
      </w:pPr>
      <w:rPr>
        <w:u w:val="none"/>
        <w:b w:val="false"/>
      </w:rPr>
    </w:lvl>
    <w:lvl w:ilvl="8">
      <w:start w:val="1"/>
      <w:pStyle w:val="Heading9"/>
      <w:numFmt w:val="lowerRoman"/>
      <w:lvlText w:val="%9)"/>
      <w:lvlJc w:val="start"/>
      <w:pPr>
        <w:tabs>
          <w:tab w:val="num" w:pos="720"/>
        </w:tabs>
        <w:ind w:start="6480" w:hanging="720"/>
      </w:pPr>
      <w:rPr>
        <w:u w:val="none"/>
        <w:b w:val="false"/>
      </w:rPr>
    </w:lvl>
  </w:abstractNum>
  <w:abstractNum w:abstractNumId="2">
    <w:lvl w:ilvl="0">
      <w:start w:val="1"/>
      <w:numFmt w:val="upperRoman"/>
      <w:lvlText w:val="%1."/>
      <w:lvlJc w:val="start"/>
      <w:pPr>
        <w:tabs>
          <w:tab w:val="num" w:pos="720"/>
        </w:tabs>
        <w:ind w:start="720" w:hanging="720"/>
      </w:pPr>
      <w:rPr>
        <w:caps/>
        <w:outline w:val="false"/>
        <w:dstrike w:val="false"/>
        <w:strike w:val="false"/>
        <w:vertAlign w:val="baseline"/>
        <w:position w:val="0"/>
        <w:sz w:val="24"/>
        <w:sz w:val="24"/>
        <w:spacing w:val="0"/>
        <w:i w:val="false"/>
        <w:shadow w:val="false"/>
        <w:u w:val="none"/>
        <w:b/>
        <w:kern w:val="0"/>
        <w:w w:val="100"/>
        <w:vanish w:val="false"/>
        <w:rFonts w:ascii="Times New Roman" w:hAnsi="Times New Roman" w:cs="Times New Roman"/>
        <w:color w:val="auto"/>
      </w:rPr>
    </w:lvl>
    <w:lvl w:ilvl="1">
      <w:start w:val="1"/>
      <w:numFmt w:val="upperLetter"/>
      <w:lvlText w:val="%2."/>
      <w:lvlJc w:val="start"/>
      <w:pPr>
        <w:tabs>
          <w:tab w:val="num" w:pos="1440"/>
        </w:tabs>
        <w:ind w:start="1440" w:hanging="720"/>
      </w:pPr>
      <w:rPr>
        <w:caps/>
        <w:outline w:val="false"/>
        <w:dstrike w:val="false"/>
        <w:strike w:val="false"/>
        <w:vertAlign w:val="baseline"/>
        <w:position w:val="0"/>
        <w:sz w:val="24"/>
        <w:sz w:val="24"/>
        <w:spacing w:val="0"/>
        <w:i w:val="false"/>
        <w:shadow w:val="false"/>
        <w:u w:val="none"/>
        <w:b/>
        <w:kern w:val="0"/>
        <w:w w:val="100"/>
        <w:vanish w:val="false"/>
        <w:rFonts w:ascii="Times New Roman" w:hAnsi="Times New Roman" w:cs="Times New Roman"/>
        <w:color w:val="auto"/>
      </w:rPr>
    </w:lvl>
    <w:lvl w:ilvl="2">
      <w:start w:val="1"/>
      <w:numFmt w:val="decimal"/>
      <w:lvlText w:val="%3."/>
      <w:lvlJc w:val="start"/>
      <w:pPr>
        <w:tabs>
          <w:tab w:val="num" w:pos="1800"/>
        </w:tabs>
        <w:ind w:start="0" w:firstLine="1440"/>
      </w:pPr>
      <w:rPr>
        <w:smallCaps w:val="false"/>
        <w:caps w:val="false"/>
        <w:outline w:val="false"/>
        <w:dstrike w:val="false"/>
        <w:strike w:val="false"/>
        <w:vertAlign w:val="baseline"/>
        <w:position w:val="0"/>
        <w:sz w:val="24"/>
        <w:sz w:val="24"/>
        <w:i w:val="false"/>
        <w:shadow w:val="false"/>
        <w:u w:val="none"/>
        <w:b/>
        <w:vanish w:val="false"/>
        <w:rFonts w:ascii="Times New Roman" w:hAnsi="Times New Roman" w:cs="Times New Roman"/>
        <w:color w:val="auto"/>
      </w:rPr>
    </w:lvl>
    <w:lvl w:ilvl="3">
      <w:start w:val="1"/>
      <w:numFmt w:val="lowerLetter"/>
      <w:lvlText w:val="%4."/>
      <w:lvlJc w:val="start"/>
      <w:pPr>
        <w:tabs>
          <w:tab w:val="num" w:pos="2520"/>
        </w:tabs>
        <w:ind w:start="0" w:firstLine="2160"/>
      </w:pPr>
      <w:rPr>
        <w:smallCaps w:val="false"/>
        <w:caps w:val="false"/>
        <w:outline w:val="false"/>
        <w:dstrike w:val="false"/>
        <w:strike w:val="false"/>
        <w:vertAlign w:val="baseline"/>
        <w:position w:val="0"/>
        <w:sz w:val="24"/>
        <w:sz w:val="24"/>
        <w:i w:val="false"/>
        <w:shadow w:val="false"/>
        <w:u w:val="none"/>
        <w:b/>
        <w:vanish w:val="false"/>
        <w:rFonts w:ascii="Times New Roman" w:hAnsi="Times New Roman" w:cs="Times New Roman"/>
        <w:color w:val="auto"/>
      </w:rPr>
    </w:lvl>
    <w:lvl w:ilvl="4">
      <w:start w:val="1"/>
      <w:numFmt w:val="lowerRoman"/>
      <w:lvlText w:val="(%5)"/>
      <w:lvlJc w:val="start"/>
      <w:pPr>
        <w:tabs>
          <w:tab w:val="num" w:pos="3600"/>
        </w:tabs>
        <w:ind w:start="0" w:firstLine="2880"/>
      </w:pPr>
      <w:rPr>
        <w:smallCaps w:val="false"/>
        <w:caps w:val="false"/>
        <w:outline w:val="false"/>
        <w:dstrike w:val="false"/>
        <w:strike w:val="false"/>
        <w:vertAlign w:val="baseline"/>
        <w:position w:val="0"/>
        <w:sz w:val="24"/>
        <w:sz w:val="24"/>
        <w:i w:val="false"/>
        <w:shadow w:val="false"/>
        <w:u w:val="none"/>
        <w:b w:val="false"/>
        <w:vanish w:val="false"/>
        <w:rFonts w:ascii="Wingdings" w:hAnsi="Wingdings" w:cs="Wingdings"/>
        <w:color w:val="auto"/>
      </w:rPr>
    </w:lvl>
    <w:lvl w:ilvl="5">
      <w:start w:val="1"/>
      <w:numFmt w:val="lowerLetter"/>
      <w:lvlText w:val="(%6)"/>
      <w:lvlJc w:val="start"/>
      <w:pPr>
        <w:tabs>
          <w:tab w:val="num" w:pos="4320"/>
        </w:tabs>
        <w:ind w:start="0" w:firstLine="3600"/>
      </w:pPr>
      <w:rPr>
        <w:smallCaps w:val="false"/>
        <w:caps w:val="false"/>
        <w:outline w:val="false"/>
        <w:dstrike w:val="false"/>
        <w:strike w:val="false"/>
        <w:vertAlign w:val="baseline"/>
        <w:position w:val="0"/>
        <w:sz w:val="24"/>
        <w:sz w:val="24"/>
        <w:i w:val="false"/>
        <w:shadow w:val="false"/>
        <w:u w:val="none"/>
        <w:b w:val="false"/>
        <w:vanish w:val="false"/>
        <w:rFonts w:ascii="Wingdings" w:hAnsi="Wingdings" w:cs="Wingdings"/>
        <w:color w:val="auto"/>
      </w:rPr>
    </w:lvl>
    <w:lvl w:ilvl="6">
      <w:start w:val="1"/>
      <w:numFmt w:val="decimal"/>
      <w:lvlText w:val="(%7)"/>
      <w:lvlJc w:val="start"/>
      <w:pPr>
        <w:tabs>
          <w:tab w:val="num" w:pos="5040"/>
        </w:tabs>
        <w:ind w:start="0" w:firstLine="4320"/>
      </w:pPr>
      <w:rPr>
        <w:smallCaps w:val="false"/>
        <w:caps w:val="false"/>
        <w:outline w:val="false"/>
        <w:dstrike w:val="false"/>
        <w:strike w:val="false"/>
        <w:vertAlign w:val="baseline"/>
        <w:position w:val="0"/>
        <w:sz w:val="24"/>
        <w:sz w:val="24"/>
        <w:i w:val="false"/>
        <w:shadow w:val="false"/>
        <w:u w:val="none"/>
        <w:b w:val="false"/>
        <w:vanish w:val="false"/>
        <w:rFonts w:ascii="Wingdings" w:hAnsi="Wingdings" w:cs="Wingdings"/>
        <w:color w:val="auto"/>
      </w:rPr>
    </w:lvl>
    <w:lvl w:ilvl="7">
      <w:start w:val="1"/>
      <w:numFmt w:val="lowerRoman"/>
      <w:lvlText w:val="%8)"/>
      <w:lvlJc w:val="start"/>
      <w:pPr>
        <w:tabs>
          <w:tab w:val="num" w:pos="5760"/>
        </w:tabs>
        <w:ind w:start="0" w:firstLine="5040"/>
      </w:pPr>
      <w:rPr>
        <w:smallCaps w:val="false"/>
        <w:caps w:val="false"/>
        <w:outline w:val="false"/>
        <w:dstrike w:val="false"/>
        <w:strike w:val="false"/>
        <w:vertAlign w:val="baseline"/>
        <w:position w:val="0"/>
        <w:sz w:val="24"/>
        <w:sz w:val="24"/>
        <w:i w:val="false"/>
        <w:shadow w:val="false"/>
        <w:u w:val="none"/>
        <w:b w:val="false"/>
        <w:vanish w:val="false"/>
        <w:rFonts w:ascii="Wingdings" w:hAnsi="Wingdings" w:cs="Wingdings"/>
        <w:color w:val="auto"/>
      </w:rPr>
    </w:lvl>
    <w:lvl w:ilvl="8">
      <w:start w:val="1"/>
      <w:numFmt w:val="lowerLetter"/>
      <w:lvlText w:val="%9)"/>
      <w:lvlJc w:val="start"/>
      <w:pPr>
        <w:tabs>
          <w:tab w:val="num" w:pos="6480"/>
        </w:tabs>
        <w:ind w:start="0" w:firstLine="5760"/>
      </w:pPr>
      <w:rPr>
        <w:smallCaps w:val="false"/>
        <w:caps w:val="false"/>
        <w:outline w:val="false"/>
        <w:dstrike w:val="false"/>
        <w:strike w:val="false"/>
        <w:vertAlign w:val="baseline"/>
        <w:position w:val="0"/>
        <w:sz w:val="24"/>
        <w:sz w:val="24"/>
        <w:i w:val="false"/>
        <w:shadow w:val="false"/>
        <w:u w:val="none"/>
        <w:b w:val="false"/>
        <w:vanish w:val="false"/>
        <w:rFonts w:ascii="Wingdings" w:hAnsi="Wingdings" w:cs="Wingdings"/>
        <w:color w:val="auto"/>
      </w:rPr>
    </w:lvl>
  </w:abstractNum>
  <w:abstractNum w:abstractNumId="3">
    <w:lvl w:ilvl="0">
      <w:start w:val="1"/>
      <w:numFmt w:val="bullet"/>
      <w:lvlText w:val=""/>
      <w:lvlJc w:val="start"/>
      <w:pPr>
        <w:tabs>
          <w:tab w:val="num" w:pos="2160"/>
        </w:tabs>
        <w:ind w:start="2160" w:hanging="720"/>
      </w:pPr>
      <w:rPr>
        <w:rFonts w:ascii="Symbol" w:hAnsi="Symbol" w:cs="Symbol" w:hint="default"/>
        <w:color w:val="auto"/>
      </w:rPr>
    </w:lvl>
  </w:abstractNum>
  <w:abstractNum w:abstractNumId="4">
    <w:lvl w:ilvl="0">
      <w:start w:val="1"/>
      <w:numFmt w:val="bullet"/>
      <w:lvlText w:val=""/>
      <w:lvlJc w:val="start"/>
      <w:pPr>
        <w:tabs>
          <w:tab w:val="num" w:pos="2160"/>
        </w:tabs>
        <w:ind w:start="2160" w:hanging="720"/>
      </w:pPr>
      <w:rPr>
        <w:rFonts w:ascii="Wingdings" w:hAnsi="Wingdings" w:cs="Wingdings"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1440"/>
        </w:tabs>
        <w:ind w:start="1440" w:hanging="72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revisionView w:insDel="0" w:formatting="0"/>
  <w:defaultTabStop w:val="709"/>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uto" w:line="480" w:before="0" w:after="120"/>
      <w:ind w:firstLine="720" w:start="0" w:end="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keepLines/>
      <w:numPr>
        <w:ilvl w:val="0"/>
        <w:numId w:val="1"/>
      </w:numPr>
      <w:spacing w:lineRule="exact" w:line="240" w:before="240" w:after="120"/>
      <w:ind w:firstLine="720" w:start="0" w:end="720"/>
      <w:outlineLvl w:val="0"/>
    </w:pPr>
    <w:rPr>
      <w:b/>
      <w:caps/>
    </w:rPr>
  </w:style>
  <w:style w:type="paragraph" w:styleId="Heading2">
    <w:name w:val="heading 2"/>
    <w:basedOn w:val="Normal"/>
    <w:next w:val="BodyText"/>
    <w:qFormat/>
    <w:pPr>
      <w:keepNext w:val="true"/>
      <w:keepLines/>
      <w:numPr>
        <w:ilvl w:val="1"/>
        <w:numId w:val="1"/>
      </w:numPr>
      <w:spacing w:lineRule="exact" w:line="240" w:before="240" w:after="120"/>
      <w:ind w:firstLine="720" w:start="0" w:end="720"/>
      <w:outlineLvl w:val="1"/>
    </w:pPr>
    <w:rPr>
      <w:b/>
    </w:rPr>
  </w:style>
  <w:style w:type="paragraph" w:styleId="Heading3">
    <w:name w:val="heading 3"/>
    <w:basedOn w:val="Normal"/>
    <w:next w:val="BodyText"/>
    <w:qFormat/>
    <w:pPr>
      <w:keepNext w:val="true"/>
      <w:keepLines/>
      <w:numPr>
        <w:ilvl w:val="2"/>
        <w:numId w:val="1"/>
      </w:numPr>
      <w:spacing w:lineRule="exact" w:line="240" w:before="240" w:after="120"/>
      <w:ind w:firstLine="720" w:start="0" w:end="720"/>
      <w:outlineLvl w:val="2"/>
    </w:pPr>
    <w:rPr/>
  </w:style>
  <w:style w:type="paragraph" w:styleId="Heading4">
    <w:name w:val="heading 4"/>
    <w:basedOn w:val="Normal"/>
    <w:next w:val="BodyText"/>
    <w:qFormat/>
    <w:pPr>
      <w:keepNext w:val="true"/>
      <w:keepLines/>
      <w:numPr>
        <w:ilvl w:val="3"/>
        <w:numId w:val="1"/>
      </w:numPr>
      <w:spacing w:lineRule="exact" w:line="240" w:before="240" w:after="120"/>
      <w:ind w:firstLine="720" w:start="0" w:end="720"/>
      <w:outlineLvl w:val="3"/>
    </w:pPr>
    <w:rPr/>
  </w:style>
  <w:style w:type="paragraph" w:styleId="Heading5">
    <w:name w:val="heading 5"/>
    <w:basedOn w:val="Normal"/>
    <w:next w:val="BodyText"/>
    <w:qFormat/>
    <w:pPr>
      <w:keepNext w:val="true"/>
      <w:keepLines/>
      <w:numPr>
        <w:ilvl w:val="4"/>
        <w:numId w:val="1"/>
      </w:numPr>
      <w:spacing w:lineRule="exact" w:line="240" w:before="240" w:after="120"/>
      <w:ind w:firstLine="720" w:start="0" w:end="720"/>
      <w:outlineLvl w:val="4"/>
    </w:pPr>
    <w:rPr/>
  </w:style>
  <w:style w:type="paragraph" w:styleId="Heading6">
    <w:name w:val="heading 6"/>
    <w:basedOn w:val="Normal"/>
    <w:next w:val="BodyText"/>
    <w:qFormat/>
    <w:pPr>
      <w:keepNext w:val="true"/>
      <w:keepLines/>
      <w:numPr>
        <w:ilvl w:val="5"/>
        <w:numId w:val="1"/>
      </w:numPr>
      <w:spacing w:lineRule="exact" w:line="240" w:before="240" w:after="120"/>
      <w:ind w:firstLine="720" w:start="0" w:end="720"/>
      <w:outlineLvl w:val="5"/>
    </w:pPr>
    <w:rPr/>
  </w:style>
  <w:style w:type="paragraph" w:styleId="Heading7">
    <w:name w:val="heading 7"/>
    <w:basedOn w:val="Normal"/>
    <w:next w:val="BodyText"/>
    <w:qFormat/>
    <w:pPr>
      <w:keepNext w:val="true"/>
      <w:keepLines/>
      <w:numPr>
        <w:ilvl w:val="6"/>
        <w:numId w:val="1"/>
      </w:numPr>
      <w:spacing w:lineRule="exact" w:line="240" w:before="240" w:after="120"/>
      <w:ind w:firstLine="720" w:start="0" w:end="720"/>
      <w:outlineLvl w:val="6"/>
    </w:pPr>
    <w:rPr/>
  </w:style>
  <w:style w:type="paragraph" w:styleId="Heading8">
    <w:name w:val="heading 8"/>
    <w:basedOn w:val="Normal"/>
    <w:next w:val="BodyText"/>
    <w:qFormat/>
    <w:pPr>
      <w:keepNext w:val="true"/>
      <w:keepLines/>
      <w:numPr>
        <w:ilvl w:val="7"/>
        <w:numId w:val="1"/>
      </w:numPr>
      <w:spacing w:lineRule="exact" w:line="240" w:before="240" w:after="120"/>
      <w:ind w:firstLine="720" w:start="0" w:end="720"/>
      <w:outlineLvl w:val="7"/>
    </w:pPr>
    <w:rPr/>
  </w:style>
  <w:style w:type="paragraph" w:styleId="Heading9">
    <w:name w:val="heading 9"/>
    <w:basedOn w:val="Normal"/>
    <w:next w:val="BodyText"/>
    <w:qFormat/>
    <w:pPr>
      <w:keepNext w:val="true"/>
      <w:keepLines/>
      <w:numPr>
        <w:ilvl w:val="8"/>
        <w:numId w:val="1"/>
      </w:numPr>
      <w:spacing w:lineRule="exact" w:line="240" w:before="240" w:after="120"/>
      <w:ind w:firstLine="720" w:start="0" w:end="720"/>
      <w:outlineLvl w:val="8"/>
    </w:pPr>
    <w:rPr/>
  </w:style>
  <w:style w:type="character" w:styleId="WW8Num1z0">
    <w:name w:val="WW8Num1z0"/>
    <w:qFormat/>
    <w:rPr>
      <w:b/>
      <w:i w:val="false"/>
      <w:u w:val="none"/>
    </w:rPr>
  </w:style>
  <w:style w:type="character" w:styleId="WW8Num1z2">
    <w:name w:val="WW8Num1z2"/>
    <w:qFormat/>
    <w:rPr>
      <w:b w:val="false"/>
      <w:u w:val="none"/>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style>
  <w:style w:type="character" w:styleId="WW8Num6z0">
    <w:name w:val="WW8Num6z0"/>
    <w:qFormat/>
    <w:rPr>
      <w:rFonts w:ascii="Wingdings" w:hAnsi="Wingdings" w:cs="Wingdings"/>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rFonts w:ascii="Wingdings" w:hAnsi="Wingdings" w:cs="Wingdings"/>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rFonts w:ascii="Wingdings" w:hAnsi="Wingdings" w:cs="Wingdings"/>
    </w:rPr>
  </w:style>
  <w:style w:type="character" w:styleId="WW8Num14z0">
    <w:name w:val="WW8Num14z0"/>
    <w:qFormat/>
    <w:rPr>
      <w:rFonts w:ascii="Wingdings" w:hAnsi="Wingdings" w:cs="Wingdings"/>
    </w:rPr>
  </w:style>
  <w:style w:type="character" w:styleId="WW8Num15z0">
    <w:name w:val="WW8Num15z0"/>
    <w:qFormat/>
    <w:rPr>
      <w:rFonts w:ascii="Wingdings" w:hAnsi="Wingdings" w:cs="Wingdings"/>
    </w:rPr>
  </w:style>
  <w:style w:type="character" w:styleId="WW8Num16z0">
    <w:name w:val="WW8Num16z0"/>
    <w:qFormat/>
    <w:rPr>
      <w:rFonts w:ascii="Symbol" w:hAnsi="Symbol" w:cs="Symbol"/>
    </w:rPr>
  </w:style>
  <w:style w:type="character" w:styleId="WW8Num17z0">
    <w:name w:val="WW8Num17z0"/>
    <w:qFormat/>
    <w:rPr>
      <w:rFonts w:ascii="Wingdings" w:hAnsi="Wingdings" w:cs="Wingdings"/>
    </w:rPr>
  </w:style>
  <w:style w:type="character" w:styleId="WW8Num18z0">
    <w:name w:val="WW8Num18z0"/>
    <w:qFormat/>
    <w:rPr/>
  </w:style>
  <w:style w:type="character" w:styleId="WW8Num19z0">
    <w:name w:val="WW8Num19z0"/>
    <w:qFormat/>
    <w:rPr>
      <w:rFonts w:ascii="Wingdings" w:hAnsi="Wingdings" w:cs="Wingdings"/>
    </w:rPr>
  </w:style>
  <w:style w:type="character" w:styleId="WW8Num20z0">
    <w:name w:val="WW8Num20z0"/>
    <w:qFormat/>
    <w:rPr/>
  </w:style>
  <w:style w:type="character" w:styleId="WW8Num21z0">
    <w:name w:val="WW8Num21z0"/>
    <w:qFormat/>
    <w:rPr>
      <w:rFonts w:ascii="Times New Roman" w:hAnsi="Times New Roman" w:cs="Times New Roman"/>
      <w:b/>
      <w:i w:val="false"/>
      <w:caps/>
      <w:strike w:val="false"/>
      <w:dstrike w:val="false"/>
      <w:outline w:val="false"/>
      <w:shadow w:val="false"/>
      <w:vanish w:val="false"/>
      <w:color w:val="auto"/>
      <w:spacing w:val="0"/>
      <w:w w:val="100"/>
      <w:kern w:val="0"/>
      <w:position w:val="0"/>
      <w:sz w:val="24"/>
      <w:sz w:val="24"/>
      <w:u w:val="none"/>
      <w:vertAlign w:val="baseline"/>
    </w:rPr>
  </w:style>
  <w:style w:type="character" w:styleId="WW8Num21z2">
    <w:name w:val="WW8Num21z2"/>
    <w:qFormat/>
    <w:rPr>
      <w:rFonts w:ascii="Times New Roman" w:hAnsi="Times New Roman" w:cs="Times New Roman"/>
      <w:b/>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21z4">
    <w:name w:val="WW8Num21z4"/>
    <w:qFormat/>
    <w:rPr>
      <w:rFonts w:ascii="Wingdings" w:hAnsi="Wingdings" w:cs="Wingdings"/>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22z0">
    <w:name w:val="WW8Num22z0"/>
    <w:qFormat/>
    <w:rPr>
      <w:rFonts w:ascii="Wingdings" w:hAnsi="Wingdings" w:cs="Wingdings"/>
    </w:rPr>
  </w:style>
  <w:style w:type="character" w:styleId="WW8Num23z0">
    <w:name w:val="WW8Num23z0"/>
    <w:qFormat/>
    <w:rPr>
      <w:rFonts w:ascii="Wingdings" w:hAnsi="Wingdings" w:cs="Wingdings"/>
    </w:rPr>
  </w:style>
  <w:style w:type="character" w:styleId="WW8Num24z0">
    <w:name w:val="WW8Num24z0"/>
    <w:qFormat/>
    <w:rPr>
      <w:rFonts w:ascii="Wingdings" w:hAnsi="Wingdings" w:cs="Wingdings"/>
    </w:rPr>
  </w:style>
  <w:style w:type="character" w:styleId="WW8Num25z0">
    <w:name w:val="WW8Num25z0"/>
    <w:qFormat/>
    <w:rPr>
      <w:rFonts w:ascii="Symbol" w:hAnsi="Symbol" w:cs="Symbol"/>
      <w:color w:val="auto"/>
    </w:rPr>
  </w:style>
  <w:style w:type="character" w:styleId="WW8Num26z0">
    <w:name w:val="WW8Num26z0"/>
    <w:qFormat/>
    <w:rPr>
      <w:rFonts w:ascii="Wingdings" w:hAnsi="Wingdings" w:cs="Wingdings"/>
    </w:rPr>
  </w:style>
  <w:style w:type="character" w:styleId="WW8Num28z0">
    <w:name w:val="WW8Num28z0"/>
    <w:qFormat/>
    <w:rPr>
      <w:rFonts w:ascii="Wingdings" w:hAnsi="Wingdings" w:cs="Wingdings"/>
    </w:rPr>
  </w:style>
  <w:style w:type="character" w:styleId="WW8Num29z0">
    <w:name w:val="WW8Num29z0"/>
    <w:qFormat/>
    <w:rPr>
      <w:rFonts w:ascii="Wingdings" w:hAnsi="Wingdings" w:cs="Wingdings"/>
    </w:rPr>
  </w:style>
  <w:style w:type="character" w:styleId="WW8Num30z0">
    <w:name w:val="WW8Num30z0"/>
    <w:qFormat/>
    <w:rPr>
      <w:rFonts w:ascii="Wingdings" w:hAnsi="Wingdings" w:cs="Wingdings"/>
    </w:rPr>
  </w:style>
  <w:style w:type="character" w:styleId="WW8Num31z0">
    <w:name w:val="WW8Num31z0"/>
    <w:qFormat/>
    <w:rPr>
      <w:rFonts w:ascii="Wingdings" w:hAnsi="Wingdings" w:cs="Wingdings"/>
    </w:rPr>
  </w:style>
  <w:style w:type="character" w:styleId="WW8Num32z0">
    <w:name w:val="WW8Num32z0"/>
    <w:qFormat/>
    <w:rPr>
      <w:rFonts w:ascii="Wingdings" w:hAnsi="Wingdings" w:cs="Wingdings"/>
    </w:rPr>
  </w:style>
  <w:style w:type="character" w:styleId="WW8Num33z0">
    <w:name w:val="WW8Num33z0"/>
    <w:qFormat/>
    <w:rPr>
      <w:rFonts w:ascii="Wingdings" w:hAnsi="Wingdings" w:cs="Wingdings"/>
    </w:rPr>
  </w:style>
  <w:style w:type="character" w:styleId="WW8Num34z0">
    <w:name w:val="WW8Num34z0"/>
    <w:qFormat/>
    <w:rPr>
      <w:rFonts w:ascii="Wingdings" w:hAnsi="Wingdings" w:cs="Wingdings"/>
    </w:rPr>
  </w:style>
  <w:style w:type="character" w:styleId="WW8Num35z0">
    <w:name w:val="WW8Num35z0"/>
    <w:qFormat/>
    <w:rPr>
      <w:rFonts w:ascii="Symbol" w:hAnsi="Symbol" w:cs="Symbol"/>
    </w:rPr>
  </w:style>
  <w:style w:type="character" w:styleId="WW8Num37z0">
    <w:name w:val="WW8Num37z0"/>
    <w:qFormat/>
    <w:rPr>
      <w:rFonts w:ascii="Wingdings" w:hAnsi="Wingdings" w:cs="Wingdings"/>
    </w:rPr>
  </w:style>
  <w:style w:type="character" w:styleId="WW8Num38z0">
    <w:name w:val="WW8Num38z0"/>
    <w:qFormat/>
    <w:rPr>
      <w:rFonts w:ascii="Symbol" w:hAnsi="Symbol" w:cs="Symbol"/>
    </w:rPr>
  </w:style>
  <w:style w:type="character" w:styleId="WW8Num39z0">
    <w:name w:val="WW8Num39z0"/>
    <w:qFormat/>
    <w:rPr>
      <w:rFonts w:ascii="Wingdings" w:hAnsi="Wingdings" w:cs="Wingdings"/>
    </w:rPr>
  </w:style>
  <w:style w:type="character" w:styleId="WW8Num40z0">
    <w:name w:val="WW8Num40z0"/>
    <w:qFormat/>
    <w:rPr>
      <w:rFonts w:ascii="Wingdings" w:hAnsi="Wingdings" w:cs="Wingdings"/>
    </w:rPr>
  </w:style>
  <w:style w:type="character" w:styleId="WW8Num41z0">
    <w:name w:val="WW8Num41z0"/>
    <w:qFormat/>
    <w:rPr>
      <w:rFonts w:ascii="Wingdings" w:hAnsi="Wingdings" w:cs="Wingdings"/>
    </w:rPr>
  </w:style>
  <w:style w:type="character" w:styleId="WW8Num42z0">
    <w:name w:val="WW8Num42z0"/>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outline w:val="false"/>
      <w:shadow w:val="false"/>
      <w:emboss/>
      <w:vanish w:val="false"/>
      <w:spacing w:val="0"/>
      <w:w w:val="100"/>
      <w:position w:val="0"/>
      <w:sz w:val="16"/>
      <w:sz w:val="16"/>
      <w:u w:val="none"/>
      <w:effect w:val="blinkBackground"/>
      <w:vertAlign w:val="baseline"/>
      <w:lang w:val="en-CA" w:eastAsia="en-CA"/>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240"/>
      <w:ind w:hanging="0" w:start="72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680" w:leader="none"/>
        <w:tab w:val="right" w:pos="9360" w:leader="none"/>
      </w:tabs>
      <w:spacing w:lineRule="atLeast" w:line="240"/>
    </w:pPr>
    <w:rPr>
      <w:sz w:val="20"/>
    </w:rPr>
  </w:style>
  <w:style w:type="paragraph" w:styleId="BodyTextIndent">
    <w:name w:val="Body Text Indent"/>
    <w:basedOn w:val="BodyText"/>
    <w:next w:val="BodyText"/>
    <w:pPr>
      <w:spacing w:lineRule="auto" w:line="240"/>
      <w:ind w:hanging="0" w:start="720" w:end="0"/>
    </w:pPr>
    <w:rPr/>
  </w:style>
  <w:style w:type="paragraph" w:styleId="LHFirmName">
    <w:name w:val="LH Firm Name"/>
    <w:basedOn w:val="Normal"/>
    <w:qFormat/>
    <w:pPr>
      <w:spacing w:before="0" w:after="120"/>
      <w:ind w:firstLine="720" w:start="-720" w:end="0"/>
    </w:pPr>
    <w:rPr>
      <w:rFonts w:ascii="Times New Roman" w:hAnsi="Times New Roman" w:cs="Times New Roman"/>
      <w:b/>
      <w:spacing w:val="10"/>
      <w:sz w:val="15"/>
    </w:rPr>
  </w:style>
  <w:style w:type="paragraph" w:styleId="BodyTextContinued">
    <w:name w:val="Body Text Continued"/>
    <w:basedOn w:val="BodyText"/>
    <w:next w:val="BodyText"/>
    <w:qFormat/>
    <w:pPr>
      <w:ind w:hanging="0" w:start="720" w:end="0"/>
    </w:pPr>
    <w:rPr/>
  </w:style>
  <w:style w:type="paragraph" w:styleId="Centered">
    <w:name w:val="Centered"/>
    <w:basedOn w:val="Normal"/>
    <w:next w:val="BodyText"/>
    <w:qFormat/>
    <w:pPr>
      <w:spacing w:lineRule="exact" w:line="240" w:before="0" w:after="240"/>
      <w:jc w:val="center"/>
    </w:pPr>
    <w:rPr/>
  </w:style>
  <w:style w:type="paragraph" w:styleId="FootnoteText">
    <w:name w:val="footnote text"/>
    <w:basedOn w:val="Normal"/>
    <w:pPr>
      <w:spacing w:lineRule="exact" w:line="240" w:before="0" w:after="120"/>
      <w:ind w:hanging="720" w:start="720" w:end="0"/>
    </w:pPr>
    <w:rPr/>
  </w:style>
  <w:style w:type="paragraph" w:styleId="HeaderNumbers">
    <w:name w:val="HeaderNumbers"/>
    <w:basedOn w:val="Normal"/>
    <w:qFormat/>
    <w:pPr>
      <w:spacing w:lineRule="exact" w:line="480" w:before="720" w:after="120"/>
      <w:ind w:firstLine="720" w:start="0" w:end="144"/>
      <w:jc w:val="end"/>
    </w:pPr>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widowControl w:val="false"/>
      <w:spacing w:lineRule="exact" w:line="240"/>
      <w:ind w:firstLine="72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firstLine="720" w:start="468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LeftHeading">
    <w:name w:val="Left Heading"/>
    <w:basedOn w:val="Normal"/>
    <w:next w:val="Normal"/>
    <w:qFormat/>
    <w:pPr/>
    <w:rPr>
      <w:b/>
    </w:rPr>
  </w:style>
  <w:style w:type="paragraph" w:styleId="TableofAuthorities">
    <w:name w:val="Table of Authorities"/>
    <w:basedOn w:val="Normal"/>
    <w:next w:val="Normal"/>
    <w:qFormat/>
    <w:pPr>
      <w:widowControl w:val="false"/>
      <w:tabs>
        <w:tab w:val="clear" w:pos="720"/>
        <w:tab w:val="right" w:pos="9280"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Normal"/>
    <w:pPr>
      <w:spacing w:before="120" w:after="120"/>
    </w:pPr>
    <w:rPr>
      <w:b/>
      <w:caps/>
      <w:sz w:val="20"/>
    </w:rPr>
  </w:style>
  <w:style w:type="paragraph" w:styleId="TOC2">
    <w:name w:val="toc 2"/>
    <w:basedOn w:val="Normal"/>
    <w:next w:val="Normal"/>
    <w:pPr>
      <w:spacing w:before="0" w:after="0"/>
      <w:ind w:firstLine="720" w:start="240" w:end="0"/>
    </w:pPr>
    <w:rPr>
      <w:smallCaps/>
      <w:sz w:val="20"/>
    </w:rPr>
  </w:style>
  <w:style w:type="paragraph" w:styleId="TOC3">
    <w:name w:val="toc 3"/>
    <w:basedOn w:val="Normal"/>
    <w:next w:val="Normal"/>
    <w:pPr>
      <w:spacing w:before="0" w:after="0"/>
      <w:ind w:firstLine="720" w:start="480" w:end="0"/>
    </w:pPr>
    <w:rPr>
      <w:i/>
      <w:sz w:val="20"/>
    </w:rPr>
  </w:style>
  <w:style w:type="paragraph" w:styleId="TOC4">
    <w:name w:val="toc 4"/>
    <w:basedOn w:val="Normal"/>
    <w:next w:val="Normal"/>
    <w:pPr>
      <w:spacing w:before="0" w:after="0"/>
      <w:ind w:firstLine="720" w:start="720" w:end="0"/>
    </w:pPr>
    <w:rPr>
      <w:sz w:val="18"/>
    </w:rPr>
  </w:style>
  <w:style w:type="paragraph" w:styleId="TOC5">
    <w:name w:val="toc 5"/>
    <w:basedOn w:val="Normal"/>
    <w:next w:val="Normal"/>
    <w:pPr>
      <w:spacing w:before="0" w:after="0"/>
      <w:ind w:firstLine="720" w:start="960" w:end="0"/>
    </w:pPr>
    <w:rPr>
      <w:sz w:val="18"/>
    </w:rPr>
  </w:style>
  <w:style w:type="paragraph" w:styleId="TOC6">
    <w:name w:val="toc 6"/>
    <w:basedOn w:val="Normal"/>
    <w:next w:val="Normal"/>
    <w:pPr>
      <w:spacing w:before="0" w:after="0"/>
      <w:ind w:firstLine="720" w:start="1200" w:end="0"/>
    </w:pPr>
    <w:rPr>
      <w:sz w:val="18"/>
    </w:rPr>
  </w:style>
  <w:style w:type="paragraph" w:styleId="TOC7">
    <w:name w:val="toc 7"/>
    <w:basedOn w:val="Normal"/>
    <w:next w:val="Normal"/>
    <w:pPr>
      <w:spacing w:before="0" w:after="0"/>
      <w:ind w:firstLine="720" w:start="1440" w:end="0"/>
    </w:pPr>
    <w:rPr>
      <w:sz w:val="18"/>
    </w:rPr>
  </w:style>
  <w:style w:type="paragraph" w:styleId="TOC8">
    <w:name w:val="toc 8"/>
    <w:basedOn w:val="Normal"/>
    <w:next w:val="Normal"/>
    <w:pPr>
      <w:spacing w:before="0" w:after="0"/>
      <w:ind w:firstLine="720" w:start="1680" w:end="0"/>
    </w:pPr>
    <w:rPr>
      <w:sz w:val="18"/>
    </w:rPr>
  </w:style>
  <w:style w:type="paragraph" w:styleId="TOC9">
    <w:name w:val="toc 9"/>
    <w:basedOn w:val="Normal"/>
    <w:next w:val="Normal"/>
    <w:pPr>
      <w:spacing w:before="0" w:after="0"/>
      <w:ind w:firstLine="720" w:start="1920" w:end="0"/>
    </w:pPr>
    <w:rPr>
      <w:sz w:val="18"/>
    </w:rPr>
  </w:style>
  <w:style w:type="paragraph" w:styleId="DeliveryPhrase">
    <w:name w:val="Delivery Phrase"/>
    <w:basedOn w:val="Normal"/>
    <w:next w:val="Normal"/>
    <w:qFormat/>
    <w:pPr>
      <w:spacing w:before="240" w:after="120"/>
    </w:pPr>
    <w:rPr>
      <w:b/>
      <w:caps/>
    </w:rPr>
  </w:style>
  <w:style w:type="paragraph" w:styleId="SDP">
    <w:name w:val="SDP"/>
    <w:basedOn w:val="Normal"/>
    <w:next w:val="Normal"/>
    <w:qFormat/>
    <w:pPr>
      <w:spacing w:before="240" w:after="120"/>
    </w:pPr>
    <w:rPr>
      <w:b/>
      <w:caps/>
    </w:rPr>
  </w:style>
  <w:style w:type="paragraph" w:styleId="Quote">
    <w:name w:val="Quote"/>
    <w:basedOn w:val="Normal"/>
    <w:next w:val="BodyTextContinued"/>
    <w:qFormat/>
    <w:pPr>
      <w:spacing w:before="0" w:after="240"/>
      <w:ind w:firstLine="720" w:start="1440" w:end="1440"/>
    </w:pPr>
    <w:rPr/>
  </w:style>
  <w:style w:type="paragraph" w:styleId="EnvelopeBilling">
    <w:name w:val="Envelope Billing"/>
    <w:basedOn w:val="Normal"/>
    <w:qFormat/>
    <w:pPr/>
    <w:rPr>
      <w:sz w:val="18"/>
    </w:rPr>
  </w:style>
  <w:style w:type="paragraph" w:styleId="Heading1Para">
    <w:name w:val="Heading1Para"/>
    <w:basedOn w:val="BodyText"/>
    <w:next w:val="BodyText"/>
    <w:qFormat/>
    <w:pPr>
      <w:widowControl/>
      <w:spacing w:lineRule="auto" w:line="240" w:before="0" w:after="240"/>
      <w:ind w:hanging="0" w:start="720" w:end="0"/>
      <w:jc w:val="center"/>
    </w:pPr>
    <w:rPr/>
  </w:style>
  <w:style w:type="paragraph" w:styleId="Heading2Para">
    <w:name w:val="Heading2Para"/>
    <w:basedOn w:val="BodyText"/>
    <w:next w:val="BodyText"/>
    <w:qFormat/>
    <w:pPr>
      <w:widowControl/>
      <w:spacing w:lineRule="auto" w:line="240" w:before="0" w:after="240"/>
      <w:ind w:hanging="0" w:start="720" w:end="0"/>
    </w:pPr>
    <w:rPr/>
  </w:style>
  <w:style w:type="paragraph" w:styleId="Heading3Para">
    <w:name w:val="Heading3Para"/>
    <w:basedOn w:val="BodyText"/>
    <w:next w:val="BodyText"/>
    <w:qFormat/>
    <w:pPr>
      <w:widowControl/>
      <w:spacing w:lineRule="auto" w:line="240" w:before="0" w:after="240"/>
    </w:pPr>
    <w:rPr/>
  </w:style>
  <w:style w:type="paragraph" w:styleId="Heading4Para">
    <w:name w:val="Heading4Para"/>
    <w:basedOn w:val="BodyText"/>
    <w:next w:val="BodyText"/>
    <w:qFormat/>
    <w:pPr>
      <w:widowControl/>
      <w:spacing w:lineRule="auto" w:line="240" w:before="0" w:after="240"/>
      <w:ind w:firstLine="2160" w:start="720" w:end="0"/>
    </w:pPr>
    <w:rPr/>
  </w:style>
  <w:style w:type="paragraph" w:styleId="Heading5Para">
    <w:name w:val="Heading5Para"/>
    <w:basedOn w:val="BodyText"/>
    <w:next w:val="BodyText"/>
    <w:qFormat/>
    <w:pPr>
      <w:widowControl/>
      <w:spacing w:lineRule="auto" w:line="240" w:before="0" w:after="240"/>
      <w:ind w:firstLine="2880" w:start="720" w:end="0"/>
    </w:pPr>
    <w:rPr/>
  </w:style>
  <w:style w:type="paragraph" w:styleId="Heading6Para">
    <w:name w:val="Heading6Para"/>
    <w:basedOn w:val="BodyText"/>
    <w:next w:val="BodyText"/>
    <w:qFormat/>
    <w:pPr>
      <w:widowControl/>
      <w:spacing w:lineRule="auto" w:line="240" w:before="0" w:after="240"/>
      <w:ind w:firstLine="3600" w:start="720" w:end="0"/>
    </w:pPr>
    <w:rPr/>
  </w:style>
  <w:style w:type="paragraph" w:styleId="Heading7Para">
    <w:name w:val="Heading7Para"/>
    <w:basedOn w:val="BodyText"/>
    <w:next w:val="BodyText"/>
    <w:qFormat/>
    <w:pPr>
      <w:widowControl/>
      <w:spacing w:lineRule="auto" w:line="240" w:before="0" w:after="240"/>
      <w:ind w:firstLine="4320" w:start="720" w:end="0"/>
    </w:pPr>
    <w:rPr/>
  </w:style>
  <w:style w:type="paragraph" w:styleId="Heading8Para">
    <w:name w:val="Heading8Para"/>
    <w:basedOn w:val="BodyText"/>
    <w:next w:val="BodyText"/>
    <w:qFormat/>
    <w:pPr>
      <w:widowControl/>
      <w:spacing w:lineRule="auto" w:line="240" w:before="0" w:after="240"/>
      <w:ind w:firstLine="5040" w:start="720" w:end="0"/>
    </w:pPr>
    <w:rPr/>
  </w:style>
  <w:style w:type="paragraph" w:styleId="Heading9Para">
    <w:name w:val="Heading9Para"/>
    <w:basedOn w:val="BodyText"/>
    <w:next w:val="BodyText"/>
    <w:qFormat/>
    <w:pPr>
      <w:widowControl/>
      <w:spacing w:lineRule="auto" w:line="240" w:before="0" w:after="240"/>
      <w:ind w:firstLine="5760" w:start="720" w:end="0"/>
    </w:pPr>
    <w:rPr/>
  </w:style>
  <w:style w:type="paragraph" w:styleId="OutlineL1">
    <w:name w:val="Outline_L1"/>
    <w:basedOn w:val="Normal"/>
    <w:next w:val="Normal"/>
    <w:qFormat/>
    <w:pPr>
      <w:keepNext w:val="true"/>
      <w:spacing w:lineRule="auto" w:line="240" w:before="0" w:after="240"/>
      <w:ind w:hanging="720" w:start="1530" w:end="0"/>
      <w:outlineLvl w:val="0"/>
    </w:pPr>
    <w:rPr>
      <w:b/>
      <w:caps/>
    </w:rPr>
  </w:style>
  <w:style w:type="paragraph" w:styleId="OutlineL2">
    <w:name w:val="Outline_L2"/>
    <w:basedOn w:val="OutlineL1"/>
    <w:next w:val="Normal"/>
    <w:qFormat/>
    <w:pPr>
      <w:numPr>
        <w:ilvl w:val="0"/>
        <w:numId w:val="0"/>
      </w:numPr>
      <w:tabs>
        <w:tab w:val="clear" w:pos="720"/>
        <w:tab w:val="left" w:pos="2880" w:leader="none"/>
      </w:tabs>
      <w:spacing w:before="0" w:after="120"/>
      <w:ind w:hanging="0" w:start="2160" w:end="0"/>
      <w:outlineLvl w:val="1"/>
    </w:pPr>
    <w:rPr>
      <w:b w:val="false"/>
      <w:i/>
      <w:caps w:val="false"/>
      <w:smallCaps w:val="false"/>
    </w:rPr>
  </w:style>
  <w:style w:type="paragraph" w:styleId="OutlineL3">
    <w:name w:val="Outline_L3"/>
    <w:basedOn w:val="OutlineL2"/>
    <w:next w:val="Normal"/>
    <w:qFormat/>
    <w:pPr>
      <w:numPr>
        <w:ilvl w:val="0"/>
        <w:numId w:val="2"/>
      </w:numPr>
      <w:tabs>
        <w:tab w:val="left" w:pos="2160" w:leader="none"/>
        <w:tab w:val="left" w:pos="2880" w:leader="none"/>
      </w:tabs>
      <w:outlineLvl w:val="2"/>
    </w:pPr>
    <w:rPr>
      <w:caps w:val="false"/>
      <w:smallCaps w:val="false"/>
    </w:rPr>
  </w:style>
  <w:style w:type="paragraph" w:styleId="OutlineL4">
    <w:name w:val="Outline_L4"/>
    <w:basedOn w:val="OutlineL3"/>
    <w:next w:val="Normal"/>
    <w:qFormat/>
    <w:pPr>
      <w:numPr>
        <w:ilvl w:val="0"/>
        <w:numId w:val="2"/>
      </w:numPr>
      <w:tabs>
        <w:tab w:val="left" w:pos="360" w:leader="none"/>
        <w:tab w:val="left" w:pos="2160" w:leader="none"/>
        <w:tab w:val="left" w:pos="2880" w:leader="none"/>
      </w:tabs>
      <w:outlineLvl w:val="3"/>
    </w:pPr>
    <w:rPr>
      <w:i w:val="false"/>
    </w:rPr>
  </w:style>
  <w:style w:type="paragraph" w:styleId="OutlineL5">
    <w:name w:val="Outline_L5"/>
    <w:basedOn w:val="OutlineL4"/>
    <w:next w:val="Normal"/>
    <w:qFormat/>
    <w:pPr>
      <w:numPr>
        <w:ilvl w:val="0"/>
        <w:numId w:val="2"/>
      </w:numPr>
      <w:outlineLvl w:val="4"/>
    </w:pPr>
    <w:rPr/>
  </w:style>
  <w:style w:type="paragraph" w:styleId="OutlineL6">
    <w:name w:val="Outline_L6"/>
    <w:basedOn w:val="OutlineL5"/>
    <w:next w:val="Normal"/>
    <w:qFormat/>
    <w:pPr>
      <w:numPr>
        <w:ilvl w:val="0"/>
        <w:numId w:val="2"/>
      </w:numPr>
      <w:outlineLvl w:val="5"/>
    </w:pPr>
    <w:rPr/>
  </w:style>
  <w:style w:type="paragraph" w:styleId="OutlineL7">
    <w:name w:val="Outline_L7"/>
    <w:basedOn w:val="OutlineL6"/>
    <w:next w:val="Normal"/>
    <w:qFormat/>
    <w:pPr>
      <w:numPr>
        <w:ilvl w:val="0"/>
        <w:numId w:val="2"/>
      </w:numPr>
      <w:outlineLvl w:val="6"/>
    </w:pPr>
    <w:rPr/>
  </w:style>
  <w:style w:type="paragraph" w:styleId="OutlineL8">
    <w:name w:val="Outline_L8"/>
    <w:basedOn w:val="OutlineL7"/>
    <w:next w:val="Normal"/>
    <w:qFormat/>
    <w:pPr>
      <w:numPr>
        <w:ilvl w:val="0"/>
        <w:numId w:val="2"/>
      </w:numPr>
      <w:outlineLvl w:val="7"/>
    </w:pPr>
    <w:rPr/>
  </w:style>
  <w:style w:type="paragraph" w:styleId="OutlineL9">
    <w:name w:val="Outline_L9"/>
    <w:basedOn w:val="OutlineL8"/>
    <w:next w:val="Normal"/>
    <w:qFormat/>
    <w:pPr>
      <w:numPr>
        <w:ilvl w:val="0"/>
        <w:numId w:val="2"/>
      </w:numPr>
      <w:outlineLvl w:val="8"/>
    </w:pPr>
    <w:rPr/>
  </w:style>
  <w:style w:type="paragraph" w:styleId="NumContinue">
    <w:name w:val="Num Continue"/>
    <w:basedOn w:val="BodyText"/>
    <w:qFormat/>
    <w:pPr>
      <w:widowControl/>
      <w:spacing w:lineRule="auto" w:line="240" w:before="0" w:after="240"/>
    </w:pPr>
    <w:rPr/>
  </w:style>
  <w:style w:type="paragraph" w:styleId="bodytext2">
    <w:name w:val="body text2"/>
    <w:basedOn w:val="BodyTextIndent"/>
    <w:qFormat/>
    <w:pPr>
      <w:widowControl/>
      <w:numPr>
        <w:ilvl w:val="0"/>
        <w:numId w:val="6"/>
      </w:numPr>
      <w:tabs>
        <w:tab w:val="clear" w:pos="720"/>
      </w:tabs>
      <w:spacing w:before="0" w:after="0"/>
    </w:pPr>
    <w:rPr/>
  </w:style>
  <w:style w:type="paragraph" w:styleId="bodytext3">
    <w:name w:val="body text3"/>
    <w:basedOn w:val="bodytext2"/>
    <w:qFormat/>
    <w:pPr>
      <w:numPr>
        <w:ilvl w:val="0"/>
        <w:numId w:val="4"/>
      </w:numPr>
      <w:tabs>
        <w:tab w:val="left" w:pos="360" w:leader="none"/>
      </w:tabs>
      <w:ind w:hanging="0" w:start="1440" w:end="0"/>
    </w:pPr>
    <w:rPr/>
  </w:style>
  <w:style w:type="paragraph" w:styleId="bodytext4">
    <w:name w:val="body text4"/>
    <w:basedOn w:val="bodytext3"/>
    <w:qFormat/>
    <w:pPr>
      <w:numPr>
        <w:ilvl w:val="0"/>
        <w:numId w:val="3"/>
      </w:numPr>
      <w:ind w:hanging="0" w:start="2880" w:end="0"/>
    </w:pPr>
    <w:rPr/>
  </w:style>
  <w:style w:type="paragraph" w:styleId="bodytext1">
    <w:name w:val="body text1"/>
    <w:basedOn w:val="BodyText"/>
    <w:qFormat/>
    <w:pPr>
      <w:widowControl/>
      <w:spacing w:lineRule="auto" w:line="240"/>
      <w:ind w:firstLine="720" w:start="0" w:end="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image" Target="media/image2.wmf"/><Relationship Id="rId12" Type="http://schemas.openxmlformats.org/officeDocument/2006/relationships/image" Target="media/image3.wmf"/><Relationship Id="rId13" Type="http://schemas.openxmlformats.org/officeDocument/2006/relationships/image" Target="media/image4.wmf"/><Relationship Id="rId14" Type="http://schemas.openxmlformats.org/officeDocument/2006/relationships/image" Target="media/image5.wmf"/><Relationship Id="rId15" Type="http://schemas.openxmlformats.org/officeDocument/2006/relationships/image" Target="media/image2.wmf"/><Relationship Id="rId16" Type="http://schemas.openxmlformats.org/officeDocument/2006/relationships/image" Target="media/image3.wmf"/><Relationship Id="rId17" Type="http://schemas.openxmlformats.org/officeDocument/2006/relationships/image" Target="media/image4.wmf"/><Relationship Id="rId18" Type="http://schemas.openxmlformats.org/officeDocument/2006/relationships/image" Target="media/image5.wmf"/><Relationship Id="rId19" Type="http://schemas.openxmlformats.org/officeDocument/2006/relationships/image" Target="media/image6.wmf"/><Relationship Id="rId20" Type="http://schemas.openxmlformats.org/officeDocument/2006/relationships/image" Target="media/image7.wmf"/><Relationship Id="rId21" Type="http://schemas.openxmlformats.org/officeDocument/2006/relationships/image" Target="media/image2.wmf"/><Relationship Id="rId22" Type="http://schemas.openxmlformats.org/officeDocument/2006/relationships/image" Target="media/image3.wmf"/><Relationship Id="rId23" Type="http://schemas.openxmlformats.org/officeDocument/2006/relationships/image" Target="media/image4.wmf"/><Relationship Id="rId24" Type="http://schemas.openxmlformats.org/officeDocument/2006/relationships/image" Target="media/image5.wmf"/><Relationship Id="rId25" Type="http://schemas.openxmlformats.org/officeDocument/2006/relationships/image" Target="media/image6.wmf"/><Relationship Id="rId26" Type="http://schemas.openxmlformats.org/officeDocument/2006/relationships/image" Target="media/image7.wmf"/><Relationship Id="rId27" Type="http://schemas.openxmlformats.org/officeDocument/2006/relationships/image" Target="media/image2.wmf"/><Relationship Id="rId28" Type="http://schemas.openxmlformats.org/officeDocument/2006/relationships/image" Target="media/image3.wmf"/><Relationship Id="rId29" Type="http://schemas.openxmlformats.org/officeDocument/2006/relationships/image" Target="media/image4.wmf"/><Relationship Id="rId30" Type="http://schemas.openxmlformats.org/officeDocument/2006/relationships/image" Target="media/image5.wmf"/><Relationship Id="rId31" Type="http://schemas.openxmlformats.org/officeDocument/2006/relationships/image" Target="media/image8.wmf"/><Relationship Id="rId32" Type="http://schemas.openxmlformats.org/officeDocument/2006/relationships/image" Target="media/image8.wmf"/><Relationship Id="rId33" Type="http://schemas.openxmlformats.org/officeDocument/2006/relationships/image" Target="media/image8.wmf"/><Relationship Id="rId34" Type="http://schemas.openxmlformats.org/officeDocument/2006/relationships/image" Target="media/image9.wmf"/><Relationship Id="rId35" Type="http://schemas.openxmlformats.org/officeDocument/2006/relationships/image" Target="media/image5.wmf"/><Relationship Id="rId36" Type="http://schemas.openxmlformats.org/officeDocument/2006/relationships/image" Target="media/image8.wmf"/><Relationship Id="rId37" Type="http://schemas.openxmlformats.org/officeDocument/2006/relationships/image" Target="media/image8.wmf"/><Relationship Id="rId38" Type="http://schemas.openxmlformats.org/officeDocument/2006/relationships/image" Target="media/image8.wmf"/><Relationship Id="rId39" Type="http://schemas.openxmlformats.org/officeDocument/2006/relationships/image" Target="media/image8.wmf"/><Relationship Id="rId40" Type="http://schemas.openxmlformats.org/officeDocument/2006/relationships/image" Target="media/image9.wmf"/><Relationship Id="rId41" Type="http://schemas.openxmlformats.org/officeDocument/2006/relationships/image" Target="media/image5.wmf"/><Relationship Id="rId42" Type="http://schemas.openxmlformats.org/officeDocument/2006/relationships/image" Target="media/image8.wmf"/><Relationship Id="rId43" Type="http://schemas.openxmlformats.org/officeDocument/2006/relationships/header" Target="header5.xml"/><Relationship Id="rId44" Type="http://schemas.openxmlformats.org/officeDocument/2006/relationships/header" Target="header6.xml"/><Relationship Id="rId45" Type="http://schemas.openxmlformats.org/officeDocument/2006/relationships/footer" Target="footer5.xml"/><Relationship Id="rId46" Type="http://schemas.openxmlformats.org/officeDocument/2006/relationships/footer" Target="footer6.xml"/><Relationship Id="rId47" Type="http://schemas.openxmlformats.org/officeDocument/2006/relationships/numbering" Target="numbering.xml"/><Relationship Id="rId48" Type="http://schemas.openxmlformats.org/officeDocument/2006/relationships/fontTable" Target="fontTable.xml"/><Relationship Id="rId49" Type="http://schemas.openxmlformats.org/officeDocument/2006/relationships/settings" Target="settings.xml"/><Relationship Id="rId5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2001-03-12T13:20:00Z</dcterms:created>
  <dc:creator/>
  <dc:description/>
  <dc:language>en-CA</dc:language>
  <cp:lastModifiedBy> </cp:lastModifiedBy>
  <cp:lastPrinted>2001-03-05T13:45:00Z</cp:lastPrinted>
  <dcterms:modified xsi:type="dcterms:W3CDTF">2001-03-12T13:20:00Z</dcterms:modified>
  <cp:revision>2</cp:revision>
  <dc:subject/>
  <dc:title/>
</cp:coreProperties>
</file>