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b/>
          <w:sz w:val="96"/>
        </w:rPr>
        <w:t>ISDA</w:t>
      </w:r>
      <w:r>
        <w:rPr>
          <w:b/>
        </w:rPr>
        <w:t xml:space="preserve"> </w:t>
      </w:r>
    </w:p>
    <w:p>
      <w:pPr>
        <w:pStyle w:val="Header"/>
        <w:rPr>
          <w:sz w:val="20"/>
        </w:rPr>
      </w:pPr>
      <w:r>
        <w:rPr>
          <w:sz w:val="20"/>
        </w:rPr>
        <w:t>International Swaps and Derivatives Association, Inc.</w:t>
        <w:tab/>
      </w:r>
    </w:p>
    <w:p>
      <w:pPr>
        <w:pStyle w:val="Header"/>
        <w:tabs>
          <w:tab w:val="clear" w:pos="8640"/>
          <w:tab w:val="center" w:pos="4320" w:leader="none"/>
          <w:tab w:val="right" w:pos="9900" w:leader="none"/>
        </w:tabs>
        <w:rPr>
          <w:sz w:val="20"/>
        </w:rPr>
      </w:pPr>
      <w:r>
        <w:rPr>
          <w:sz w:val="20"/>
        </w:rPr>
        <w:t xml:space="preserve">One New Change  </w:t>
        <w:tab/>
        <w:tab/>
        <w:t xml:space="preserve">   New York </w:t>
      </w:r>
    </w:p>
    <w:p>
      <w:pPr>
        <w:pStyle w:val="Header"/>
        <w:tabs>
          <w:tab w:val="clear" w:pos="8640"/>
          <w:tab w:val="center" w:pos="4320" w:leader="none"/>
          <w:tab w:val="right" w:pos="9900" w:leader="none"/>
        </w:tabs>
        <w:rPr>
          <w:sz w:val="20"/>
        </w:rPr>
      </w:pPr>
      <w:r>
        <w:rPr>
          <w:sz w:val="20"/>
        </w:rPr>
        <w:t xml:space="preserve">London EC4M 9QQ </w:t>
        <w:tab/>
        <w:tab/>
        <w:t>Telephone: 1 212  332 1200</w:t>
      </w:r>
    </w:p>
    <w:p>
      <w:pPr>
        <w:pStyle w:val="Header"/>
        <w:tabs>
          <w:tab w:val="clear" w:pos="8640"/>
          <w:tab w:val="center" w:pos="4320" w:leader="none"/>
          <w:tab w:val="right" w:pos="9900" w:leader="none"/>
        </w:tabs>
        <w:rPr>
          <w:sz w:val="20"/>
        </w:rPr>
      </w:pPr>
      <w:r>
        <w:rPr>
          <w:sz w:val="20"/>
        </w:rPr>
        <w:t xml:space="preserve">United Kingdom </w:t>
        <w:tab/>
        <w:tab/>
        <w:t>Facsimile: 1 212 332 1212</w:t>
      </w:r>
    </w:p>
    <w:p>
      <w:pPr>
        <w:pStyle w:val="Header"/>
        <w:tabs>
          <w:tab w:val="clear" w:pos="8640"/>
          <w:tab w:val="center" w:pos="4320" w:leader="none"/>
          <w:tab w:val="right" w:pos="9900" w:leader="none"/>
        </w:tabs>
        <w:rPr>
          <w:sz w:val="20"/>
        </w:rPr>
      </w:pPr>
      <w:r>
        <w:rPr>
          <w:sz w:val="20"/>
        </w:rPr>
        <w:t>Telephone: 44 (20) 7330 3550</w:t>
        <w:tab/>
        <w:tab/>
      </w:r>
    </w:p>
    <w:p>
      <w:pPr>
        <w:pStyle w:val="Header"/>
        <w:tabs>
          <w:tab w:val="clear" w:pos="8640"/>
          <w:tab w:val="center" w:pos="4320" w:leader="none"/>
          <w:tab w:val="right" w:pos="9900" w:leader="none"/>
        </w:tabs>
        <w:rPr>
          <w:sz w:val="20"/>
        </w:rPr>
      </w:pPr>
      <w:r>
        <w:rPr>
          <w:sz w:val="20"/>
        </w:rPr>
        <w:t xml:space="preserve">Facsimile: 44 (20) 7330 3555 </w:t>
        <w:tab/>
        <w:tab/>
        <w:t>Singapore</w:t>
      </w:r>
    </w:p>
    <w:p>
      <w:pPr>
        <w:pStyle w:val="Header"/>
        <w:tabs>
          <w:tab w:val="clear" w:pos="8640"/>
          <w:tab w:val="center" w:pos="4320" w:leader="none"/>
          <w:tab w:val="right" w:pos="9900" w:leader="none"/>
        </w:tabs>
        <w:rPr>
          <w:sz w:val="20"/>
        </w:rPr>
      </w:pPr>
      <w:r>
        <w:rPr>
          <w:sz w:val="20"/>
        </w:rPr>
        <w:t>email: isda@isda-eur.org</w:t>
        <w:tab/>
        <w:tab/>
        <w:t>Telephone: 65 538 3879</w:t>
      </w:r>
    </w:p>
    <w:p>
      <w:pPr>
        <w:pStyle w:val="Header"/>
        <w:tabs>
          <w:tab w:val="clear" w:pos="8640"/>
          <w:tab w:val="center" w:pos="4320" w:leader="none"/>
          <w:tab w:val="right" w:pos="9900" w:leader="none"/>
        </w:tabs>
        <w:ind w:end="-1"/>
        <w:rPr>
          <w:sz w:val="20"/>
        </w:rPr>
      </w:pPr>
      <w:r>
        <w:rPr>
          <w:sz w:val="20"/>
        </w:rPr>
        <w:t>website: www.isda.org</w:t>
        <w:tab/>
        <w:tab/>
        <w:t>Facsimile: 65 538 6942</w:t>
      </w:r>
    </w:p>
    <w:p>
      <w:pPr>
        <w:pStyle w:val="Header"/>
        <w:tabs>
          <w:tab w:val="clear" w:pos="8640"/>
          <w:tab w:val="center" w:pos="4320" w:leader="none"/>
          <w:tab w:val="right" w:pos="9900" w:leader="none"/>
        </w:tabs>
        <w:ind w:start="-720" w:end="0"/>
        <w:rPr>
          <w:sz w:val="20"/>
        </w:rPr>
      </w:pPr>
      <w:r>
        <w:rPr>
          <w:sz w:val="20"/>
        </w:rPr>
        <w:tab/>
        <w:tab/>
      </w:r>
    </w:p>
    <w:p>
      <w:pPr>
        <w:pStyle w:val="Header"/>
        <w:ind w:start="-720" w:end="0"/>
        <w:rPr>
          <w:sz w:val="20"/>
        </w:rPr>
      </w:pPr>
      <w:r>
        <w:rPr>
          <w:sz w:val="20"/>
        </w:rPr>
        <w:tab/>
        <w:tab/>
        <w:tab/>
        <w:t>Tokyo</w:t>
      </w:r>
    </w:p>
    <w:p>
      <w:pPr>
        <w:pStyle w:val="Header"/>
        <w:tabs>
          <w:tab w:val="clear" w:pos="8640"/>
          <w:tab w:val="center" w:pos="4320" w:leader="none"/>
          <w:tab w:val="right" w:pos="9900" w:leader="none"/>
        </w:tabs>
        <w:ind w:start="-720" w:end="0"/>
        <w:rPr>
          <w:sz w:val="20"/>
        </w:rPr>
      </w:pPr>
      <w:r>
        <w:rPr>
          <w:sz w:val="20"/>
        </w:rPr>
        <w:tab/>
        <w:tab/>
        <w:t>Telephone: 81 3 5227 3282</w:t>
      </w:r>
    </w:p>
    <w:p>
      <w:pPr>
        <w:pStyle w:val="Header"/>
        <w:tabs>
          <w:tab w:val="clear" w:pos="8640"/>
          <w:tab w:val="center" w:pos="4320" w:leader="none"/>
          <w:tab w:val="right" w:pos="9900" w:leader="none"/>
        </w:tabs>
        <w:ind w:start="-720" w:end="0"/>
        <w:rPr>
          <w:sz w:val="20"/>
        </w:rPr>
      </w:pPr>
      <w:r>
        <w:rPr>
          <w:sz w:val="20"/>
        </w:rPr>
        <w:tab/>
        <w:t xml:space="preserve">                                                                                                                                                                          Facsimile: 81 3 5227 3283                    </w:t>
      </w:r>
    </w:p>
    <w:p>
      <w:pPr>
        <w:pStyle w:val="Header"/>
        <w:pBdr>
          <w:bottom w:val="single" w:sz="12" w:space="1" w:color="000000"/>
        </w:pBd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b/>
          <w:caps/>
          <w:spacing w:val="114"/>
          <w:sz w:val="24"/>
        </w:rPr>
      </w:pPr>
      <w:r>
        <w:rPr>
          <w:b/>
          <w:caps/>
          <w:spacing w:val="114"/>
          <w:sz w:val="24"/>
        </w:rPr>
        <w:t>memorandum</w:t>
      </w:r>
    </w:p>
    <w:p>
      <w:pPr>
        <w:pStyle w:val="Normal"/>
        <w:rPr>
          <w:b/>
          <w:caps/>
          <w:spacing w:val="114"/>
          <w:sz w:val="24"/>
          <w:lang w:val="en-GB"/>
        </w:rPr>
      </w:pPr>
      <w:r>
        <w:rPr>
          <w:b/>
          <w:caps/>
          <w:spacing w:val="114"/>
          <w:sz w:val="24"/>
          <w:lang w:val="en-GB"/>
        </w:rPr>
      </w:r>
    </w:p>
    <w:p>
      <w:pPr>
        <w:pStyle w:val="Normal"/>
        <w:rPr>
          <w:b/>
          <w:sz w:val="24"/>
          <w:lang w:val="en-GB"/>
        </w:rPr>
      </w:pPr>
      <w:r>
        <w:rPr>
          <w:b/>
          <w:sz w:val="24"/>
          <w:lang w:val="en-GB"/>
        </w:rPr>
        <w:t xml:space="preserve">TO: </w:t>
        <w:tab/>
        <w:tab/>
        <w:t>European Energy and Developing Products Committee</w:t>
      </w:r>
    </w:p>
    <w:p>
      <w:pPr>
        <w:pStyle w:val="Normal"/>
        <w:rPr>
          <w:b/>
          <w:sz w:val="24"/>
          <w:lang w:val="en-GB"/>
        </w:rPr>
      </w:pPr>
      <w:r>
        <w:rPr>
          <w:b/>
          <w:sz w:val="24"/>
          <w:lang w:val="en-GB"/>
        </w:rPr>
      </w:r>
    </w:p>
    <w:p>
      <w:pPr>
        <w:pStyle w:val="Normal"/>
        <w:rPr>
          <w:b/>
          <w:sz w:val="24"/>
          <w:lang w:val="en-GB"/>
        </w:rPr>
      </w:pPr>
      <w:r>
        <w:rPr>
          <w:b/>
          <w:sz w:val="24"/>
          <w:lang w:val="en-GB"/>
        </w:rPr>
        <w:t xml:space="preserve">DATE: </w:t>
        <w:tab/>
        <w:t>June 6, 2001</w:t>
        <w:tab/>
      </w:r>
    </w:p>
    <w:p>
      <w:pPr>
        <w:pStyle w:val="Normal"/>
        <w:rPr>
          <w:b/>
          <w:sz w:val="24"/>
          <w:lang w:val="en-GB"/>
        </w:rPr>
      </w:pPr>
      <w:r>
        <w:rPr>
          <w:b/>
          <w:sz w:val="24"/>
          <w:lang w:val="en-GB"/>
        </w:rPr>
      </w:r>
    </w:p>
    <w:p>
      <w:pPr>
        <w:pStyle w:val="Normal"/>
        <w:rPr>
          <w:b/>
          <w:sz w:val="24"/>
          <w:lang w:val="en-GB"/>
        </w:rPr>
      </w:pPr>
      <w:r>
        <w:rPr>
          <w:b/>
          <w:sz w:val="24"/>
          <w:lang w:val="en-GB"/>
        </w:rPr>
        <w:t xml:space="preserve">FROM: </w:t>
        <w:tab/>
        <w:t>Katia D’Hulster</w:t>
        <w:tab/>
      </w:r>
    </w:p>
    <w:p>
      <w:pPr>
        <w:pStyle w:val="Normal"/>
        <w:rPr>
          <w:b/>
          <w:sz w:val="24"/>
          <w:lang w:val="en-GB"/>
        </w:rPr>
      </w:pPr>
      <w:r>
        <w:rPr>
          <w:b/>
          <w:sz w:val="24"/>
          <w:lang w:val="en-GB"/>
        </w:rPr>
      </w:r>
    </w:p>
    <w:p>
      <w:pPr>
        <w:pStyle w:val="Normal"/>
        <w:rPr>
          <w:lang w:val="en-GB"/>
        </w:rPr>
      </w:pPr>
      <w:r>
        <w:rPr>
          <w:b/>
          <w:sz w:val="24"/>
          <w:lang w:val="en-GB"/>
        </w:rPr>
        <w:t xml:space="preserve">REF: </w:t>
        <w:tab/>
        <w:tab/>
      </w:r>
    </w:p>
    <w:p>
      <w:pPr>
        <w:pStyle w:val="Normal"/>
        <w:rPr>
          <w:lang w:val="en-GB"/>
        </w:rPr>
      </w:pPr>
      <w:r>
        <w:rPr>
          <w:lang w:val="en-GB"/>
        </w:rPr>
      </w:r>
    </w:p>
    <w:p>
      <w:pPr>
        <w:pStyle w:val="Normal"/>
        <w:ind w:hanging="720" w:start="720" w:end="0"/>
        <w:rPr>
          <w:lang w:val="en-GB"/>
        </w:rPr>
      </w:pPr>
      <w:r>
        <w:rPr>
          <w:b/>
          <w:sz w:val="24"/>
          <w:lang w:val="en-GB"/>
        </w:rPr>
        <w:t xml:space="preserve">RE: </w:t>
        <w:tab/>
        <w:tab/>
        <w:t>Interim Regulatory regime for Energy Market Participants</w:t>
      </w:r>
    </w:p>
    <w:p>
      <w:pPr>
        <w:pStyle w:val="Normal"/>
        <w:rPr>
          <w:lang w:val="en-GB"/>
        </w:rPr>
      </w:pPr>
      <w:r>
        <w:rPr>
          <w:lang w:val="en-GB"/>
        </w:rPr>
      </w:r>
    </w:p>
    <w:p>
      <w:pPr>
        <w:pStyle w:val="Header"/>
        <w:pBdr>
          <w:bottom w:val="single" w:sz="12" w:space="1" w:color="000000"/>
        </w:pBdr>
        <w:tabs>
          <w:tab w:val="clear" w:pos="4320"/>
          <w:tab w:val="clear" w:pos="8640"/>
        </w:tabs>
        <w:rPr>
          <w:lang w:val="en-GB"/>
        </w:rPr>
      </w:pPr>
      <w:r>
        <w:rPr>
          <w:lang w:val="en-GB"/>
        </w:rPr>
      </w:r>
    </w:p>
    <w:p>
      <w:pPr>
        <w:pStyle w:val="Header"/>
        <w:pBdr>
          <w:bottom w:val="single" w:sz="12" w:space="1" w:color="000000"/>
        </w:pBdr>
        <w:tabs>
          <w:tab w:val="clear" w:pos="4320"/>
          <w:tab w:val="clear" w:pos="8640"/>
        </w:tabs>
        <w:rPr/>
      </w:pPr>
      <w:r>
        <w:rPr/>
      </w:r>
    </w:p>
    <w:p>
      <w:pPr>
        <w:pStyle w:val="Normal"/>
        <w:rPr/>
      </w:pPr>
      <w:r>
        <w:rPr/>
      </w:r>
    </w:p>
    <w:p>
      <w:pPr>
        <w:pStyle w:val="Normal"/>
        <w:rPr/>
      </w:pPr>
      <w:r>
        <w:rPr/>
      </w:r>
    </w:p>
    <w:p>
      <w:pPr>
        <w:pStyle w:val="Normal"/>
        <w:jc w:val="both"/>
        <w:rPr>
          <w:sz w:val="24"/>
        </w:rPr>
      </w:pPr>
      <w:r>
        <w:rPr>
          <w:sz w:val="24"/>
        </w:rPr>
        <w:t xml:space="preserve">On June 6, the FSA has issued a consultation paper that will have significant implications on member firms active in the energy markets. </w:t>
      </w:r>
    </w:p>
    <w:p>
      <w:pPr>
        <w:pStyle w:val="Normal"/>
        <w:jc w:val="both"/>
        <w:rPr>
          <w:sz w:val="24"/>
        </w:rPr>
      </w:pPr>
      <w:r>
        <w:rPr>
          <w:sz w:val="24"/>
        </w:rPr>
      </w:r>
    </w:p>
    <w:p>
      <w:pPr>
        <w:pStyle w:val="BodyText"/>
        <w:rPr/>
      </w:pPr>
      <w:r>
        <w:rPr/>
        <w:t xml:space="preserve">The FSA is introducing an interim Energy Market Participants (EMP) regime, to be applied to firms carrying on certain regulated activities in relation to investments based upon electricity, natural gas, coal, greenhouse gas emissions allowance and weather derivatives. These are professional markets developed by, and for, physical producers and other professional counterparties with no direct retail investor participation. As a result, the FSA proposes a light touch regulatory regime that involves only limited application of the detailed rules set out in the FSA handbook. </w:t>
      </w:r>
    </w:p>
    <w:p>
      <w:pPr>
        <w:pStyle w:val="Normal"/>
        <w:jc w:val="both"/>
        <w:rPr>
          <w:sz w:val="24"/>
        </w:rPr>
      </w:pPr>
      <w:r>
        <w:rPr>
          <w:sz w:val="24"/>
        </w:rPr>
      </w:r>
    </w:p>
    <w:p>
      <w:pPr>
        <w:pStyle w:val="Normal"/>
        <w:jc w:val="both"/>
        <w:rPr>
          <w:sz w:val="24"/>
        </w:rPr>
      </w:pPr>
      <w:r>
        <w:rPr>
          <w:sz w:val="24"/>
        </w:rPr>
        <w:t xml:space="preserve">This regulatory environment is similar to the current Oil Markets Regime (OMP regime). The oil market participants regime will continue following the transfer of the SFA’s responsibilities to the FSA. </w:t>
      </w:r>
    </w:p>
    <w:p>
      <w:pPr>
        <w:pStyle w:val="Normal"/>
        <w:jc w:val="both"/>
        <w:rPr>
          <w:sz w:val="24"/>
        </w:rPr>
      </w:pPr>
      <w:r>
        <w:rPr>
          <w:sz w:val="24"/>
        </w:rPr>
      </w:r>
    </w:p>
    <w:p>
      <w:pPr>
        <w:pStyle w:val="BodyText"/>
        <w:rPr/>
      </w:pPr>
      <w:r>
        <w:rPr/>
        <w:t xml:space="preserve">The FSA intends to review the structure and terms of the two regulatory regimes for the oil and other energy markets no earlier than one year after implementation. </w:t>
      </w:r>
    </w:p>
    <w:p>
      <w:pPr>
        <w:pStyle w:val="Normal"/>
        <w:jc w:val="both"/>
        <w:rPr>
          <w:sz w:val="24"/>
        </w:rPr>
      </w:pPr>
      <w:r>
        <w:rPr>
          <w:sz w:val="24"/>
        </w:rPr>
      </w:r>
    </w:p>
    <w:p>
      <w:pPr>
        <w:pStyle w:val="Normal"/>
        <w:jc w:val="both"/>
        <w:rPr>
          <w:sz w:val="24"/>
        </w:rPr>
      </w:pPr>
      <w:r>
        <w:rPr>
          <w:sz w:val="24"/>
        </w:rPr>
        <w:t xml:space="preserve">The deadline for comments is 17 July 2001. </w:t>
      </w:r>
    </w:p>
    <w:p>
      <w:pPr>
        <w:pStyle w:val="Normal"/>
        <w:rPr>
          <w:sz w:val="24"/>
        </w:rPr>
      </w:pPr>
      <w:r>
        <w:rPr>
          <w:sz w:val="24"/>
        </w:rPr>
      </w:r>
    </w:p>
    <w:p>
      <w:pPr>
        <w:pStyle w:val="Normal"/>
        <w:rPr/>
      </w:pPr>
      <w:r>
        <w:rPr>
          <w:sz w:val="24"/>
        </w:rPr>
        <w:t xml:space="preserve">ISDA welcomes any comments, suggestions with regard to this paper. </w:t>
      </w:r>
      <w:r>
        <w:rPr>
          <w:b/>
          <w:bCs/>
          <w:sz w:val="24"/>
        </w:rPr>
        <w:t xml:space="preserve">A meeting of the European Energy and Developing Products Committee will be organized on 25 June at 3pm to discuss our draft response. The meeting will be held at the ISDA offices, One New Change, London EC4 9QQ. </w:t>
      </w:r>
    </w:p>
    <w:p>
      <w:pPr>
        <w:pStyle w:val="Normal"/>
        <w:rPr>
          <w:b/>
          <w:bCs/>
          <w:sz w:val="24"/>
        </w:rPr>
      </w:pPr>
      <w:r>
        <w:rPr>
          <w:b/>
          <w:bCs/>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1906" w:h="16838"/>
      <w:pgMar w:left="851" w:right="851"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Verdana" w:hAnsi="Verdana" w:cs="Verdana"/>
      <w:b/>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2001-06-07T11:15:00Z</dcterms:created>
  <dc:creator>Christine Whitehead</dc:creator>
  <dc:description/>
  <dc:language>en-CA</dc:language>
  <cp:lastModifiedBy>Judith Birch</cp:lastModifiedBy>
  <cp:lastPrinted>2001-06-06T17:15:00Z</cp:lastPrinted>
  <dcterms:modified xsi:type="dcterms:W3CDTF">2001-06-07T11:26:00Z</dcterms:modified>
  <cp:revision>4</cp:revision>
  <dc:subject/>
  <dc:title>ISDA </dc:title>
</cp:coreProperties>
</file>