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VINCE KAMINSKI</w:t>
      </w:r>
    </w:p>
    <w:p>
      <w:pPr>
        <w:pStyle w:val="Normal"/>
        <w:jc w:val="center"/>
        <w:rPr>
          <w:sz w:val="24"/>
        </w:rPr>
      </w:pPr>
      <w:r>
        <w:rPr>
          <w:sz w:val="24"/>
        </w:rPr>
        <w:t>Interview Notes</w:t>
      </w:r>
    </w:p>
    <w:p>
      <w:pPr>
        <w:pStyle w:val="Normal"/>
        <w:rPr>
          <w:sz w:val="24"/>
        </w:rPr>
      </w:pPr>
      <w:r>
        <w:rPr>
          <w:sz w:val="24"/>
        </w:rPr>
      </w:r>
    </w:p>
    <w:p>
      <w:pPr>
        <w:pStyle w:val="Normal"/>
        <w:rPr>
          <w:color w:val="0000FF"/>
          <w:sz w:val="24"/>
        </w:rPr>
      </w:pPr>
      <w:r>
        <w:rPr>
          <w:color w:val="0000FF"/>
          <w:sz w:val="24"/>
        </w:rPr>
        <w:t xml:space="preserve">The Enron Research Group, lead by Vince Kaminski, is currently part of Enron Americas, but helps any of the units of the company to develop and implement quantitative models.  Responsibilities include option modeling, building systems for risk quantification and management, development of optimization systems, help with statistical analysis and anything that requires advanced math. </w:t>
      </w:r>
    </w:p>
    <w:p>
      <w:pPr>
        <w:pStyle w:val="Normal"/>
        <w:rPr>
          <w:color w:val="0000FF"/>
          <w:sz w:val="24"/>
        </w:rPr>
      </w:pPr>
      <w:r>
        <w:rPr>
          <w:color w:val="0000FF"/>
          <w:sz w:val="24"/>
        </w:rPr>
      </w:r>
    </w:p>
    <w:p>
      <w:pPr>
        <w:pStyle w:val="Normal"/>
        <w:rPr>
          <w:b/>
          <w:color w:val="0000FF"/>
          <w:sz w:val="24"/>
        </w:rPr>
      </w:pPr>
      <w:r>
        <w:rPr>
          <w:color w:val="0000FF"/>
          <w:sz w:val="24"/>
        </w:rPr>
        <w:t xml:space="preserve">The Research Group shows its diversity in this multi-national company operating all over the world, with 47 people in Houston and 10 in London. “Together we speak over 35 languages (not including computer language). We have practically all the continents represented in our group: North America, Latin America, Europe, Asia and New Zealand.” says Kaminski.  “It is remarkable that our group combines many cultures, backgrounds, and personalities, yet we all look at the big picture and how to make a contribution to the company. Plus, we enjoy working together.” </w:t>
      </w:r>
    </w:p>
    <w:p>
      <w:pPr>
        <w:pStyle w:val="Normal"/>
        <w:rPr>
          <w:b/>
          <w:color w:val="0000FF"/>
          <w:sz w:val="24"/>
        </w:rPr>
      </w:pPr>
      <w:r>
        <w:rPr>
          <w:b/>
          <w:color w:val="0000FF"/>
          <w:sz w:val="24"/>
        </w:rPr>
      </w:r>
    </w:p>
    <w:p>
      <w:pPr>
        <w:pStyle w:val="Normal"/>
        <w:rPr>
          <w:color w:val="0000FF"/>
          <w:sz w:val="24"/>
        </w:rPr>
      </w:pPr>
      <w:r>
        <w:rPr>
          <w:color w:val="0000FF"/>
          <w:sz w:val="24"/>
        </w:rPr>
        <w:t xml:space="preserve">The defining feature of the Research Group, established in 1992, is that they develop models requiring mathematics, statistics, computer programming, and an understanding of the energy industry. They avoid being narrow specialists in one area, rather they try to implement mathematical models in a business context. Kaminski explains, “This translates into being a specialized group that supports all of the units of Enron and develops solutions that might find application across the corporation. One example of the work that can be leveraged across the company is the forecasting of electricity and natural gas consumption at the utility and single customer level.”  </w:t>
      </w:r>
    </w:p>
    <w:p>
      <w:pPr>
        <w:pStyle w:val="Normal"/>
        <w:rPr>
          <w:color w:val="0000FF"/>
          <w:sz w:val="24"/>
        </w:rPr>
      </w:pPr>
      <w:r>
        <w:rPr>
          <w:color w:val="0000FF"/>
          <w:sz w:val="24"/>
        </w:rPr>
      </w:r>
    </w:p>
    <w:p>
      <w:pPr>
        <w:pStyle w:val="Normal"/>
        <w:rPr/>
      </w:pPr>
      <w:r>
        <w:rPr>
          <w:sz w:val="24"/>
        </w:rPr>
        <w:t>A second specialized unit is responsible for monitoring weather forecasts and for passing weather-related information to the trading desks and origination units.  Mike Roberts,</w:t>
      </w:r>
      <w:r>
        <w:rPr>
          <w:b/>
          <w:sz w:val="24"/>
        </w:rPr>
        <w:t xml:space="preserve"> </w:t>
      </w:r>
      <w:r>
        <w:rPr>
          <w:sz w:val="24"/>
        </w:rPr>
        <w:t>a Vice President in the Research group, has spent 25 years in this</w:t>
      </w:r>
      <w:r>
        <w:rPr>
          <w:b/>
          <w:sz w:val="24"/>
        </w:rPr>
        <w:t xml:space="preserve"> </w:t>
      </w:r>
      <w:r>
        <w:rPr>
          <w:sz w:val="24"/>
        </w:rPr>
        <w:t>industry</w:t>
      </w:r>
      <w:r>
        <w:rPr>
          <w:b/>
          <w:sz w:val="24"/>
        </w:rPr>
        <w:t xml:space="preserve"> </w:t>
      </w:r>
      <w:r>
        <w:rPr>
          <w:sz w:val="24"/>
        </w:rPr>
        <w:t>and is now providing critical information to the trading floor regarding weather. “Since prices of energy commodities (natural gas, electricity, heating oil) are driven by weather conditions, our role is invaluable to the traders,” notes Roberts.  “The goal is to quantify the weather information</w:t>
      </w:r>
      <w:r>
        <w:rPr>
          <w:color w:val="FF0000"/>
          <w:sz w:val="24"/>
        </w:rPr>
        <w:t xml:space="preserve"> </w:t>
      </w:r>
      <w:r>
        <w:rPr>
          <w:color w:val="000000"/>
          <w:sz w:val="24"/>
        </w:rPr>
        <w:t>and condense it down to one number</w:t>
      </w:r>
      <w:r>
        <w:rPr>
          <w:sz w:val="24"/>
        </w:rPr>
        <w:t>. It’s important for us to give the traders just one number…</w:t>
      </w:r>
      <w:r>
        <w:rPr>
          <w:color w:val="FF0000"/>
          <w:sz w:val="24"/>
        </w:rPr>
        <w:t>…..</w:t>
      </w:r>
      <w:r>
        <w:rPr>
          <w:sz w:val="24"/>
        </w:rPr>
        <w:t xml:space="preserve">WALCON </w:t>
      </w:r>
      <w:r>
        <w:rPr>
          <w:color w:val="000000"/>
          <w:sz w:val="24"/>
        </w:rPr>
        <w:t>(Weather ALert CONdition)</w:t>
      </w:r>
      <w:r>
        <w:rPr>
          <w:color w:val="FF0000"/>
          <w:sz w:val="24"/>
        </w:rPr>
        <w:t xml:space="preserve"> </w:t>
      </w:r>
      <w:r>
        <w:rPr>
          <w:sz w:val="24"/>
        </w:rPr>
        <w:t>is a natural thing for the Research department to build on; it’s the prototype of weather information systems.</w:t>
      </w:r>
      <w:r>
        <w:rPr>
          <w:color w:val="FF0000"/>
          <w:sz w:val="24"/>
        </w:rPr>
        <w:t xml:space="preserve"> </w:t>
      </w:r>
      <w:r>
        <w:rPr>
          <w:color w:val="000000"/>
          <w:sz w:val="24"/>
        </w:rPr>
        <w:t xml:space="preserve">WALCON  is bidirectional – WALCON 5 is normal, WALCON 1 is below normal/icy conditions, and WALCON 10 is a major heat wave. </w:t>
      </w:r>
      <w:r>
        <w:rPr>
          <w:sz w:val="24"/>
        </w:rPr>
        <w:t>Looking at degrees, we interpret this and see what it means for demand. We deliver this product to the traders who take it to the next step and see what it means for the business dollars.”</w:t>
      </w:r>
    </w:p>
    <w:p>
      <w:pPr>
        <w:pStyle w:val="BodyText"/>
        <w:rPr>
          <w:sz w:val="24"/>
        </w:rPr>
      </w:pPr>
      <w:r>
        <w:rPr>
          <w:sz w:val="24"/>
        </w:rPr>
      </w:r>
    </w:p>
    <w:p>
      <w:pPr>
        <w:pStyle w:val="BodyText"/>
        <w:rPr/>
      </w:pPr>
      <w:r>
        <w:rPr/>
        <w:t>The focus for this team is to keep ahead of the competition.  All have the same information – the goal is to get it to Enron traders first and to add value to it over the competition. “You could say that we forecast what the forecast of the forecast will be. We can actually do this since we are in position before everybody else,”  says Roberts.  “Time is critical, so our Research group has a contingent on the trading floor. When something is ‘hot’ there is no time to write it or phone it, we need to yell it across the room!” Great effort is made to get the Enron traders the best information in the fastest time. “The department motto could be: ‘Searching for the Truth.’  Everyone really cares and we thrive on investigations; it is the purest pursuit of knowledge. The Research Group has maximized the idea of science integrating into business. We’re professional scientists, meteorologists, and engineers who work hand-in-hand with the traders to create value for the entire company.  We apply the principals of science and tailor it to business,” according to Roberts.</w:t>
      </w:r>
    </w:p>
    <w:p>
      <w:pPr>
        <w:pStyle w:val="BodyText"/>
        <w:rPr/>
      </w:pPr>
      <w:r>
        <w:rPr/>
        <w:t>WC 520</w:t>
      </w:r>
    </w:p>
    <w:p>
      <w:pPr>
        <w:pStyle w:val="Normal"/>
        <w:rPr>
          <w:b/>
          <w:color w:val="0000FF"/>
          <w:sz w:val="24"/>
        </w:rPr>
      </w:pPr>
      <w:r>
        <w:rPr>
          <w:b/>
          <w:color w:val="0000FF"/>
          <w:sz w:val="24"/>
        </w:rPr>
      </w:r>
    </w:p>
    <w:p>
      <w:pPr>
        <w:pStyle w:val="Heading3"/>
        <w:ind w:hanging="0" w:start="0"/>
        <w:rPr/>
      </w:pPr>
      <w:r>
        <w:rPr/>
        <w:t xml:space="preserve">When the group was created in 1992, the main focus was on gas and crude trading. Then the concentration shifted to developing tools in the weather area, value at risk, and in support of the retail business. </w:t>
      </w:r>
      <w:r>
        <w:rPr>
          <w:color w:val="008000"/>
        </w:rPr>
        <w:t xml:space="preserve">Osman Sezgen, who has been at Enron for 2 ½ years, is the </w:t>
      </w:r>
    </w:p>
    <w:p>
      <w:pPr>
        <w:pStyle w:val="Normal"/>
        <w:rPr>
          <w:color w:val="008000"/>
          <w:sz w:val="24"/>
        </w:rPr>
      </w:pPr>
      <w:r>
        <w:rPr>
          <w:color w:val="008000"/>
          <w:sz w:val="24"/>
        </w:rPr>
        <w:t xml:space="preserve">link between science and business for EES.  For example, the design firm working on the new Enron building was collecting data on energy efficiency. Osman did some modeling for window systems and the impact of glass tiles on cooling and lighting. “Deregulation of the electricity markets is opening the way for energy service companies to be more active in the marketplace,” says Sezgen.  “Enron’s business concept is simple; we have customers with large portfolios of facilities and we provide services to them, such as putting in more energy efficient equipment, improving lighting or HVAC systems. This creates an energy savings and emissions reduction which is a positive contribution to society,” </w:t>
      </w:r>
    </w:p>
    <w:p>
      <w:pPr>
        <w:pStyle w:val="Normal"/>
        <w:rPr>
          <w:color w:val="008000"/>
          <w:sz w:val="24"/>
        </w:rPr>
      </w:pPr>
      <w:r>
        <w:rPr>
          <w:color w:val="008000"/>
          <w:sz w:val="24"/>
        </w:rPr>
      </w:r>
    </w:p>
    <w:p>
      <w:pPr>
        <w:pStyle w:val="Normal"/>
        <w:rPr>
          <w:b/>
          <w:color w:val="008000"/>
          <w:sz w:val="24"/>
        </w:rPr>
      </w:pPr>
      <w:r>
        <w:rPr>
          <w:color w:val="008000"/>
          <w:sz w:val="24"/>
        </w:rPr>
        <w:t>First, they put together a set of models that they will use to represent the whole portfolio, and then simulate the energy performance of the portfolio and quantify the energy savings potential. They can experiment with different combinations of energy efficiency measures.  “The key results of this exercise, which are fed into pricing models, are the end use disaggregation of the total energy use (lighting, cooling, heating, ventilation, refrigeration, etc.), the savings potential for each end use, and a measure of uncertainty associated with these results.” explains Sezgen.</w:t>
      </w:r>
    </w:p>
    <w:p>
      <w:pPr>
        <w:pStyle w:val="Normal"/>
        <w:rPr>
          <w:b/>
          <w:color w:val="008000"/>
          <w:sz w:val="24"/>
        </w:rPr>
      </w:pPr>
      <w:r>
        <w:rPr>
          <w:b/>
          <w:color w:val="008000"/>
          <w:sz w:val="24"/>
        </w:rPr>
      </w:r>
    </w:p>
    <w:p>
      <w:pPr>
        <w:pStyle w:val="Normal"/>
        <w:rPr>
          <w:color w:val="008000"/>
          <w:sz w:val="24"/>
        </w:rPr>
      </w:pPr>
      <w:r>
        <w:rPr>
          <w:color w:val="008000"/>
          <w:sz w:val="24"/>
        </w:rPr>
        <w:t>Quantification of the measure of uncertainty for each result is necessary so that the pricing models can calculate a risk premium associated with these uncertainties. Also, it may help in decisions related to sampling studies.  “If the uncertainty level from the template approach is very high, the risk premium will be very high, therefore the offer price may not be attractive to the client,” Sezgen notes. “In such cases, one may consider a sampling study to tighten up the uncertainty level in an attempt to come up with a more competitive offer price.”</w:t>
      </w:r>
    </w:p>
    <w:p>
      <w:pPr>
        <w:pStyle w:val="Heading4"/>
        <w:ind w:hanging="0" w:start="0"/>
        <w:rPr/>
      </w:pPr>
      <w:r>
        <w:rPr/>
        <w:t>WC 950</w:t>
      </w:r>
    </w:p>
    <w:p>
      <w:pPr>
        <w:pStyle w:val="Normal"/>
        <w:rPr>
          <w:color w:val="0000FF"/>
          <w:sz w:val="24"/>
        </w:rPr>
      </w:pPr>
      <w:r>
        <w:rPr>
          <w:color w:val="0000FF"/>
          <w:sz w:val="24"/>
        </w:rPr>
      </w:r>
    </w:p>
    <w:p>
      <w:pPr>
        <w:pStyle w:val="Normal"/>
        <w:rPr/>
      </w:pPr>
      <w:r>
        <w:rPr>
          <w:color w:val="0000FF"/>
          <w:sz w:val="24"/>
        </w:rPr>
        <w:t>The</w:t>
      </w:r>
      <w:r>
        <w:rPr>
          <w:b/>
          <w:color w:val="0000FF"/>
          <w:sz w:val="24"/>
        </w:rPr>
        <w:t xml:space="preserve"> </w:t>
      </w:r>
      <w:r>
        <w:rPr>
          <w:color w:val="0000FF"/>
          <w:sz w:val="24"/>
        </w:rPr>
        <w:t xml:space="preserve">challenge for the group is to keep learning all of the time – there are new math tools for pricing transactions, measuring risk and managing risk; changes in computer programming, statistics and the other disciplines.  “At the same time, we must stay on top of Enron’s ever-changing business as it expands in all directions.  We must learn about the new businesses and understand various markets – not just the energy market,” states Kaminski. “We need to follow and to learn about the distinguishing characteristics of a market. Then we can develop useful techniques.” </w:t>
      </w:r>
    </w:p>
    <w:p>
      <w:pPr>
        <w:pStyle w:val="Normal"/>
        <w:rPr>
          <w:color w:val="0000FF"/>
          <w:sz w:val="24"/>
        </w:rPr>
      </w:pPr>
      <w:r>
        <w:rPr>
          <w:color w:val="0000FF"/>
          <w:sz w:val="24"/>
        </w:rPr>
      </w:r>
    </w:p>
    <w:p>
      <w:pPr>
        <w:pStyle w:val="Normal"/>
        <w:rPr/>
      </w:pPr>
      <w:r>
        <w:rPr>
          <w:color w:val="0000FF"/>
          <w:sz w:val="24"/>
        </w:rPr>
        <w:t xml:space="preserve">A second challenge is in the labor market. The skills and personalities must match Enron’s needs. Enron is a unique company in that it is unstructured, yet competitive. Kaminski asserts, “It is a very friendly place, but you are not told exactly what to do. You must create value and define your own role.  People who expect daily instructions will not fit in here. Enron is also unusual in that it encourages movement – a shifting staff, if you will.  Here, change equals growth and we support those who want to stay, as well as those who choose to leave.”  </w:t>
      </w:r>
      <w:r>
        <w:rPr>
          <w:color w:val="000000"/>
          <w:sz w:val="24"/>
        </w:rPr>
        <w:t>The newest member of the Research Group is Iris Mack.  She is a manager with the Financial Engineering Team working on projects for EBS.  She</w:t>
      </w:r>
      <w:r>
        <w:rPr>
          <w:b/>
          <w:color w:val="000000"/>
          <w:sz w:val="24"/>
        </w:rPr>
        <w:t xml:space="preserve"> </w:t>
      </w:r>
      <w:r>
        <w:rPr>
          <w:color w:val="000000"/>
          <w:sz w:val="24"/>
        </w:rPr>
        <w:t>reveals that it was an easy decision to come to Enron, “it was a whole package, starting with the company reputation.  Enron is ahead of Wall Street in breaking new ground and with new markets.”  The work options in Research, as explained by Vince Kaminski, were varied and interesting. “This was certainly an appealing feature,” says Mack.</w:t>
      </w:r>
      <w:r>
        <w:rPr>
          <w:b/>
          <w:color w:val="000000"/>
          <w:sz w:val="24"/>
        </w:rPr>
        <w:t xml:space="preserve"> </w:t>
      </w:r>
      <w:r>
        <w:rPr>
          <w:color w:val="000000"/>
          <w:sz w:val="24"/>
        </w:rPr>
        <w:t xml:space="preserve"> “Finally, the people component here was a definite plus. Vince is an ideal boss who is easy to talk to and very supportive.  Other people in the company and in this group seem happy – happy to work here and very satisfied with their jobs.”</w:t>
      </w:r>
    </w:p>
    <w:p>
      <w:pPr>
        <w:pStyle w:val="Heading2"/>
        <w:ind w:hanging="0" w:start="0"/>
        <w:rPr>
          <w:color w:val="0000FF"/>
          <w:sz w:val="24"/>
        </w:rPr>
      </w:pPr>
      <w:r>
        <w:rPr>
          <w:color w:val="0000FF"/>
          <w:sz w:val="24"/>
        </w:rPr>
      </w:r>
    </w:p>
    <w:p>
      <w:pPr>
        <w:pStyle w:val="Heading1"/>
        <w:ind w:hanging="0" w:start="0"/>
        <w:rPr>
          <w:color w:val="0000FF"/>
        </w:rPr>
      </w:pPr>
      <w:r>
        <w:rPr>
          <w:color w:val="0000FF"/>
        </w:rPr>
        <w:t>Research is always changing and evolving. Nothing should be taken for granted; everyone must be learning all of the time. Kaminski explains, “In this industry, the ground shifts frequently and you must be ready for change in the market. Staying on top of the new developments requires getting the information and then figuring how to process it effectively.  We deal with a constant overload of information coming in, especially with the Internet.  One has to figure out what information is out there and what is essential; then decide how to interpret it and make it useful for our businesses.”</w:t>
      </w:r>
    </w:p>
    <w:p>
      <w:pPr>
        <w:pStyle w:val="Normal"/>
        <w:rPr>
          <w:color w:val="0000FF"/>
        </w:rPr>
      </w:pPr>
      <w:r>
        <w:rPr>
          <w:color w:val="0000FF"/>
        </w:rPr>
      </w:r>
    </w:p>
    <w:p>
      <w:pPr>
        <w:pStyle w:val="Normal"/>
        <w:rPr>
          <w:color w:val="0000FF"/>
          <w:sz w:val="24"/>
        </w:rPr>
      </w:pPr>
      <w:r>
        <w:rPr>
          <w:color w:val="0000FF"/>
          <w:sz w:val="24"/>
        </w:rPr>
        <w:t>Thinking about the best ways to contribute to the business units is the main focus of the Research Group.. “We are in a special situation since we have only internal customers. Helping the company develop the tools to make the right decisions, to come up with the right prices, measure the information, understand and aggregate the risks are our goals.  In addition, we study what the other business units are doing and then develop resources to make sure that when they ask us for help, we are available to them,” says Kaminski.  “One objective with this is to anticipate their needs even before they ask.”</w:t>
      </w:r>
    </w:p>
    <w:p>
      <w:pPr>
        <w:pStyle w:val="Normal"/>
        <w:rPr>
          <w:color w:val="0000FF"/>
          <w:sz w:val="24"/>
        </w:rPr>
      </w:pPr>
      <w:r>
        <w:rPr>
          <w:color w:val="0000FF"/>
          <w:sz w:val="24"/>
        </w:rPr>
      </w:r>
    </w:p>
    <w:p>
      <w:pPr>
        <w:pStyle w:val="Normal"/>
        <w:rPr>
          <w:color w:val="0000FF"/>
          <w:sz w:val="24"/>
        </w:rPr>
      </w:pPr>
      <w:r>
        <w:rPr>
          <w:color w:val="0000FF"/>
          <w:sz w:val="24"/>
        </w:rPr>
        <w:t>The Research Group has proven its value to the company many times, and its success can be attributed to a hard-working team.  “My theory is to provide a nurturing environment to encourage productive workers. Ultimately this creates an environment for success,” notes Kaminski. “For me, success comes from having a passion for excellence – the desire to excel and to be the best in your field. I hire those who fit this mold.”</w:t>
      </w:r>
    </w:p>
    <w:p>
      <w:pPr>
        <w:pStyle w:val="Normal"/>
        <w:rPr>
          <w:color w:val="0000FF"/>
          <w:sz w:val="24"/>
        </w:rPr>
      </w:pPr>
      <w:r>
        <w:rPr>
          <w:color w:val="0000FF"/>
          <w:sz w:val="24"/>
        </w:rPr>
      </w:r>
    </w:p>
    <w:p>
      <w:pPr>
        <w:pStyle w:val="Heading1"/>
        <w:ind w:hanging="0" w:start="0"/>
        <w:rPr/>
      </w:pPr>
      <w:r>
        <w:rPr/>
        <w:t>WC 1550</w:t>
      </w:r>
    </w:p>
    <w:p>
      <w:pPr>
        <w:pStyle w:val="Normal"/>
        <w:jc w:val="center"/>
        <w:rPr/>
      </w:pPr>
      <w:r>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color w:val="000000"/>
      <w:sz w:val="24"/>
    </w:rPr>
  </w:style>
  <w:style w:type="paragraph" w:styleId="Heading4">
    <w:name w:val="heading 4"/>
    <w:basedOn w:val="Normal"/>
    <w:next w:val="Normal"/>
    <w:qFormat/>
    <w:pPr>
      <w:keepNext w:val="true"/>
      <w:numPr>
        <w:ilvl w:val="3"/>
        <w:numId w:val="1"/>
      </w:numPr>
      <w:outlineLvl w:val="3"/>
    </w:pPr>
    <w:rPr>
      <w:color w:val="0000FF"/>
      <w:sz w:val="24"/>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2001-03-13T20:22:00Z</dcterms:created>
  <dc:creator>kgrabst</dc:creator>
  <dc:description/>
  <dc:language>en-CA</dc:language>
  <cp:lastModifiedBy>kgrabst</cp:lastModifiedBy>
  <cp:lastPrinted>2001-03-23T15:27:00Z</cp:lastPrinted>
  <dcterms:modified xsi:type="dcterms:W3CDTF">2001-03-23T19:02:00Z</dcterms:modified>
  <cp:revision>22</cp:revision>
  <dc:subject/>
  <dc:title>VINCE KAMINSKI</dc:title>
</cp:coreProperties>
</file>