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FERC Weekly Report</w:t>
      </w:r>
    </w:p>
    <w:p>
      <w:pPr>
        <w:pStyle w:val="Heading1"/>
        <w:ind w:hanging="0" w:start="0"/>
        <w:jc w:val="center"/>
        <w:rPr/>
      </w:pPr>
      <w:r>
        <w:rPr/>
        <w:t>WEST</w:t>
      </w:r>
    </w:p>
    <w:p>
      <w:pPr>
        <w:pStyle w:val="Normal"/>
        <w:rPr>
          <w:rFonts w:ascii="Times New Roman" w:hAnsi="Times New Roman" w:cs="Times New Roman"/>
          <w:sz w:val="22"/>
        </w:rPr>
      </w:pPr>
      <w:r>
        <w:rPr>
          <w:rFonts w:cs="Times New Roman" w:ascii="Times New Roman" w:hAnsi="Times New Roman"/>
          <w:sz w:val="22"/>
        </w:rPr>
      </w:r>
    </w:p>
    <w:p>
      <w:pPr>
        <w:pStyle w:val="Normal"/>
        <w:tabs>
          <w:tab w:val="clear" w:pos="540"/>
        </w:tabs>
        <w:ind w:hanging="720" w:start="720" w:end="0"/>
        <w:rPr/>
      </w:pPr>
      <w:r>
        <w:rPr>
          <w:rFonts w:cs="Times New Roman" w:ascii="Times New Roman" w:hAnsi="Times New Roman"/>
          <w:b/>
          <w:bCs/>
          <w:sz w:val="22"/>
        </w:rPr>
        <w:t>A.</w:t>
        <w:tab/>
        <w:t xml:space="preserve">FERC Responds to California Energy Commissioner’s White Paper on Natural Gas Infrastructure Issues. </w:t>
      </w:r>
      <w:r>
        <w:rPr>
          <w:rFonts w:cs="Times New Roman" w:ascii="Times New Roman" w:hAnsi="Times New Roman"/>
          <w:sz w:val="22"/>
        </w:rPr>
        <w:t>Chairman Hebert responded to the May 17, 2001 letter from California Energy Commission’s Michal Moore inviting comment on a draft staff white paper on natural gas infrastructure issues by the CEC Electricity and Natural Gas Committee. Hebert is encouraged that the report recommends “supporting intrastate system expansions and exploring the role that enhanced storage can play in meeting future demand.” Recommendations from FERC staff  (attached to Hebert’s response) includes the need for slack pipeline capacity to achieve price stability, detailing possible options for shippers to avoid interruption, and an examination of possible anti-competitive provisions in tariffs.</w:t>
      </w:r>
    </w:p>
    <w:p>
      <w:pPr>
        <w:pStyle w:val="Normal"/>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Arizona Public Service Company.  ER01-2323-000.  </w:t>
      </w:r>
      <w:r>
        <w:rPr>
          <w:rFonts w:cs="Times New Roman" w:ascii="Times New Roman" w:hAnsi="Times New Roman"/>
          <w:i/>
          <w:iCs/>
          <w:sz w:val="22"/>
          <w:szCs w:val="26"/>
        </w:rPr>
        <w:t xml:space="preserve">Transmission Service Agreement. </w:t>
      </w:r>
      <w:r>
        <w:rPr>
          <w:rFonts w:cs="Times New Roman" w:ascii="Times New Roman" w:hAnsi="Times New Roman"/>
          <w:sz w:val="22"/>
          <w:szCs w:val="26"/>
        </w:rPr>
        <w:t xml:space="preserve">On June 15, 2001, Arizona Public Service Company (APS) tendered for filing umbrella Service Agreements to provide Short-Term Firm and Non-Firm Point-to-Point Transmission Service to Western Area Power Administration - Colorado River Storage Project under APS’ OATT.  Notice issued June 20.  Protests July 6.  </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Arizona Public Service Company.  ER01-2065-000.  </w:t>
      </w:r>
      <w:r>
        <w:rPr>
          <w:rFonts w:cs="Times New Roman" w:ascii="Times New Roman" w:hAnsi="Times New Roman"/>
          <w:i/>
          <w:iCs/>
          <w:sz w:val="22"/>
          <w:szCs w:val="26"/>
        </w:rPr>
        <w:t xml:space="preserve">Interconnection and Operating Agreement.  </w:t>
      </w:r>
      <w:r>
        <w:rPr>
          <w:rFonts w:cs="Times New Roman" w:ascii="Times New Roman" w:hAnsi="Times New Roman"/>
          <w:sz w:val="22"/>
          <w:szCs w:val="26"/>
        </w:rPr>
        <w:t xml:space="preserve">On May 17, 2001, Arizona Public Service Co. (APS) submitted an interconnection and operating agreement with Pinnacle West Energy, which has been designated as Service Agreement No. 176 under APS' tariff.  The purpose of the agreement Is to set up service for a new generator, West Phoenix 4.  APS requested an effective date of April 11, 2001 and also requested waiver of all reporting requirements.  Further, APS explained that the agreement includes the applicable direct assignment charge necessary to recover investment in required metering equipment and remote terminal units. On June 22, 2001, FERC issues an order that accepts </w:t>
      </w:r>
      <w:r>
        <w:rPr>
          <w:rFonts w:cs="Times New Roman" w:ascii="Times New Roman" w:hAnsi="Times New Roman"/>
          <w:sz w:val="22"/>
        </w:rPr>
        <w:t>Arizona Public Service Company’s May 17, 2001 interconnection and operating agreement.  Requests for Rehearing due July 20.</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Arizona Public Service Company.  ER01-2340-000.</w:t>
      </w:r>
      <w:r>
        <w:rPr>
          <w:rFonts w:cs="Times New Roman" w:ascii="Times New Roman" w:hAnsi="Times New Roman"/>
          <w:sz w:val="22"/>
          <w:szCs w:val="26"/>
        </w:rPr>
        <w:t xml:space="preserve">  </w:t>
      </w:r>
      <w:r>
        <w:rPr>
          <w:rFonts w:cs="Times New Roman" w:ascii="Times New Roman" w:hAnsi="Times New Roman"/>
          <w:i/>
          <w:iCs/>
          <w:sz w:val="22"/>
          <w:szCs w:val="26"/>
        </w:rPr>
        <w:t>Transmission Service Agreement.</w:t>
      </w:r>
      <w:r>
        <w:rPr>
          <w:rFonts w:cs="Times New Roman" w:ascii="Times New Roman" w:hAnsi="Times New Roman"/>
          <w:sz w:val="22"/>
          <w:szCs w:val="26"/>
        </w:rPr>
        <w:t xml:space="preserve">  On June 18, 2001, Arizona Public Service Company (APS) tendered for filing umbrella Service Agreements to provide Short-Term Firm and Non-Firm Point-to-Point Transmission Service to the City of Burbank, Burbank Water and Power, and Axia Energy under APS' OATT.  Notice issued June 21.  Protests due July 9.</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Arizona Public Service Company, El Paso Electric Company, Public Service Company of Colorado, Public Service Company of New Mexico, Texas-New Mexico Power Company, Tucson Electric Power Company, UtiliCorp United Inc. dba WestPlains Energy and Desert STAR, Inc.  RT01-044-001. </w:t>
      </w:r>
      <w:r>
        <w:rPr>
          <w:rFonts w:cs="Times New Roman" w:ascii="Times New Roman" w:hAnsi="Times New Roman"/>
          <w:i/>
          <w:iCs/>
          <w:sz w:val="22"/>
          <w:szCs w:val="26"/>
        </w:rPr>
        <w:t xml:space="preserve"> RTO Filing.  </w:t>
      </w:r>
      <w:r>
        <w:rPr>
          <w:rFonts w:cs="Times New Roman" w:ascii="Times New Roman" w:hAnsi="Times New Roman"/>
          <w:sz w:val="22"/>
          <w:szCs w:val="26"/>
        </w:rPr>
        <w:t>On June 14, 2001, Arizona Public Service Company, El Paso Electric Company, Public Service Company of Colorado, Public Service Company of New Mexico, Texas-New Mexico Power Company, Tucson Electric Power Company, UtiliCorp United Inc. d/b/a WestPlains Energy, and Desert Star, Inc., submitted an informational filing pursuant to Order No. 2000 to demonstrate the substantial progress they have made toward establishing a regional transmission organization for the southwestern part of the United States.  This informational filing contains two volumes: 1) first is the Order No. 2000 informational filing and all enclosures except Enclosure VI; and 2) second is enclosure VI, the DSTAR Tariff, including attachments and appendices.  Notice issued June 20.  Protests due July 5.</w:t>
      </w:r>
    </w:p>
    <w:p>
      <w:pPr>
        <w:pStyle w:val="Normal"/>
        <w:tabs>
          <w:tab w:val="clear" w:pos="540"/>
        </w:tabs>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rPr>
        <w:t xml:space="preserve">Avista Corporation. ER01-2095-000. </w:t>
      </w:r>
      <w:r>
        <w:rPr>
          <w:rFonts w:cs="Times New Roman" w:ascii="Times New Roman" w:hAnsi="Times New Roman"/>
          <w:i/>
          <w:iCs/>
          <w:sz w:val="22"/>
        </w:rPr>
        <w:t xml:space="preserve">Power Sales Agreement. </w:t>
      </w:r>
      <w:r>
        <w:rPr>
          <w:rFonts w:cs="Times New Roman" w:ascii="Times New Roman" w:hAnsi="Times New Roman"/>
          <w:sz w:val="22"/>
          <w:szCs w:val="26"/>
        </w:rPr>
        <w:t>On June 22, 2001, FERC issues an order that accepts A</w:t>
      </w:r>
      <w:r>
        <w:rPr>
          <w:rFonts w:cs="Times New Roman" w:ascii="Times New Roman" w:hAnsi="Times New Roman"/>
          <w:sz w:val="22"/>
        </w:rPr>
        <w:t xml:space="preserve">vista Corporation’s May 21, 2001 parallel operating and power sale agreement with Kootenai Electric Cooperative, to be effective March 15, 2001.  The agreement allows Kootenai to interconnect a 1.6 MW diesel powered electric generating unit located at Kootenai's Athol Substation with Avista's electric system for parallel operation of the unit with Avista's system. </w:t>
      </w:r>
      <w:r>
        <w:rPr>
          <w:rFonts w:cs="Times New Roman" w:ascii="Times New Roman" w:hAnsi="Times New Roman"/>
          <w:sz w:val="22"/>
          <w:szCs w:val="26"/>
        </w:rPr>
        <w:t>Requests for Rehearing due July 20.</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Avista Corporation.  ER01-2296-000.</w:t>
      </w:r>
      <w:r>
        <w:rPr>
          <w:rFonts w:cs="Times New Roman" w:ascii="Times New Roman" w:hAnsi="Times New Roman"/>
          <w:i/>
          <w:iCs/>
          <w:sz w:val="22"/>
          <w:szCs w:val="26"/>
        </w:rPr>
        <w:t xml:space="preserve">  Transmission Service Agreements.</w:t>
      </w:r>
      <w:r>
        <w:rPr>
          <w:rFonts w:cs="Times New Roman" w:ascii="Times New Roman" w:hAnsi="Times New Roman"/>
          <w:sz w:val="22"/>
          <w:szCs w:val="26"/>
        </w:rPr>
        <w:t xml:space="preserve">  On June 11, 2001, Avista Corporation (Avista) tendered for filing with the FERC executed Service Agreements for Short-Term Firm and Non-Firm and Point-To-Point Transmission Service under Avista's OATT - FERC Electric Tariff, Volume No. 8 with Avista Energy, Inc.  The Service Agreement is for an existing customer to replace a previous agreement and is being filed to add Section 4.6 to include charges for low voltage equipment not included in Avista's OATT.  Given the urgent need for additional generating capacity in the Pacific Northwest, Avista requested waiver of FERC's notice requirements to allow the Service Agreements to become effective on April 30, 2001.  Notice issued June 19.  Protests due July 2.</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Black Hills Generation, Inc. ER01-1844-000</w:t>
      </w:r>
      <w:r>
        <w:rPr>
          <w:rFonts w:cs="Times New Roman" w:ascii="Times New Roman" w:hAnsi="Times New Roman"/>
          <w:sz w:val="22"/>
          <w:szCs w:val="26"/>
        </w:rPr>
        <w:t xml:space="preserve">. </w:t>
      </w:r>
      <w:r>
        <w:rPr>
          <w:rFonts w:cs="Times New Roman" w:ascii="Times New Roman" w:hAnsi="Times New Roman"/>
          <w:i/>
          <w:iCs/>
          <w:sz w:val="22"/>
          <w:szCs w:val="26"/>
        </w:rPr>
        <w:t xml:space="preserve">Tariff Filing. </w:t>
      </w:r>
      <w:r>
        <w:rPr>
          <w:rFonts w:cs="Times New Roman" w:ascii="Times New Roman" w:hAnsi="Times New Roman"/>
          <w:sz w:val="22"/>
          <w:szCs w:val="26"/>
        </w:rPr>
        <w:t>On June 22, 2001, FERC issues an order that accepts Black Hills Generation, Inc.’s market-based rate tariff for electric sales from two electric generating facilities east of Gillete, Wyoming. The first of which is 40 MW natural gas-fired combustion turbine, which is scheduled to commence commercial operations on or about April 26, 2001.  The second electric generating facility is a nominal 80 MW coal-fired power plant, scheduled to be operational in 2003. Requests for Rehearing due July 20.</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b/>
          <w:bCs/>
          <w:sz w:val="22"/>
          <w:szCs w:val="26"/>
        </w:rPr>
      </w:pPr>
      <w:r>
        <w:rPr>
          <w:rFonts w:cs="Times New Roman" w:ascii="Times New Roman" w:hAnsi="Times New Roman"/>
          <w:b/>
          <w:bCs/>
          <w:sz w:val="22"/>
          <w:szCs w:val="26"/>
        </w:rPr>
        <w:t xml:space="preserve">California Independent System Operator Corporation. ER98-0997-000 and ER98-1309-000. </w:t>
      </w:r>
      <w:r>
        <w:rPr>
          <w:rFonts w:cs="Times New Roman" w:ascii="Times New Roman" w:hAnsi="Times New Roman"/>
          <w:i/>
          <w:iCs/>
          <w:sz w:val="22"/>
          <w:szCs w:val="26"/>
        </w:rPr>
        <w:t xml:space="preserve">Service Agreement. </w:t>
      </w:r>
      <w:r>
        <w:rPr>
          <w:rFonts w:cs="Times New Roman" w:ascii="Times New Roman" w:hAnsi="Times New Roman"/>
          <w:sz w:val="22"/>
          <w:szCs w:val="26"/>
        </w:rPr>
        <w:t xml:space="preserve">On June 19, 2001, FERC issues an order in which it states that answers are due </w:t>
      </w:r>
      <w:r>
        <w:rPr>
          <w:rFonts w:cs="Times New Roman" w:ascii="Times New Roman" w:hAnsi="Times New Roman"/>
          <w:sz w:val="22"/>
        </w:rPr>
        <w:t xml:space="preserve">on or before June 25, 2001 in response to the Cogeneration Association of California’s and ARCO CQC Kiln’s June 13, 2001 motion, requesting FERC to disregard three factual arguments presented by Staff on Reply Brief.  </w:t>
      </w:r>
      <w:r>
        <w:rPr>
          <w:rFonts w:cs="Times New Roman" w:ascii="Times New Roman" w:hAnsi="Times New Roman"/>
          <w:sz w:val="22"/>
          <w:szCs w:val="26"/>
        </w:rPr>
        <w:t>Requests for Rehearing due July 19.</w:t>
      </w:r>
    </w:p>
    <w:p>
      <w:pPr>
        <w:pStyle w:val="Normal"/>
        <w:tabs>
          <w:tab w:val="clear" w:pos="540"/>
        </w:tabs>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b/>
          <w:bCs/>
          <w:sz w:val="22"/>
          <w:szCs w:val="26"/>
        </w:rPr>
      </w:pPr>
      <w:r>
        <w:rPr>
          <w:rFonts w:cs="Times New Roman" w:ascii="Times New Roman" w:hAnsi="Times New Roman"/>
          <w:b/>
          <w:bCs/>
          <w:sz w:val="22"/>
          <w:szCs w:val="26"/>
        </w:rPr>
        <w:t>California Independent System Operator Corporation. ER01-1983-000.</w:t>
      </w:r>
      <w:r>
        <w:rPr>
          <w:rFonts w:cs="Times New Roman" w:ascii="Times New Roman" w:hAnsi="Times New Roman"/>
          <w:sz w:val="22"/>
          <w:szCs w:val="26"/>
        </w:rPr>
        <w:t xml:space="preserve"> </w:t>
      </w:r>
      <w:r>
        <w:rPr>
          <w:rFonts w:cs="Times New Roman" w:ascii="Times New Roman" w:hAnsi="Times New Roman"/>
          <w:i/>
          <w:iCs/>
          <w:sz w:val="22"/>
          <w:szCs w:val="26"/>
        </w:rPr>
        <w:t xml:space="preserve">Agreement Other. </w:t>
      </w:r>
      <w:r>
        <w:rPr>
          <w:rFonts w:cs="Times New Roman" w:ascii="Times New Roman" w:hAnsi="Times New Roman"/>
          <w:sz w:val="22"/>
          <w:szCs w:val="26"/>
        </w:rPr>
        <w:t>On June 22, 2001, FERC issues an order that accepts California Independent System Operator Corporation’s (CAISO) May 7, 2001 participating generator agreement with Madera Power, LLC, to be effective April 27, 2001. The agreement is applicable to generators who wish to participate in the California market by scheduling energy or by submitting bids through a Scheduling Coordinator into the CAISO controlled grid. Requests for Rehearing due July 20.</w:t>
      </w:r>
    </w:p>
    <w:p>
      <w:pPr>
        <w:pStyle w:val="Normal"/>
        <w:tabs>
          <w:tab w:val="clear" w:pos="540"/>
          <w:tab w:val="left" w:pos="720" w:leader="none"/>
        </w:tabs>
        <w:ind w:hanging="720" w:start="720" w:end="0"/>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California Independent System Operator Corporation.  ER01-1974-000. </w:t>
      </w:r>
      <w:r>
        <w:rPr>
          <w:rFonts w:cs="Times New Roman" w:ascii="Times New Roman" w:hAnsi="Times New Roman"/>
          <w:i/>
          <w:iCs/>
          <w:sz w:val="22"/>
          <w:szCs w:val="26"/>
        </w:rPr>
        <w:t>Reliability Agreement Termination.</w:t>
      </w:r>
      <w:r>
        <w:rPr>
          <w:rFonts w:cs="Times New Roman" w:ascii="Times New Roman" w:hAnsi="Times New Roman"/>
          <w:b/>
          <w:bCs/>
          <w:sz w:val="22"/>
          <w:szCs w:val="26"/>
        </w:rPr>
        <w:t xml:space="preserve">  </w:t>
      </w:r>
      <w:r>
        <w:rPr>
          <w:rFonts w:cs="Times New Roman" w:ascii="Times New Roman" w:hAnsi="Times New Roman"/>
          <w:sz w:val="22"/>
          <w:szCs w:val="26"/>
        </w:rPr>
        <w:t xml:space="preserve">On May 4, 2001, California Independent System Operator Corporation (CAISO) submitted an informational filing terminating a Summer Reliability Agreement (SRA) between CAISO and Alliance Power, Inc.  CAISO explained that the SRA was submitted to FERC as an informational filing, pursuant to CAISO's request for bids to promote summer reliability generation.  On February 8, 2001, FERC accepted the SRA for informational purposes on February 8, 2001, in Docket No. ER01-929-000.  On June 22, FERC issues an order in which it accepts for filing CAISO’s May 4 informational filing in Docket No. ER01-1974-000.  Requests for Rehearing due July 20.  </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California Independent System Operator Corporation.  ER01-2319-000.  </w:t>
      </w:r>
      <w:r>
        <w:rPr>
          <w:rFonts w:cs="Times New Roman" w:ascii="Times New Roman" w:hAnsi="Times New Roman"/>
          <w:i/>
          <w:iCs/>
          <w:sz w:val="22"/>
          <w:szCs w:val="26"/>
        </w:rPr>
        <w:t xml:space="preserve">Participating Generator Agreement.  </w:t>
      </w:r>
      <w:r>
        <w:rPr>
          <w:rFonts w:cs="Times New Roman" w:ascii="Times New Roman" w:hAnsi="Times New Roman"/>
          <w:sz w:val="22"/>
          <w:szCs w:val="26"/>
        </w:rPr>
        <w:t>California Independent System Operator Corporation (CAISO), on June 14, 2001, tendered for filing a Participating Generator Agreement between CAISO and Berry Petroleum Company for acceptance by FERC.  CAISO stated that the agreement is applicable to generators wishing to participate in the California market by scheduling energy or by submitting bids through a Scheduling Coordinator into the CAISO controlled grid with the exception of certain types of facilities that have existing power purchase agreements.  CAISO requested waiver of the 60-day notice requirement to allow the Participating Generator Agreement to be made effective June 12, 2001.  Notice issued June 19.  Protests due July 5.</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California Independent System Operator Corporation.  ER01-2320-000.  </w:t>
      </w:r>
      <w:r>
        <w:rPr>
          <w:rFonts w:cs="Times New Roman" w:ascii="Times New Roman" w:hAnsi="Times New Roman"/>
          <w:i/>
          <w:iCs/>
          <w:sz w:val="22"/>
          <w:szCs w:val="26"/>
        </w:rPr>
        <w:t xml:space="preserve">Meter Service Agreement. </w:t>
      </w:r>
      <w:r>
        <w:rPr>
          <w:rFonts w:cs="Times New Roman" w:ascii="Times New Roman" w:hAnsi="Times New Roman"/>
          <w:sz w:val="22"/>
          <w:szCs w:val="26"/>
        </w:rPr>
        <w:t>The California Independent System Operator Corporation (CAISO), on June 14, 2001, submitted a Meter Service Agreement, for ISO Metered Entities, with Berry Petroleum Company, to be effective June 12, 2001. CAISO stated that the purpose of this agreement is to establish the terms and conditions upon which CAISO will certify the revenue quality meters of Berry Petroleum Company's metered entities and the terms on which those CAISO metered entities will make metered data available to the CAISO revenue meter data acquisition and processing system. Notice issued June 19.  Protests due July 5.</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szCs w:val="26"/>
        </w:rPr>
        <w:t xml:space="preserve">EOPT Power Group Nevada, Inc. ER01-1897-000. </w:t>
      </w:r>
      <w:r>
        <w:rPr>
          <w:rFonts w:cs="Times New Roman" w:ascii="Times New Roman" w:hAnsi="Times New Roman"/>
          <w:i/>
          <w:iCs/>
          <w:sz w:val="22"/>
          <w:szCs w:val="26"/>
        </w:rPr>
        <w:t>Rate Schedule</w:t>
      </w:r>
      <w:r>
        <w:rPr>
          <w:rFonts w:cs="Times New Roman" w:ascii="Times New Roman" w:hAnsi="Times New Roman"/>
          <w:sz w:val="22"/>
          <w:szCs w:val="26"/>
        </w:rPr>
        <w:t xml:space="preserve">. On June 19, 2001, FERC issues an order in which it rules that </w:t>
      </w:r>
      <w:r>
        <w:rPr>
          <w:rFonts w:cs="Times New Roman" w:ascii="Times New Roman" w:hAnsi="Times New Roman"/>
          <w:sz w:val="22"/>
        </w:rPr>
        <w:t>EOPT Power Group Nevada, Inc.'s (EOPT) April 26, 2001 request for FERC to accept for filing initial electric tariff granting it authority to sell electric energy, capacity, and ancillary services at market-based rates is deficient.  Specifically FERC states that t</w:t>
      </w:r>
      <w:r>
        <w:rPr>
          <w:rFonts w:cs="Times New Roman" w:ascii="Times New Roman" w:hAnsi="Times New Roman"/>
          <w:sz w:val="22"/>
          <w:szCs w:val="26"/>
        </w:rPr>
        <w:t xml:space="preserve">he tariff does not specify if the request was for authority to sell into a market administered by an approved independent system operator (ISO) or regional transmission organization (RTO) or as optional third party ancillary services.  FERC states that if the request is for sales into a market or markets administered by ISO(s)/RTO(s), then both the ancillary services and the ISO(s)/RTO(s) at issue must be specified.  Alternatively, FERC asserts that if the request is for optional third party ancillary services, then the tariff must incorporate conditions consistent with those approved in </w:t>
      </w:r>
      <w:r>
        <w:rPr>
          <w:rFonts w:cs="Times New Roman" w:ascii="Times New Roman" w:hAnsi="Times New Roman"/>
          <w:sz w:val="22"/>
          <w:szCs w:val="26"/>
          <w:u w:val="single"/>
        </w:rPr>
        <w:t>Avista Corp.</w:t>
      </w:r>
      <w:r>
        <w:rPr>
          <w:rFonts w:cs="Times New Roman" w:ascii="Times New Roman" w:hAnsi="Times New Roman"/>
          <w:sz w:val="22"/>
          <w:szCs w:val="26"/>
        </w:rPr>
        <w:t xml:space="preserve"> Requests for Rehearing due July 19.</w:t>
      </w:r>
    </w:p>
    <w:p>
      <w:pPr>
        <w:pStyle w:val="Normal"/>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Idaho Power Company.  ER01-2316-000. </w:t>
      </w:r>
      <w:r>
        <w:rPr>
          <w:rFonts w:cs="Times New Roman" w:ascii="Times New Roman" w:hAnsi="Times New Roman"/>
          <w:i/>
          <w:iCs/>
          <w:sz w:val="22"/>
          <w:szCs w:val="26"/>
        </w:rPr>
        <w:t>Transmission Service Agreement.</w:t>
      </w:r>
      <w:r>
        <w:rPr>
          <w:rFonts w:cs="Times New Roman" w:ascii="Times New Roman" w:hAnsi="Times New Roman"/>
          <w:sz w:val="22"/>
          <w:szCs w:val="26"/>
        </w:rPr>
        <w:t xml:space="preserve"> On June 14, 2001, Idaho Power Company filed a Service Agreement for Firm Point-to-Point Transmission Service between Idaho Power Delivery and Idaho Power Marketing, under Idaho Power Company’s OATT.  Notice issued June 20.  Protests due July 5.</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Idaho Power Company. </w:t>
      </w:r>
      <w:r>
        <w:rPr>
          <w:rFonts w:cs="Times New Roman" w:ascii="Times New Roman" w:hAnsi="Times New Roman"/>
          <w:sz w:val="22"/>
          <w:szCs w:val="26"/>
        </w:rPr>
        <w:t xml:space="preserve">ER01-2318-000. </w:t>
      </w:r>
      <w:r>
        <w:rPr>
          <w:rFonts w:cs="Times New Roman" w:ascii="Times New Roman" w:hAnsi="Times New Roman"/>
          <w:i/>
          <w:iCs/>
          <w:sz w:val="22"/>
          <w:szCs w:val="26"/>
        </w:rPr>
        <w:t xml:space="preserve"> Transmission Service Agreement.</w:t>
      </w:r>
      <w:r>
        <w:rPr>
          <w:rFonts w:cs="Times New Roman" w:ascii="Times New Roman" w:hAnsi="Times New Roman"/>
          <w:sz w:val="22"/>
          <w:szCs w:val="26"/>
        </w:rPr>
        <w:t xml:space="preserve"> On June 13, 2001, Idaho Power Company filed a Service Agreement for Firm Point-to-Point Transmission Service between Idaho Power Delivery and Idaho Power Marketing, under its OATT.  Idaho Power Company requested an effective date of June 15, 2001 for both agreements.  Notice issued June 18.  Protests due July 5.</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Moses Lake Generating, LLC. ER01-1871-000</w:t>
      </w:r>
      <w:r>
        <w:rPr>
          <w:rFonts w:cs="Times New Roman" w:ascii="Times New Roman" w:hAnsi="Times New Roman"/>
          <w:sz w:val="22"/>
          <w:szCs w:val="26"/>
        </w:rPr>
        <w:t xml:space="preserve">. </w:t>
      </w:r>
      <w:r>
        <w:rPr>
          <w:rFonts w:cs="Times New Roman" w:ascii="Times New Roman" w:hAnsi="Times New Roman"/>
          <w:i/>
          <w:iCs/>
          <w:sz w:val="22"/>
          <w:szCs w:val="26"/>
        </w:rPr>
        <w:t>Tariff Filing</w:t>
      </w:r>
      <w:r>
        <w:rPr>
          <w:rFonts w:cs="Times New Roman" w:ascii="Times New Roman" w:hAnsi="Times New Roman"/>
          <w:sz w:val="22"/>
          <w:szCs w:val="26"/>
        </w:rPr>
        <w:t xml:space="preserve">. On June 22, 2001, FERC issues an order that conditionally accepts Moses Lake Generating LLC’s April 25, 2001 market-based rate tariff for electric sales from a generating facility, to be constructed by Moses Lake, in the Moses Lake area of Grant County, Washington. FERC directs Moses Lake Generating, LLC to either: 1) incorporate conditions into its tariff consistent with those approved in </w:t>
      </w:r>
      <w:r>
        <w:rPr>
          <w:rFonts w:cs="Times New Roman" w:ascii="Times New Roman" w:hAnsi="Times New Roman"/>
          <w:sz w:val="22"/>
          <w:szCs w:val="26"/>
          <w:u w:val="single"/>
        </w:rPr>
        <w:t>Avista Corporation</w:t>
      </w:r>
      <w:r>
        <w:rPr>
          <w:rFonts w:cs="Times New Roman" w:ascii="Times New Roman" w:hAnsi="Times New Roman"/>
          <w:sz w:val="22"/>
          <w:szCs w:val="26"/>
        </w:rPr>
        <w:t xml:space="preserve"> if Section 1(a) of the tariff states refers to optional third party ancillary service; or 2) remove this provision from the tariff if it doesn’t refer to optional third party ancillary service. FERC also directs Moses Lake Generating, LLC</w:t>
      </w:r>
      <w:r>
        <w:rPr>
          <w:rStyle w:val="Strong"/>
          <w:rFonts w:cs="Times New Roman" w:ascii="Times New Roman" w:hAnsi="Times New Roman"/>
          <w:b w:val="false"/>
          <w:bCs w:val="false"/>
          <w:sz w:val="22"/>
          <w:szCs w:val="26"/>
        </w:rPr>
        <w:t xml:space="preserve"> to provide for the simultaneous disclosure of all shared market information consistent with </w:t>
      </w:r>
      <w:r>
        <w:rPr>
          <w:rStyle w:val="Strong"/>
          <w:rFonts w:cs="Times New Roman" w:ascii="Times New Roman" w:hAnsi="Times New Roman"/>
          <w:b w:val="false"/>
          <w:bCs w:val="false"/>
          <w:sz w:val="22"/>
          <w:szCs w:val="26"/>
          <w:u w:val="single"/>
        </w:rPr>
        <w:t>UtiliCorp United Inc.</w:t>
      </w:r>
      <w:r>
        <w:rPr>
          <w:rStyle w:val="Strong"/>
          <w:rFonts w:cs="Times New Roman" w:ascii="Times New Roman" w:hAnsi="Times New Roman"/>
          <w:b w:val="false"/>
          <w:bCs w:val="false"/>
          <w:sz w:val="22"/>
          <w:szCs w:val="26"/>
        </w:rPr>
        <w:t xml:space="preserve"> </w:t>
      </w:r>
      <w:r>
        <w:rPr>
          <w:rFonts w:cs="Times New Roman" w:ascii="Times New Roman" w:hAnsi="Times New Roman"/>
          <w:sz w:val="22"/>
          <w:szCs w:val="26"/>
        </w:rPr>
        <w:t>Requests for Rehearing due July 20.</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PacifiCorp. EC01-0091-000. </w:t>
      </w:r>
      <w:r>
        <w:rPr>
          <w:rFonts w:cs="Times New Roman" w:ascii="Times New Roman" w:hAnsi="Times New Roman"/>
          <w:i/>
          <w:iCs/>
          <w:sz w:val="22"/>
          <w:szCs w:val="26"/>
        </w:rPr>
        <w:t xml:space="preserve">Disposition of Facilities/Assets. </w:t>
      </w:r>
      <w:r>
        <w:rPr>
          <w:rFonts w:cs="Times New Roman" w:ascii="Times New Roman" w:hAnsi="Times New Roman"/>
          <w:sz w:val="22"/>
          <w:szCs w:val="26"/>
        </w:rPr>
        <w:t>On June 19, 2001, FERC issues an order that accepts PacifiCorp’s April 25, 2001 application for approval of a proposed intra-corporate change in upstream ownership of the jurisdictional assets of PacifiCorp and its power marketing affiliates, PacifiCorp Power Marketing, Inc.; PPM One LLC; and PPM Six LLC.  Upon consummation of the proposed transaction, NA General Partnership, the current direct holding company of PacifiCorp, would transfer all of the outstanding common stock of PacifiCorp to PacifiCorp Holdings, Inc. in exchange for 100% of the capital stock of PacifiCorp Holdings, Inc. Requests for Rehearing due July 19.</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BodyText"/>
        <w:numPr>
          <w:ilvl w:val="0"/>
          <w:numId w:val="2"/>
        </w:numPr>
        <w:tabs>
          <w:tab w:val="left" w:pos="720" w:leader="none"/>
        </w:tabs>
        <w:ind w:hanging="720" w:start="720" w:end="0"/>
        <w:rPr/>
      </w:pPr>
      <w:r>
        <w:rPr/>
        <w:t xml:space="preserve">PacifiCorp. ER01-1152-000 and ER01-1152-001. </w:t>
      </w:r>
      <w:r>
        <w:rPr>
          <w:b w:val="false"/>
          <w:bCs w:val="false"/>
          <w:i/>
          <w:iCs/>
        </w:rPr>
        <w:t>Interconnection and Transmission Service Agreement.</w:t>
      </w:r>
      <w:r>
        <w:rPr>
          <w:b w:val="false"/>
          <w:bCs w:val="false"/>
        </w:rPr>
        <w:t xml:space="preserve"> On February 1, 2001, PacifiCorp submitted Revised Exhibit C to Supplement 2 of the contract for Interconnection and Transmission Service Agreement with Western Area Power Administration. On March 28, 2001, FERC issued an order stating that PacifiCorp’s February 1, 2001 FERC revised rates under its Interconnection and Transmission Agreement with the Western Area Power Administration is deficient with respect to Part 35 of FERC's regulations. On April 30, 2001, PacifiCorp submitted a: 1) legislative version of proposed Revision to Exhibit C, and 2) cost support work papers and support documents used in the derivation of each of the indices in Exhibit C, in compliance with FERC's March 28 order. On June 22, 2001, FERC issues an order that states PacifiCorp’s April 30, 2001 compliance filing is deficient. FERC directs PacifiCorp to provide: 1) support for PacifiCorp’s use of the 1998 FERC Form No. 1 data versus more currently available data, and 2) calculation of the rate using 2000 FERC Form No. 1 data; 3) the direct source of the cost support for the fourth index, UP&amp;L Journeyman Lineman Monthly Wage (4th Year) and an explanation as to why this Grade 32-C position is the appropriate position to use; 4) clarification of the use of 1633 pole miles rather than the actual 1631 pole miles shown in PacifiCorp’s 1998 FERC Form No. 1; and 5) clarification as to whether or not administrative and general expenses are included in Operation and Maintenance Expenses. Requests for Rehearing due July 20. </w:t>
      </w:r>
    </w:p>
    <w:p>
      <w:pPr>
        <w:pStyle w:val="Normal"/>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Pacific Gas and Electric Company.  ER01-833-000. </w:t>
      </w:r>
      <w:r>
        <w:rPr>
          <w:rFonts w:cs="Times New Roman" w:ascii="Times New Roman" w:hAnsi="Times New Roman"/>
          <w:i/>
          <w:iCs/>
          <w:sz w:val="22"/>
          <w:szCs w:val="26"/>
        </w:rPr>
        <w:t xml:space="preserve">Service Agreement and Interconnection Agreement.  </w:t>
      </w:r>
      <w:r>
        <w:rPr>
          <w:rFonts w:cs="Times New Roman" w:ascii="Times New Roman" w:hAnsi="Times New Roman"/>
          <w:sz w:val="22"/>
          <w:szCs w:val="26"/>
        </w:rPr>
        <w:t>On June 13, 2001, Pacific Gas and Electric Company (PG&amp;E) tendered for filing a Further Request for Deferral of Consideration of the unexecuted Wholesale Distribution Tariff Service Agreement (WDT) and Interconnection Agreement (IA) between PG&amp;E and Modesto Irrigation District (MID), which was filed Docket No. ER01-833-000 on December 29, 2000.  PG&amp;E explained that it is still discussing the final terms of these agreements with MID and, therefore, stated that the executed WDT and IA would not be filed by June 14, 2001, the second requested deferral date.  PG&amp;E requested that FERC defer consideration of the WDT service agreement and IA filed in ER01-833-000 to August 14, 2001 so that the parties may finalize the agreements.  Notice issued June 18.  Protests due July 5.</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Pacific Gas and Electric Company.  ER01-2325-000.</w:t>
      </w:r>
      <w:r>
        <w:rPr>
          <w:rFonts w:cs="Times New Roman" w:ascii="Times New Roman" w:hAnsi="Times New Roman"/>
          <w:sz w:val="22"/>
          <w:szCs w:val="26"/>
        </w:rPr>
        <w:t xml:space="preserve">  </w:t>
      </w:r>
      <w:r>
        <w:rPr>
          <w:rFonts w:cs="Times New Roman" w:ascii="Times New Roman" w:hAnsi="Times New Roman"/>
          <w:i/>
          <w:iCs/>
          <w:sz w:val="22"/>
          <w:szCs w:val="26"/>
        </w:rPr>
        <w:t>Generator Special Facilities Agreement and Generator Interconnection Agreement.</w:t>
      </w:r>
      <w:r>
        <w:rPr>
          <w:rFonts w:cs="Times New Roman" w:ascii="Times New Roman" w:hAnsi="Times New Roman"/>
          <w:sz w:val="22"/>
          <w:szCs w:val="26"/>
        </w:rPr>
        <w:t xml:space="preserve">  On June 14, 2001, Pacific Gas and Electric Company (PG&amp;E) tendered for filing a Generator Special Facilities Agreement (GSFA) and a Generator Interconnection Agreement (GIA) between PG&amp;E and Madera Power, LLC (Madera) providing for Special Facilities and the parallel operation of Madera's generating facility and the PG&amp;E-owned electric system.  This GSFA permits PG&amp;E to recover the ongoing costs associated with owning, operating and maintaining the Special Facilities including the cost of any alterations and additions. As detailed in the GSFA, PG&amp;E proposed to charge Madera a monthly Cost of Ownership Charge equal to the rate for transmission-level, customer-financed facilities in PG&amp;E's currently effective Electric Rule 2, as filed with the California Public Utilities Commission (California PUC).  PG&amp;E's currently effective rate of 0.31% for transmission-level, customer-financed Special Facilities is contained in the California PUC's Advice Letter 1960-G/1587-E, effective August 5, 1996, a copy of which is included in this filing.  PG&amp;E also has requested certain waivers.  Notice issued June 19.  Protests due July 5.</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Pacific Gas &amp; Electric Company. ER01-1912-000. </w:t>
      </w:r>
      <w:r>
        <w:rPr>
          <w:rFonts w:cs="Times New Roman" w:ascii="Times New Roman" w:hAnsi="Times New Roman"/>
          <w:i/>
          <w:iCs/>
          <w:sz w:val="22"/>
          <w:szCs w:val="26"/>
        </w:rPr>
        <w:t xml:space="preserve">Interconnection Agreement. </w:t>
      </w:r>
      <w:r>
        <w:rPr>
          <w:rFonts w:cs="Times New Roman" w:ascii="Times New Roman" w:hAnsi="Times New Roman"/>
          <w:sz w:val="22"/>
          <w:szCs w:val="26"/>
        </w:rPr>
        <w:t xml:space="preserve">On June 22, 2001, FERC issues an order that accepts Pacific Gas and Electric Company’s (PG&amp;E) </w:t>
      </w:r>
      <w:r>
        <w:rPr>
          <w:rFonts w:cs="Times New Roman" w:ascii="Times New Roman" w:hAnsi="Times New Roman"/>
          <w:sz w:val="22"/>
        </w:rPr>
        <w:t xml:space="preserve">April 30, 2001 </w:t>
      </w:r>
      <w:r>
        <w:rPr>
          <w:rFonts w:cs="Times New Roman" w:ascii="Times New Roman" w:hAnsi="Times New Roman"/>
          <w:sz w:val="22"/>
          <w:szCs w:val="26"/>
        </w:rPr>
        <w:t>executed Generator Interconnection Agreement to replace the unexecuted placeholder GIA that is part of the Generator Special Facilities Agreement (GSFA) between PG&amp;E and Sunrise Cogeneration and Power Company, to be effective April 19, 2001. The GSFA provides for special facilities and parallel operation of Sunrise Cogeneration and Power Company’s generating facility and the PG&amp;E-owned electric system. Requests for Rehearing due July 20.</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szCs w:val="26"/>
        </w:rPr>
        <w:t xml:space="preserve">PG&amp;E Dispersed Generating Company, LLC and Plains End, LLC.  EC01-0107-000.  </w:t>
      </w:r>
      <w:r>
        <w:rPr>
          <w:rFonts w:cs="Times New Roman" w:ascii="Times New Roman" w:hAnsi="Times New Roman"/>
          <w:i/>
          <w:iCs/>
          <w:sz w:val="22"/>
          <w:szCs w:val="26"/>
        </w:rPr>
        <w:t>Service Agreement.</w:t>
      </w:r>
      <w:r>
        <w:rPr>
          <w:rFonts w:cs="Times New Roman" w:ascii="Times New Roman" w:hAnsi="Times New Roman"/>
          <w:sz w:val="22"/>
          <w:szCs w:val="26"/>
        </w:rPr>
        <w:t xml:space="preserve">  </w:t>
      </w:r>
      <w:r>
        <w:rPr>
          <w:rFonts w:cs="Times New Roman" w:ascii="Times New Roman" w:hAnsi="Times New Roman"/>
          <w:sz w:val="22"/>
        </w:rPr>
        <w:t>On February 22, 2001, PG&amp;E Dispersed Generating entered into the Agreement to sell all of the output from a 113 MW generating facility to be constructed in Colorado to Public Service Company of Colorado (PSCo).  The facility will be placed in commercial operation on or about April 2002.  Under the proposed transaction, PG&amp;E Dispersed Generating will assign the Agreement to Plains End.  On May 24, 2001, PG&amp;E Dispersed Generating Company, LLC (PG&amp;E Dispersed Generating) and Plains End, LLC (Plains End) (collectively, Applicants) filed an application under Section 203 of the Federal Power Act (FPA), requesting FERC authorization for an intra-corporate transfer of a wholesale power sales agreement from PG&amp;E Dispersed Generating to Plains End.  Applicants stated that the transaction may not require FERC approval but consented to jurisdiction in order to obtain approval of the application.  Applicants stated: 1) the proposed transaction is consistent with the public interest and will not adversely affect competition, rates or regulation; 2) the transaction will not adversely affect competition because Plains End presently does not own or control any assets, including physical facilities for the generation, transmission, or distribution of electric energy; 3) the transaction will not adversely affect rates because PG&amp;E Dispersed Generating sells wholesale power at market-based rates and Plains End will file for authorization to sell power at wholesale under market-based rates in accordance with the requirements under section 205; 4) all sales of electric energy under the Agreement to PSCo will be made at market-based rates and that PG&amp;E Dispersed Generating and Plains End do not have franchised service territories or captive customers whose rates might be adversely affected by the transaction; 5) the transaction will not adversely affect FERC regulation because the transaction will not cause either PG&amp;E Dispersed Generating or Plains End to become a registered holding company or become part of a registered holding company system; and 6) respecting state regulation, none of the power sales under the Agreement are subject to state regulation.  FERC issues an order on June 18 in which it authorizes the requested disposition of jurisdictional facilities.  FERC notes that jurisdiction over the proposed transaction is assumed without making any determination of jurisdiction.  FERC states that the proposed transaction is consistent with the public interest and is authorized, subject to the following conditions: 1) the proposed transaction is authorized upon the terms and conditions and for the purposes set forth in the application; 2)</w:t>
        <w:tab/>
        <w:t>the authorization is without prejudice to the authority of FERC or any other regulatory body with respect to rates, service, accounts, valuation, estimates, or determinations of cost, or any other matter whatsoever now pending or which may come before FERC; 3) nothing in the order shall be construed to imply acquiescence in any estimate or determination of cost or any valuation of property claimed or asserted; 4) FERC retains authority under sections 203(b) and 309 of the FPA to issue supplemental orders as appropriate; 5)</w:t>
        <w:tab/>
        <w:t>Applicants shall make appropriate filings under section 205 of the FPA, as necessary, to implement the transaction; and  6) Applicants must notify FERC within 10 days of the date that the disposition of jurisdictional facilities has been consummated.  Requests for Rehearing due July 18.</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szCs w:val="26"/>
        </w:rPr>
        <w:t>Public Service Company of New Mexico.  ER01-1677-002.</w:t>
      </w:r>
      <w:r>
        <w:rPr>
          <w:rFonts w:cs="Times New Roman" w:ascii="Times New Roman" w:hAnsi="Times New Roman"/>
          <w:sz w:val="22"/>
          <w:szCs w:val="26"/>
        </w:rPr>
        <w:t xml:space="preserve"> </w:t>
      </w:r>
      <w:r>
        <w:rPr>
          <w:rFonts w:cs="Times New Roman" w:ascii="Times New Roman" w:hAnsi="Times New Roman"/>
          <w:i/>
          <w:iCs/>
          <w:sz w:val="22"/>
          <w:szCs w:val="26"/>
        </w:rPr>
        <w:t xml:space="preserve"> </w:t>
      </w:r>
      <w:r>
        <w:rPr>
          <w:rFonts w:cs="Times New Roman" w:ascii="Times New Roman" w:hAnsi="Times New Roman"/>
          <w:i/>
          <w:iCs/>
          <w:sz w:val="22"/>
        </w:rPr>
        <w:t>Compliance Filing.</w:t>
      </w:r>
      <w:r>
        <w:rPr>
          <w:rFonts w:cs="Times New Roman" w:ascii="Times New Roman" w:hAnsi="Times New Roman"/>
          <w:sz w:val="22"/>
        </w:rPr>
        <w:t xml:space="preserve">  On May 16, 2001, in subdocket -000, FERC issued an order in which it conditionally accepted the Public Service Company of New Mexico’s (PNM) March 30, 2001 incorporation of the procedures that PNM will employ with respect to requests to interconnect new generators with PNM's system or to increase the capacity to generators that are already interconnecting with the system, including those of PNM's merchant function.  On June 15, 2001, PNM tendered for filing a compliance filing in association with PNM’s earlier filing, dated March 30, 2001, of its completely revised version of PNM’s OATT to: 1) incorporate a new Attachment J – Generator Interconnection Procedures, a new Attachment J-1 – Request for Interconnection of Generation With The PNM Transmission System, and a new Attachment K – Index of Interconnection Service Customers; and 2) confor its OATT to FERC Order No. 614 Identification and Numbering requirements.  PNM’s compliance filing incorporates certain changes to the new Generator Interconnection Procedure identified in FERC’s May 16, 2001 order, conditionally accepting amended Tariff, 95 FERC 61,214.  Notice issued June 20.  Protests due July 6.</w:t>
      </w:r>
    </w:p>
    <w:p>
      <w:pPr>
        <w:pStyle w:val="Normal"/>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Public Service Company of New Mexico.  ER01-2350-000.  </w:t>
      </w:r>
      <w:r>
        <w:rPr>
          <w:rFonts w:cs="Times New Roman" w:ascii="Times New Roman" w:hAnsi="Times New Roman"/>
          <w:i/>
          <w:iCs/>
          <w:sz w:val="22"/>
          <w:szCs w:val="26"/>
        </w:rPr>
        <w:t xml:space="preserve">Service Agreements.  </w:t>
      </w:r>
      <w:r>
        <w:rPr>
          <w:rFonts w:cs="Times New Roman" w:ascii="Times New Roman" w:hAnsi="Times New Roman"/>
          <w:sz w:val="22"/>
          <w:szCs w:val="26"/>
        </w:rPr>
        <w:t>On June 19, 2001, Public Service Company of New Mexico (PNM) submitted for filing two executed service agreements with the State of Nevada, Colorado River Commission (CRC), under the terms of PNM’s OATT.  Specifically the agreements include: 1) one agreement for short-term firm point-to-point transmission service; and 2) one agreement for non-firm point-to-point transmission service.  PNM requested an effective date for the agreements of May 29, 2001, the date of execution.  Notice issued June 22.  Protests due July 10.</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Public Service Company of New Mexico.  ER01-1677-002.  </w:t>
      </w:r>
      <w:r>
        <w:rPr>
          <w:rFonts w:cs="Times New Roman" w:ascii="Times New Roman" w:hAnsi="Times New Roman"/>
          <w:i/>
          <w:iCs/>
          <w:sz w:val="22"/>
          <w:szCs w:val="26"/>
        </w:rPr>
        <w:t xml:space="preserve">Compliance Filing.  </w:t>
      </w:r>
      <w:r>
        <w:rPr>
          <w:rFonts w:cs="Times New Roman" w:ascii="Times New Roman" w:hAnsi="Times New Roman"/>
          <w:sz w:val="22"/>
          <w:szCs w:val="26"/>
        </w:rPr>
        <w:t xml:space="preserve">On June 15, 2001, Public Service Company of New Mexico (PNM) tendered for filing a Compliance Filing in association with PNM’s earlier filing (dated March 30, 2001) of its completely revised version of PNM’s Open Access Transmission Tariff (OATT) to: 1) incorporate a new Attachment J – Generator Interconnection Procedures, a new Attachment J-1 – Request for Interconnection of Generation With The PNM Transmission System, and a new Attachment K – Index of Interconnection Service Customers; and 2) conform its OATT to FERC Order No. 614 Identification and Numbering requirements.  PNM’s compliance filing incorporated certain changes to the new Generator Interconnection Procedure identified in FEDRC’s May 16, 2001 Order Conditionally Accepting Amended Tariff, 95 FERC  61,214.  Notice issued June 20.  Protests due July 6. </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Puget Sound Energy, Inc.  ER01-2339-000.  </w:t>
      </w:r>
      <w:r>
        <w:rPr>
          <w:rFonts w:cs="Times New Roman" w:ascii="Times New Roman" w:hAnsi="Times New Roman"/>
          <w:i/>
          <w:iCs/>
          <w:sz w:val="22"/>
          <w:szCs w:val="26"/>
        </w:rPr>
        <w:t xml:space="preserve">Transmission Service Agreements.  </w:t>
      </w:r>
      <w:r>
        <w:rPr>
          <w:rFonts w:cs="Times New Roman" w:ascii="Times New Roman" w:hAnsi="Times New Roman"/>
          <w:sz w:val="22"/>
          <w:szCs w:val="26"/>
        </w:rPr>
        <w:t>On June 15, 2001, Puget Sound Energy, Inc., as Transmission Provider, tendered for filing a service agreement for Firm Point</w:t>
        <w:noBreakHyphen/>
        <w:t>To</w:t>
        <w:noBreakHyphen/>
        <w:t>Point Transmission Service and a service agreement for Non</w:t>
        <w:noBreakHyphen/>
        <w:t>Firm Point</w:t>
        <w:noBreakHyphen/>
        <w:t>To</w:t>
        <w:noBreakHyphen/>
        <w:t>Point Transmission Service with Avista Energy, Inc. (Avista), as Transmission Customer.  PSE requested that the service agreement become effective as of June 18, 2001.  Notice issued June 20.  Protests due July 6.</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Puget Sound Energy, Inc.  ER01-2266-000.</w:t>
      </w:r>
      <w:r>
        <w:rPr>
          <w:rFonts w:cs="Times New Roman" w:ascii="Times New Roman" w:hAnsi="Times New Roman"/>
          <w:sz w:val="22"/>
          <w:szCs w:val="26"/>
        </w:rPr>
        <w:t xml:space="preserve">  </w:t>
      </w:r>
      <w:r>
        <w:rPr>
          <w:rFonts w:cs="Times New Roman" w:ascii="Times New Roman" w:hAnsi="Times New Roman"/>
          <w:i/>
          <w:iCs/>
          <w:sz w:val="22"/>
          <w:szCs w:val="26"/>
        </w:rPr>
        <w:t>Service Agreements.</w:t>
      </w:r>
      <w:r>
        <w:rPr>
          <w:rFonts w:cs="Times New Roman" w:ascii="Times New Roman" w:hAnsi="Times New Roman"/>
          <w:sz w:val="22"/>
          <w:szCs w:val="26"/>
        </w:rPr>
        <w:t xml:space="preserve"> On June 7, 2001, Puget Sound Energy, Inc. submitted for filing, on behalf of Puget Sound Energy, Inc. (Puget), an agreement to terminate wholesale electric service between Puget and the Port of Seattle (Port).  Puget also submitted a network integration transmission service agreement and a network operating agreement.  Pursuant to the terms of the termination agreement, the Port will cease to be a wholesale power requirements customer of Puget, but will continue to pay a monthly facilities charge based on Puget's cost to install distribution facilities necessary for Puget to serve the Port.  Puget also will continue to provide, and Port agrees to purchase, energy as necessary for the Port to balance hourly variations between power scheduled to Puget's system for delivery to the Port and the Port's load.  The termination agreement provides that the Port will purchase transmission service, which will be provided under Puget's OATT through the integration agreement and operating agreement.   FERC issues an order on June 18 in which it grants waiver of the notice requirements, pursuant to Section 35.11 of FERC's rules and regulations, 18 C.F.R. § 35.11, and accepts Puget's agreements for filing, to become effective June 18, 2001.  Requests for Rehearing due July 18.</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szCs w:val="26"/>
        </w:rPr>
        <w:t xml:space="preserve">Rail Energy of Montana, LLC. ER01-1557-000 and ER01-1557-001. </w:t>
      </w:r>
      <w:r>
        <w:rPr>
          <w:rFonts w:cs="Times New Roman" w:ascii="Times New Roman" w:hAnsi="Times New Roman"/>
          <w:i/>
          <w:iCs/>
          <w:sz w:val="22"/>
          <w:szCs w:val="26"/>
        </w:rPr>
        <w:t xml:space="preserve">Other Matters. </w:t>
      </w:r>
      <w:r>
        <w:rPr>
          <w:rFonts w:cs="Times New Roman" w:ascii="Times New Roman" w:hAnsi="Times New Roman"/>
          <w:sz w:val="22"/>
        </w:rPr>
        <w:t xml:space="preserve">On June 22, 2001, FERC issues an order that accepts Rail Energy of Montana, LLC’s March 15, as amended May 23, 2001, initial rate schedule to sell electricity at market-based rates. On May 10, 2001, FERC stated that Rail Energy of Montana, LLC’s March 14, 2001 application to sell power at market-based rates is deficient. On May 23, 2001, Rail Energy of Montana, LLC responded to FERC's May 10, 2001 deficiency letter by stating: 1) it has no business activities other than power marketing; 2) it is 50% owned by Commercial Energy of Montana, Inc. and 50% owned by Montana Rail Link, Inc.; and 3) one other minor change that has occurred since the filing of the application is that Rail Energy of Montana, LLC may have the ability to place an average of 80 MW on the market rather than the 40MW initially identified due to an expanded availability of locomotives and a very high demand for electricity in Montana. </w:t>
      </w:r>
      <w:r>
        <w:rPr>
          <w:rFonts w:cs="Times New Roman" w:ascii="Times New Roman" w:hAnsi="Times New Roman"/>
          <w:sz w:val="22"/>
          <w:szCs w:val="26"/>
        </w:rPr>
        <w:t>Requests for Rehearing due July 20.</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1440" w:leader="none"/>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San Diego Gas &amp; Electric Company v. Sellers of Energy and Ancillary Service Into Markets Operated by the California Independent System Operator Corporation and the California Power Exchange; Investigation of Practices of the California Independent System Operator and the California, Power Exchange; California Independent System Operator Corporation; Investigation of Wholesale Rates of Public Utility Sellers of Energy and Ancillary Services in the Western Systems Coordinating Council. EL00-095-031, EL00-098-030, EL00-098-033, RT01-085-000, RT01-085-001, EL01-068-000, and EL01-068-001. </w:t>
      </w:r>
      <w:r>
        <w:rPr>
          <w:rFonts w:cs="Times New Roman" w:ascii="Times New Roman" w:hAnsi="Times New Roman"/>
          <w:i/>
          <w:iCs/>
          <w:sz w:val="22"/>
          <w:szCs w:val="26"/>
        </w:rPr>
        <w:t xml:space="preserve">California Energy Crisis.  </w:t>
      </w:r>
      <w:r>
        <w:rPr>
          <w:rFonts w:cs="Times New Roman" w:ascii="Times New Roman" w:hAnsi="Times New Roman"/>
          <w:sz w:val="22"/>
          <w:szCs w:val="26"/>
        </w:rPr>
        <w:t>On June 19, 2001, inter alia, FERC 1) provided for price mitigation in California and throughout the remainder of the WSCC during reserve deficiency hours, i.e., when reserves in California fall below 7% (Stage 1); 2) implemented price mitigation in non-reserve deficiency hours; and 3) stated 85% of the highest California Independent System Operator Corporation (CAISO) hourly market clearing price established during the hours when the last Stage 1 was in effect will serve as the maximum price for the subsequent period. On June 20, 2001, FERC schedules a settlement conference for June 25, 2001 at 10:00 a.m. at FERC headquarters. FERC states that the parties will attempt to reach an agreement on: 1) the additional load that is to be moved from the spot market to longer-term contracts, 2) refund (offset) issues related to past period, and 3) creditworthiness matters.  FERC also directs the Chief Judge to convene a settlement conference no later than June 25, 2001. Requests for Rehearing due July 20.</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San Diego Gas &amp; Electric Company v. Sellers of Energy and Ancillary Service Into Markets Operated by the California Independent System Operator Corporation and the California Power Exchange; Investigation of Practices of the California Independent System Operator and the California, Power Exchange; California Independent System Operator Corporation; Investigation of Wholesale Rates of Public Utility Sellers of Energy and Ancillary Services in the Western Systems Coordinating Council. EL00-095-031, EL00-098-030, EL00-098-033, RT01-085-000, RT01-085-001, EL01-068-000, and EL01-068-001. </w:t>
      </w:r>
      <w:r>
        <w:rPr>
          <w:rFonts w:cs="Times New Roman" w:ascii="Times New Roman" w:hAnsi="Times New Roman"/>
          <w:i/>
          <w:iCs/>
          <w:sz w:val="22"/>
          <w:szCs w:val="26"/>
        </w:rPr>
        <w:t xml:space="preserve">California Energy Crisis. </w:t>
      </w:r>
      <w:r>
        <w:rPr>
          <w:rFonts w:cs="Times New Roman" w:ascii="Times New Roman" w:hAnsi="Times New Roman"/>
          <w:sz w:val="22"/>
        </w:rPr>
        <w:t xml:space="preserve">On June 19, 2001, FERC issues an order that prescribes price mitigation, to be effective June 20, 2001 through September 30, 2002, for ancillary services and imbalance energy markets (spot markets) throughout the West, and aims for California’s transformation from 100% reliance on spot markets to a balanced portfolio of short, medium, and long-term supply arrangements. FERC provides for price mitigation in California and throughout the remainder of the </w:t>
      </w:r>
      <w:r>
        <w:rPr>
          <w:rFonts w:cs="Times New Roman" w:ascii="Times New Roman" w:hAnsi="Times New Roman"/>
          <w:sz w:val="22"/>
          <w:szCs w:val="26"/>
        </w:rPr>
        <w:t>Western System Coordinating Council (WSCC)</w:t>
      </w:r>
      <w:r>
        <w:rPr>
          <w:rFonts w:cs="Times New Roman" w:ascii="Times New Roman" w:hAnsi="Times New Roman"/>
          <w:sz w:val="22"/>
        </w:rPr>
        <w:t xml:space="preserve"> during reserve deficiency hours, i.e., when reserves in California fall below 7% (Stage 1). At this time, FERC will also implement price mitigation in non-reserve deficiency hours in order to protect customers. FERC states the price mitigation it is adopting relies on market solutions and mechanisms to the maximum extent possible. 85% of the highest California Independent System Operator Corporation (CAISO) hourly market clearing price established during the hours when the last Stage 1 (not Stage 2 or 3) was in effect will, absent justification, serve as the maximum price for the subsequent period. Because there is no centralized clearinghouse for spot market sales in the WSCC other than in CAISO, FERC states it will apply CAISO’s market clearing price as the maximum price to all sales in the WSCC spot markets during reserve deficiency hours (Stage 1 or above) called by CAISO. FERC's mitigation will apply to all sellers in the WSCC, including marketers and non-public utilities. FERC will 1) allow sellers other than marketers the opportunity to justify prices above the market clearing price during reserve deficiency hours; and 2) will provide guidance on the specific showing that a seller must make. FERC made the following three adjustments to the clearing price methodology it has previously used: 1) marketers cannot bid higher than the market clearing price; 2) sellers that own generation must submit bids during reserve deficiencies that are no higher than the marginal cost to replace gas used for generation (i.e., what the seller would pay to procure gas at the last minute) plus variable O&amp;M costs; and 3) bidders must invoice CAISO directly for the cost to comply with emissions requirements and for start-up fuel costs, and CAISO must file a rate mechanism to bill those costs over the entire load on CAISO system. Sellers other than marketers will be allowed the opportunity to justify bids or prices above the maximum prices. FERC directs 1) CAISO to submit tariff changes; and 2) Duke Energy Corporation to file a report quantifying refunds or offsets by July 11, 2001. FERC grants rehearing in part and denies rehearing in part. FERC denies the requests for stays of FERC's April 26 order. </w:t>
      </w:r>
      <w:r>
        <w:rPr>
          <w:rFonts w:cs="Times New Roman" w:ascii="Times New Roman" w:hAnsi="Times New Roman"/>
          <w:sz w:val="22"/>
          <w:szCs w:val="26"/>
        </w:rPr>
        <w:t>Commissioner Breathitt concurred and Commissioner Massey concurred in part. Requests for Rehearing due July 19. Comments due August 20.</w:t>
      </w:r>
    </w:p>
    <w:p>
      <w:pPr>
        <w:pStyle w:val="BodyText"/>
        <w:tabs>
          <w:tab w:val="left" w:pos="720" w:leader="none"/>
        </w:tabs>
        <w:ind w:hanging="720" w:start="720" w:end="0"/>
        <w:rPr>
          <w:rFonts w:ascii="Times New Roman" w:hAnsi="Times New Roman" w:cs="Times New Roman"/>
          <w:b w:val="false"/>
          <w:bCs w:val="false"/>
          <w:sz w:val="22"/>
          <w:szCs w:val="26"/>
        </w:rPr>
      </w:pPr>
      <w:r>
        <w:rPr>
          <w:rFonts w:cs="Times New Roman"/>
          <w:b w:val="false"/>
          <w:bCs w:val="false"/>
          <w:sz w:val="22"/>
          <w:szCs w:val="26"/>
        </w:rPr>
      </w:r>
    </w:p>
    <w:p>
      <w:pPr>
        <w:pStyle w:val="BodyText"/>
        <w:numPr>
          <w:ilvl w:val="0"/>
          <w:numId w:val="2"/>
        </w:numPr>
        <w:tabs>
          <w:tab w:val="left" w:pos="720" w:leader="none"/>
        </w:tabs>
        <w:ind w:hanging="720" w:start="720" w:end="0"/>
        <w:rPr/>
      </w:pPr>
      <w:r>
        <w:rPr/>
        <w:t>San Diego Gas &amp; Electric Company, v. Sellers of Energy and Ancillary Service Into Markets Operated by the California Independent System Operator Corporation and the California Power Exchange; Investigation of Practices of the California Independent System Operator and the California, Power Exchange; California Independent System Operator Corporation; Investigation of Wholesale Rates of Public Utility Sellers of Energy and Ancillary Services in the Western Systems Coordinating Council. EL00-095-031, EL00-098-030, EL00-098-033, RT01-085-000, RT01-085-001, EL01-068-000, and EL01-068-001.</w:t>
      </w:r>
      <w:r>
        <w:rPr>
          <w:b w:val="false"/>
          <w:bCs w:val="false"/>
        </w:rPr>
        <w:t xml:space="preserve"> </w:t>
      </w:r>
      <w:r>
        <w:rPr>
          <w:b w:val="false"/>
          <w:bCs w:val="false"/>
          <w:i/>
          <w:iCs/>
        </w:rPr>
        <w:t xml:space="preserve">California Energy Crisis. </w:t>
      </w:r>
      <w:r>
        <w:rPr>
          <w:b w:val="false"/>
          <w:bCs w:val="false"/>
        </w:rPr>
        <w:t xml:space="preserve">On June 19, 2001, inter alia, FERC: 1) provided for price mitigation in California and throughout the remainder of the </w:t>
      </w:r>
      <w:r>
        <w:rPr>
          <w:b w:val="false"/>
          <w:bCs w:val="false"/>
          <w:szCs w:val="26"/>
        </w:rPr>
        <w:t>Western System Coordinating Council</w:t>
      </w:r>
      <w:r>
        <w:rPr>
          <w:b w:val="false"/>
          <w:bCs w:val="false"/>
        </w:rPr>
        <w:t xml:space="preserve"> during reserve deficiency hours, i.e., when reserves in California fall below 7% (Stage 1); 2) implemented price mitigation in non-reserve deficiency hours; and 3) stated 85% of the highest California Independent System Operator Corporation (CAISO) hourly market clearing price established during the hours when the last Stage 1 was in effect will serve as the maximum price for the subsequent period. On June 19, 2001, Commissioner Massey concurs in part with FERC's June 19, 2001 order since: 1) it adopts measures that he has been championing for the past eight months such as extending price controls to the entire western interconnection and extending cost-based price constraints to all hours, not just those of reserve deficiency. Commissioner Massey, however, expresses reservations about: 1) the addition of a 10% surcharge to the market clearing price to reflect credit uncertainty since this may diminish CAISO's enforcement of those requirements and since all sales into CAISO's markets have been backed by a creditworthy party. Commissioner Massey states the bright side is that generators may no longer attempt to justify bids on the basis of credit risk above what is provided for in the cost based clearing pricing methodology; 2) the lack of guidance to the parties that will participate in the settlement conference; 3) the rhetoric in this order that characterizes cost of service pricing as irrelevant, and perhaps even downright harmful, on the theory that it would discourage new supply; and 4) the statement in the order that "a cost-based inquiry alone would not be sufficient in these circumstances to fulfill the statutory duty" under the Federal Power Act as there is still an important role for cost of service regulation where markets are not adequate. Requests for Rehearing due July 19.</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rPr>
        <w:t>San Diego Gas &amp; Electric Company, v. Sellers of Energy and Ancillary Service Into Markets Operated by the California Independent System Operator Corporation and the California Power Exchange; Investigation of Practices of the California Independent System Operator and the California, Power Exchange; California Independent System Operator Corporation; Investigation of Wholesale Rates of Public Utility Sellers of Energy and Ancillary Services in the Western Systems Coordinating Council. EL00-095-031, EL00-098-030, EL00-098-033, RT01-085-000, RT01-085-001, EL01-068-000, and EL01-068-001</w:t>
      </w:r>
      <w:r>
        <w:rPr>
          <w:rFonts w:cs="Times New Roman" w:ascii="Times New Roman" w:hAnsi="Times New Roman"/>
          <w:sz w:val="22"/>
        </w:rPr>
        <w:t xml:space="preserve">. </w:t>
      </w:r>
      <w:r>
        <w:rPr>
          <w:rFonts w:cs="Times New Roman" w:ascii="Times New Roman" w:hAnsi="Times New Roman"/>
          <w:i/>
          <w:iCs/>
          <w:sz w:val="22"/>
        </w:rPr>
        <w:t xml:space="preserve">California Energy Crisis. </w:t>
      </w:r>
      <w:r>
        <w:rPr>
          <w:rFonts w:cs="Times New Roman" w:ascii="Times New Roman" w:hAnsi="Times New Roman"/>
          <w:sz w:val="22"/>
        </w:rPr>
        <w:t xml:space="preserve">On June 19, 2001, inter alia, FERC: 1) provided for price mitigation in California and throughout the remainder of </w:t>
      </w:r>
      <w:r>
        <w:rPr>
          <w:rFonts w:cs="Times New Roman" w:ascii="Times New Roman" w:hAnsi="Times New Roman"/>
          <w:sz w:val="22"/>
          <w:szCs w:val="26"/>
        </w:rPr>
        <w:t>Western System Coordinating Council</w:t>
      </w:r>
      <w:r>
        <w:rPr>
          <w:rFonts w:cs="Times New Roman" w:ascii="Times New Roman" w:hAnsi="Times New Roman"/>
          <w:sz w:val="22"/>
        </w:rPr>
        <w:t xml:space="preserve"> during reserve deficiency hours, i.e., when reserves in California fall below 7% (Stage 1); 2) implemented price mitigation in non-reserve deficiency hours; and 3) stated 85% of the highest California Independent System Operator Corporation (CAISO) hourly market clearing price established during the hours when the last Stage 1 was in effect will serve as the maximum price for the subsequent period. On June 19, 2001, Commissioner </w:t>
      </w:r>
      <w:r>
        <w:rPr>
          <w:rFonts w:cs="Times New Roman" w:ascii="Times New Roman" w:hAnsi="Times New Roman"/>
          <w:sz w:val="22"/>
          <w:szCs w:val="26"/>
        </w:rPr>
        <w:t xml:space="preserve">Breathitt concurs with the result of today’s order. </w:t>
      </w:r>
      <w:r>
        <w:rPr>
          <w:rFonts w:cs="Times New Roman" w:ascii="Times New Roman" w:hAnsi="Times New Roman"/>
          <w:sz w:val="22"/>
        </w:rPr>
        <w:t xml:space="preserve">Commissioner </w:t>
      </w:r>
      <w:r>
        <w:rPr>
          <w:rFonts w:cs="Times New Roman" w:ascii="Times New Roman" w:hAnsi="Times New Roman"/>
          <w:sz w:val="22"/>
          <w:szCs w:val="26"/>
        </w:rPr>
        <w:t xml:space="preserve">Breathitt is concerned about the imposition of a 10% surcharge on the market clearing price paid to generators to reflect credit uncertainty in California since the imposition of such a credit surcharge: 1) seems to concede to CAISO the issue of whether or not it must implement FERC’s creditworthiness standards. </w:t>
      </w:r>
      <w:r>
        <w:rPr>
          <w:rFonts w:cs="Times New Roman" w:ascii="Times New Roman" w:hAnsi="Times New Roman"/>
          <w:sz w:val="22"/>
        </w:rPr>
        <w:t xml:space="preserve">Commissioner </w:t>
      </w:r>
      <w:r>
        <w:rPr>
          <w:rFonts w:cs="Times New Roman" w:ascii="Times New Roman" w:hAnsi="Times New Roman"/>
          <w:sz w:val="22"/>
          <w:szCs w:val="26"/>
        </w:rPr>
        <w:t>Breathitt calls upon CAISO to immediately implement FERC's orders regarding creditworthiness; and 2) may be premature since this could adversely affect the settlement discussions on the issue of prospective credit uncertainty. Requests for Rehearing due July 19.</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San Diego Gas &amp; Electric Company, v. Sellers of Energy and Ancillary Service Into Markets Operated by the California Independent System Operator Corporation and the California Power Exchange; Investigation of Practices of the California Independent System Operator and the California, Power Exchange; California Independent System Operator Corporation; Investigation of Wholesale Rates of Public Utility Sellers of Energy and Ancillary Services in the Western Systems Coordinating Council. EL00-095-031, EL00-098-030, EL00-098-033, RT01-085-000, RT01-085-001, EL01-068-000, and EL01-068-001. </w:t>
      </w:r>
      <w:r>
        <w:rPr>
          <w:rFonts w:cs="Times New Roman" w:ascii="Times New Roman" w:hAnsi="Times New Roman"/>
          <w:i/>
          <w:iCs/>
          <w:sz w:val="22"/>
          <w:szCs w:val="26"/>
        </w:rPr>
        <w:t xml:space="preserve">California Energy Crisis. </w:t>
      </w:r>
      <w:r>
        <w:rPr>
          <w:rFonts w:cs="Times New Roman" w:ascii="Times New Roman" w:hAnsi="Times New Roman"/>
          <w:sz w:val="22"/>
          <w:szCs w:val="26"/>
        </w:rPr>
        <w:t xml:space="preserve"> On June 19, 2001, inter alia, FERC: 1) provided for price mitigation in California and throughout the remainder of the Western System Coordinating Council during reserve deficiency hours, i.e., when reserves in California fall below 7% (Stage 1); 2) implemented price mitigation in non-reserve deficiency hours; and 3) stated 85% of the highest CAISO hourly market clearing price established during the hours when the last Stage 1 was in effect will serve as the maximum price for the subsequent period. On June 21, 2001, FERC requests: 1) the California Independent System Operator (CAISO) to provide a re-creation of the June 19, 2000, mitigation order for every hour back through October 2, 2000; 2) all sellers to provide the amount owed by the CAISO, California Power Exchange, and California Department of Water Resources by month (broken down by product, e.g., ancillary, imbalance energy, out-of-market) and how much they have been paid since last October; 3) all sellers and the state of California to provide a list of their forward contracts showing the terms and the price; and 4) all parties to provide a list of the issues they feel should be discussed and settled during the conference. Response to Data Request due June 22, 2001.  </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1440" w:leader="none"/>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San Diego Gas &amp; Electric Company v. Sellers of Energy and Ancillary Services.  EL00-95-031, EL00-98-030, EL00-98-033, RT01-85-000, RT01-85-001, EL01-68-000, and EL01-68-001.</w:t>
      </w:r>
      <w:r>
        <w:rPr>
          <w:rFonts w:cs="Times New Roman" w:ascii="Times New Roman" w:hAnsi="Times New Roman"/>
          <w:sz w:val="22"/>
          <w:szCs w:val="26"/>
        </w:rPr>
        <w:t xml:space="preserve">  California Energy Crisis.  On June 19, 2001, FERC issued an order which, among other things, ordered settlement discussions and directed all parties in the San Diego Gas &amp; Electric (SDG&amp;E) complaint proceeding and the State of California to participate in good faith in the discussions.  On June 22, 2001, FERC issues an order clarifying settlement conference procedures.  FERC specifically states that the settlement discussions are to commence on June 25.  FERC clarifies that the parties to the settlement proceeding (i.e., all parties to the SDG&amp;E complaint proceeding in Docket No. EL00-95) are not limited to settling only California-related matters, but may also focus on settling past accounts related to sales in the Pacific Northwest.  FERC notes that the Chief ALJ is given broad discretion to structure the sequence of the numerous outstanding issues as the Chief ALJ deems appropriate.  Requests for Rehearing due July 20.</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BodyText"/>
        <w:numPr>
          <w:ilvl w:val="0"/>
          <w:numId w:val="2"/>
        </w:numPr>
        <w:tabs>
          <w:tab w:val="left" w:pos="720" w:leader="none"/>
        </w:tabs>
        <w:ind w:hanging="720" w:start="720" w:end="0"/>
        <w:rPr>
          <w:b w:val="false"/>
          <w:bCs w:val="false"/>
        </w:rPr>
      </w:pPr>
      <w:r>
        <w:rPr/>
        <w:t xml:space="preserve">Southern California Edison Company. ER01-0315-000. </w:t>
      </w:r>
      <w:r>
        <w:rPr>
          <w:b w:val="false"/>
          <w:bCs w:val="false"/>
          <w:i/>
          <w:iCs/>
        </w:rPr>
        <w:t xml:space="preserve">Rate Schedule Revision. </w:t>
      </w:r>
      <w:r>
        <w:rPr>
          <w:b w:val="false"/>
          <w:bCs w:val="false"/>
        </w:rPr>
        <w:t>On November 1, 2000, Southern California Edison Company (SCE) filed to amend its Transmission Owner Tariff to include a mechanism for recovery of Reliability Services charges billed to SCE as a Participating Transmission Owner by the California Independent System Operator Corporation. On June 19, 2001, FERC issues an order that grants SCE’s June 19, 2001 request for a ten-day extension, until June 25, 2001, to file either a Settlement or a further status report. Requests for Rehearing due July 19.</w:t>
      </w:r>
    </w:p>
    <w:p>
      <w:pPr>
        <w:pStyle w:val="BodyText"/>
        <w:tabs>
          <w:tab w:val="left" w:pos="720" w:leader="none"/>
        </w:tabs>
        <w:ind w:hanging="720" w:start="720" w:end="0"/>
        <w:rPr>
          <w:b w:val="false"/>
          <w:bCs w:val="false"/>
        </w:rPr>
      </w:pPr>
      <w:r>
        <w:rPr>
          <w:b w:val="false"/>
          <w:bCs w:val="false"/>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szCs w:val="26"/>
        </w:rPr>
        <w:t>Southern California Edison Company. ER01-2079-000.</w:t>
      </w:r>
      <w:r>
        <w:rPr>
          <w:rFonts w:cs="Times New Roman" w:ascii="Times New Roman" w:hAnsi="Times New Roman"/>
          <w:sz w:val="22"/>
          <w:szCs w:val="26"/>
        </w:rPr>
        <w:t xml:space="preserve"> </w:t>
      </w:r>
      <w:r>
        <w:rPr>
          <w:rFonts w:cs="Times New Roman" w:ascii="Times New Roman" w:hAnsi="Times New Roman"/>
          <w:i/>
          <w:iCs/>
          <w:sz w:val="22"/>
          <w:szCs w:val="26"/>
        </w:rPr>
        <w:t xml:space="preserve">Agreement Amended and Restated. </w:t>
      </w:r>
      <w:r>
        <w:rPr>
          <w:rFonts w:cs="Times New Roman" w:ascii="Times New Roman" w:hAnsi="Times New Roman"/>
          <w:sz w:val="22"/>
          <w:szCs w:val="26"/>
        </w:rPr>
        <w:t xml:space="preserve">On June 21, 2001, FERC issues an order that accepts, </w:t>
      </w:r>
      <w:r>
        <w:rPr>
          <w:rFonts w:cs="Times New Roman" w:ascii="Times New Roman" w:hAnsi="Times New Roman"/>
          <w:sz w:val="22"/>
        </w:rPr>
        <w:t>to be effective April 1, 2000</w:t>
      </w:r>
      <w:r>
        <w:rPr>
          <w:rFonts w:cs="Times New Roman" w:ascii="Times New Roman" w:hAnsi="Times New Roman"/>
          <w:sz w:val="22"/>
          <w:szCs w:val="26"/>
        </w:rPr>
        <w:t xml:space="preserve">, </w:t>
      </w:r>
      <w:r>
        <w:rPr>
          <w:rFonts w:cs="Times New Roman" w:ascii="Times New Roman" w:hAnsi="Times New Roman"/>
          <w:sz w:val="22"/>
        </w:rPr>
        <w:t xml:space="preserve">Southern California Edison Company’s (SCE) May 18, 2001 Amended and Restated Huntington Generating Station Radial Lines Agreement with AES Huntington Beach, L.L.C. (AES).  The Amended Agreement reflects: 1) the replacement of four circuit breakers installed at SCE's Ellis Substation and placed into service on April 1, 2000; and 2) SCE will invoice AES for the cost of the replacement of the circuit breakers plus the Investment Tax Component Contribution. </w:t>
      </w:r>
      <w:r>
        <w:rPr>
          <w:rFonts w:cs="Times New Roman" w:ascii="Times New Roman" w:hAnsi="Times New Roman"/>
          <w:sz w:val="22"/>
          <w:szCs w:val="26"/>
        </w:rPr>
        <w:t>Requests for Rehearing due July 20.</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Southern California Edison Company. ER01-1861-000</w:t>
      </w:r>
      <w:r>
        <w:rPr>
          <w:rFonts w:cs="Times New Roman" w:ascii="Times New Roman" w:hAnsi="Times New Roman"/>
          <w:sz w:val="22"/>
          <w:szCs w:val="26"/>
        </w:rPr>
        <w:t xml:space="preserve">. </w:t>
      </w:r>
      <w:r>
        <w:rPr>
          <w:rFonts w:cs="Times New Roman" w:ascii="Times New Roman" w:hAnsi="Times New Roman"/>
          <w:i/>
          <w:iCs/>
          <w:sz w:val="22"/>
          <w:szCs w:val="26"/>
        </w:rPr>
        <w:t xml:space="preserve">Capacity Exchange Agreement Amendment. </w:t>
      </w:r>
      <w:r>
        <w:rPr>
          <w:rFonts w:cs="Times New Roman" w:ascii="Times New Roman" w:hAnsi="Times New Roman"/>
          <w:sz w:val="22"/>
          <w:szCs w:val="26"/>
        </w:rPr>
        <w:t>On June 19, 2001, FERC issues an order that accepts, to be effective June 23, 2001, Southern California Edison Company’s (SCE) April 24, 2001 amendment to a pre-existing Capacity Exchange Agreement between itself and the California Department of Water Resources. The amendment redefined the exchange ratio to reflect that SCE has divested nearly 10,000 MW of oil and gas-fired generation. Requests for Rehearing due July 19.</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Southern California Edison Company.  ER01-2337-000.  </w:t>
      </w:r>
      <w:r>
        <w:rPr>
          <w:rFonts w:cs="Times New Roman" w:ascii="Times New Roman" w:hAnsi="Times New Roman"/>
          <w:i/>
          <w:iCs/>
          <w:sz w:val="22"/>
          <w:szCs w:val="26"/>
        </w:rPr>
        <w:t xml:space="preserve">Radial Lines Agreement Revisions.  </w:t>
      </w:r>
      <w:r>
        <w:rPr>
          <w:rFonts w:cs="Times New Roman" w:ascii="Times New Roman" w:hAnsi="Times New Roman"/>
          <w:sz w:val="22"/>
          <w:szCs w:val="26"/>
        </w:rPr>
        <w:t>On June 15, 2001, Southern California Edison Company (SCE) tendered for filing revisions to the Amended and Restated Radial Lines Agreement (amended agreement) between SCE and AES Huntington Beach L.L.C. (AES).  The revisions to the amended agreement reflect the removal of one set of failed Coupling Capacitor Voltage Transformers (CCVTs) installed on the Ellis No. 1 Line at the Huntington Beach Substation and installation of new CCVTs, which were placed into service on April 6, 2001.  Notice issued June 20.  Protests due July 6.</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 w:val="center" w:pos="468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Southern California Edison Company.  ER01-2349-000.  </w:t>
      </w:r>
      <w:r>
        <w:rPr>
          <w:rFonts w:cs="Times New Roman" w:ascii="Times New Roman" w:hAnsi="Times New Roman"/>
          <w:i/>
          <w:iCs/>
          <w:sz w:val="22"/>
          <w:szCs w:val="26"/>
        </w:rPr>
        <w:t xml:space="preserve">Service Agreements.  </w:t>
      </w:r>
      <w:r>
        <w:rPr>
          <w:rFonts w:cs="Times New Roman" w:ascii="Times New Roman" w:hAnsi="Times New Roman"/>
          <w:sz w:val="22"/>
          <w:szCs w:val="26"/>
        </w:rPr>
        <w:t>On June 19, 2001, Southern California Edison Company (SCE) tendered for filing the following agreements between Nevada Power Company, Salt River Project Agricultural Improvement and Power District, SCE, and the Department of Water and Power of the City of Los Angeles: 1) Amended and Restated Mohave Project Plant Site Conveyance and Co-Tenancy Agreement; 2) Amended and Restated Mohave Project Operating Agreement; 3) Amended and Restated Eldorado System Conveyance and Co-Tenancy Agreement; 4) Amended and Restated Eldorado Operating Agreement; 5) Amended and Restated Agreement for Additional Nevada Power Company Connection to Mohave Project 500 kV Switchyard; and 6) Facilities Services Agreement.  SCE explained that the amended and restated agreements and the Facilities Services Agreement reflect the parties’ agreement to transfer the Mohave 500 kV Switchyard from the Mohave Project to the Eldorado System.  SCE requested an effective date of August 18, 2001 for the proposed agreements.  Notice issued June 22.  Protests due July 10.</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szCs w:val="26"/>
        </w:rPr>
        <w:t>Tucson Electric Power Company.  ER01-2313-000.</w:t>
      </w:r>
      <w:r>
        <w:rPr>
          <w:rFonts w:cs="Times New Roman" w:ascii="Times New Roman" w:hAnsi="Times New Roman"/>
          <w:sz w:val="22"/>
          <w:szCs w:val="26"/>
        </w:rPr>
        <w:t xml:space="preserve">  </w:t>
      </w:r>
      <w:r>
        <w:rPr>
          <w:rFonts w:cs="Times New Roman" w:ascii="Times New Roman" w:hAnsi="Times New Roman"/>
          <w:i/>
          <w:iCs/>
          <w:sz w:val="22"/>
          <w:szCs w:val="26"/>
        </w:rPr>
        <w:t>Service Agreements.</w:t>
      </w:r>
      <w:r>
        <w:rPr>
          <w:rFonts w:cs="Times New Roman" w:ascii="Times New Roman" w:hAnsi="Times New Roman"/>
          <w:sz w:val="22"/>
          <w:szCs w:val="26"/>
        </w:rPr>
        <w:t xml:space="preserve">  On June 12, 2001, Tucson Electric Power Company tendered for filing one Umbrella Service Agreement for short-term firm service and one Service Agreement for non-firm service pursuant to Part II of Tucson’s OATT, which was filed in Docket No. ER01-208-000.  The service agreements specifically include: 1) Umbrella Agreement for Short-Term Firm Point-to-Point Transmission Service dated as of April 20, 2001 by and between Tucson Electric Power Company and Portland General Electric Company – FERC Electric Tariff Vol. No. 2, Service Agreement No. 172, under which service has not commenced as of yet; and 2) Service Agreement for Non-Firm Point-to Point Transmission Service dated as of April 11, 2001 by and between Tucson Electric Power Company and Portland General Electric Company – FERC Electric Tariff Vol. No. 2, Service Agreement No. 173, under which service has not yet commenced.  Notice issued June 18.  Protests due July 5.</w:t>
      </w:r>
    </w:p>
    <w:p>
      <w:pPr>
        <w:pStyle w:val="Normal"/>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UtiliCorp United Inc.  ER01-2312-000.  </w:t>
      </w:r>
      <w:r>
        <w:rPr>
          <w:rFonts w:cs="Times New Roman" w:ascii="Times New Roman" w:hAnsi="Times New Roman"/>
          <w:i/>
          <w:iCs/>
          <w:sz w:val="22"/>
          <w:szCs w:val="26"/>
        </w:rPr>
        <w:t xml:space="preserve">Transmission Service Agreement.  </w:t>
      </w:r>
      <w:r>
        <w:rPr>
          <w:rFonts w:cs="Times New Roman" w:ascii="Times New Roman" w:hAnsi="Times New Roman"/>
          <w:sz w:val="22"/>
          <w:szCs w:val="26"/>
        </w:rPr>
        <w:t>On June 14, 2001, UtiliCorp United Inc. (UtiliCorp) tendered for filing Service Agreement No. 91 under UtiliCorp’s FERC Electric Tariff, Third Revised Volume No. 25, a short-term firm point-to-point transmission service agreement between UtiliCorp’s WestPlains Energy-Colorado division and Portland General Electric.  UtiliCorp requested an effective date for the service agreement of May 22, 2001.  Notice issued June 19.  Protests due July 5.</w:t>
      </w:r>
    </w:p>
    <w:p>
      <w:pPr>
        <w:pStyle w:val="Normal"/>
        <w:rPr>
          <w:rFonts w:ascii="Times New Roman" w:hAnsi="Times New Roman" w:cs="Times New Roman"/>
          <w:sz w:val="22"/>
          <w:szCs w:val="26"/>
        </w:rPr>
      </w:pPr>
      <w:r>
        <w:rPr>
          <w:rFonts w:cs="Times New Roman" w:ascii="Times New Roman" w:hAnsi="Times New Roman"/>
          <w:sz w:val="22"/>
          <w:szCs w:val="26"/>
        </w:rPr>
      </w:r>
    </w:p>
    <w:sectPr>
      <w:footerReference w:type="default" r:id="rId2"/>
      <w:type w:val="nextPage"/>
      <w:pgSz w:w="12240" w:h="15840"/>
      <w:pgMar w:left="1440" w:right="1440" w:gutter="0" w:header="0" w:top="1080" w:footer="36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June-22.doc</w:t>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12395" cy="116205"/>
              <wp:effectExtent l="0" t="0" r="0" b="0"/>
              <wp:wrapSquare wrapText="bothSides"/>
              <wp:docPr id="1" name="Frame1"/>
              <a:graphic xmlns:a="http://schemas.openxmlformats.org/drawingml/2006/main">
                <a:graphicData uri="http://schemas.microsoft.com/office/word/2010/wordprocessingShape">
                  <wps:wsp>
                    <wps:cNvSpPr txBox="1"/>
                    <wps:spPr>
                      <a:xfrm>
                        <a:off x="0" y="0"/>
                        <a:ext cx="112395" cy="116205"/>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11</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8.85pt;height:9.15pt;mso-wrap-distance-left:0pt;mso-wrap-distance-right:0pt;mso-wrap-distance-top:0pt;mso-wrap-distance-bottom:0pt;margin-top:0.05pt;mso-position-vertical-relative:text;margin-left:229.6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11</w:t>
                    </w:r>
                    <w:r>
                      <w:rPr>
                        <w:rStyle w:val="PageNumber"/>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bCs/>
      <w:sz w:val="2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Strong">
    <w:name w:val="Strong"/>
    <w:qFormat/>
    <w:rPr>
      <w:b/>
      <w:bCs/>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3"/>
      </w:numPr>
      <w:ind w:hanging="360" w:start="360" w:end="0"/>
    </w:pPr>
    <w:rPr/>
  </w:style>
  <w:style w:type="paragraph" w:styleId="CommentText">
    <w:name w:val="Comment Text"/>
    <w:basedOn w:val="Normal"/>
    <w:qFormat/>
    <w:pPr>
      <w:tabs>
        <w:tab w:val="clear" w:pos="540"/>
      </w:tabs>
    </w:pPr>
    <w:rPr>
      <w:rFonts w:ascii="Times New Roman" w:hAnsi="Times New Roman" w:cs="Times New Roman"/>
      <w:sz w:val="20"/>
    </w:rPr>
  </w:style>
  <w:style w:type="paragraph" w:styleId="BodyText2">
    <w:name w:val="Body Text 2"/>
    <w:basedOn w:val="Normal"/>
    <w:qFormat/>
    <w:pPr>
      <w:tabs>
        <w:tab w:val="clear" w:pos="540"/>
      </w:tabs>
    </w:pPr>
    <w:rPr>
      <w:rFonts w:ascii="Times New Roman" w:hAnsi="Times New Roman" w:cs="Times New Roman"/>
      <w:b/>
      <w:bCs/>
      <w:sz w:val="22"/>
    </w:rPr>
  </w:style>
  <w:style w:type="paragraph" w:styleId="BodyTextIndent">
    <w:name w:val="Body Text Indent"/>
    <w:basedOn w:val="Normal"/>
    <w:pPr>
      <w:tabs>
        <w:tab w:val="clear" w:pos="540"/>
      </w:tabs>
      <w:autoSpaceDE w:val="false"/>
      <w:ind w:firstLine="720" w:start="0" w:end="0"/>
    </w:pPr>
    <w:rPr>
      <w:rFonts w:ascii="Times New Roman" w:hAnsi="Times New Roman" w:cs="Times New Roman"/>
      <w:color w:val="800080"/>
      <w:sz w:val="26"/>
      <w:szCs w:val="26"/>
    </w:rPr>
  </w:style>
  <w:style w:type="paragraph" w:styleId="BodyText3">
    <w:name w:val="Body Text 3"/>
    <w:basedOn w:val="Normal"/>
    <w:qFormat/>
    <w:pPr/>
    <w:rPr>
      <w:rFonts w:ascii="Times New Roman" w:hAnsi="Times New Roman" w:cs="Times New Roman"/>
      <w:sz w:val="22"/>
      <w:szCs w:val="2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2001-07-02T14:51:00Z</dcterms:created>
  <dc:creator>Jan Butler</dc:creator>
  <dc:description/>
  <dc:language>en-CA</dc:language>
  <cp:lastModifiedBy>ralvare2</cp:lastModifiedBy>
  <cp:lastPrinted>2000-01-10T14:49:00Z</cp:lastPrinted>
  <dcterms:modified xsi:type="dcterms:W3CDTF">2001-07-02T14:57:00Z</dcterms:modified>
  <cp:revision>4</cp:revision>
  <dc:subject/>
  <dc:title>Weekly Regulatory Report template</dc:title>
</cp:coreProperties>
</file>