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bCs/>
        </w:rPr>
      </w:pPr>
      <w:r>
        <w:rPr>
          <w:b/>
          <w:bCs/>
        </w:rPr>
        <w:t>June 13 outreach meeting</w:t>
      </w:r>
    </w:p>
    <w:p>
      <w:pPr>
        <w:pStyle w:val="Normal"/>
        <w:rPr>
          <w:b/>
          <w:bCs/>
          <w:sz w:val="24"/>
        </w:rPr>
      </w:pPr>
      <w:r>
        <w:rPr>
          <w:b/>
          <w:bCs/>
          <w:sz w:val="24"/>
        </w:rPr>
        <w:t>2-3:30 pm</w:t>
      </w:r>
    </w:p>
    <w:p>
      <w:pPr>
        <w:pStyle w:val="Normal"/>
        <w:rPr>
          <w:sz w:val="24"/>
        </w:rPr>
      </w:pPr>
      <w:r>
        <w:rPr>
          <w:b/>
          <w:bCs/>
          <w:sz w:val="24"/>
        </w:rPr>
        <w:t>Draft INGAA Presentation</w:t>
      </w:r>
    </w:p>
    <w:p>
      <w:pPr>
        <w:pStyle w:val="Normal"/>
        <w:rPr>
          <w:sz w:val="24"/>
        </w:rPr>
      </w:pPr>
      <w:r>
        <w:rPr>
          <w:sz w:val="24"/>
        </w:rPr>
      </w:r>
    </w:p>
    <w:p>
      <w:pPr>
        <w:pStyle w:val="BodyText"/>
        <w:rPr/>
      </w:pPr>
      <w:r>
        <w:rPr/>
        <w:t>PLEASE TAKE A LOOK AT THIS DRAFT.  IT IS MEANT TO BE A STARTING POINT ONLY.  WE WILL HAVE A CONFERENCE CALL ON TUESDAY, 6/5 AT 10:30 AM TO DISCUSS OUR PRESENTATION.</w:t>
      </w:r>
    </w:p>
    <w:p>
      <w:pPr>
        <w:pStyle w:val="Normal"/>
        <w:rPr>
          <w:sz w:val="24"/>
        </w:rPr>
      </w:pPr>
      <w:r>
        <w:rPr>
          <w:sz w:val="24"/>
        </w:rPr>
      </w:r>
    </w:p>
    <w:p>
      <w:pPr>
        <w:pStyle w:val="Normal"/>
        <w:rPr>
          <w:sz w:val="24"/>
        </w:rPr>
      </w:pPr>
      <w:r>
        <w:rPr>
          <w:sz w:val="24"/>
        </w:rPr>
        <w:t>FERC should continue a national policy that would provide a framework conducive to competition and reliability; ensure price transparency in the markets; and provide a consistent, supportive public policy that would give the industry and its investors confidence that the rules would not change.</w:t>
      </w:r>
    </w:p>
    <w:p>
      <w:pPr>
        <w:pStyle w:val="Normal"/>
        <w:rPr>
          <w:sz w:val="24"/>
        </w:rPr>
      </w:pPr>
      <w:r>
        <w:rPr>
          <w:sz w:val="24"/>
        </w:rPr>
      </w:r>
    </w:p>
    <w:p>
      <w:pPr>
        <w:pStyle w:val="Normal"/>
        <w:rPr>
          <w:sz w:val="24"/>
        </w:rPr>
      </w:pPr>
      <w:r>
        <w:rPr>
          <w:sz w:val="24"/>
        </w:rPr>
        <w:t xml:space="preserve">We believe that the gas commodity market is functioning well.  Further changes to FERC’s transportation policies are not needed.  </w:t>
      </w:r>
    </w:p>
    <w:p>
      <w:pPr>
        <w:pStyle w:val="Normal"/>
        <w:rPr>
          <w:sz w:val="24"/>
        </w:rPr>
      </w:pPr>
      <w:r>
        <w:rPr>
          <w:sz w:val="24"/>
        </w:rPr>
      </w:r>
    </w:p>
    <w:p>
      <w:pPr>
        <w:pStyle w:val="Normal"/>
        <w:rPr>
          <w:sz w:val="24"/>
        </w:rPr>
      </w:pPr>
      <w:r>
        <w:rPr>
          <w:sz w:val="24"/>
        </w:rPr>
        <w:t xml:space="preserve">The FERC should recognize that what the industry is looking for most is stability in its commercial transactions.  Businessmen need the ability to plan what risks they will face before they agree to long-term transactions.  There is a functioning market.  FERC should not change its rules midstream; the industry needs to retain confident that the business transactions that they are entering into today will remain intact months from now.  </w:t>
      </w:r>
    </w:p>
    <w:p>
      <w:pPr>
        <w:pStyle w:val="Normal"/>
        <w:rPr>
          <w:sz w:val="24"/>
        </w:rPr>
      </w:pPr>
      <w:r>
        <w:rPr>
          <w:sz w:val="24"/>
        </w:rPr>
      </w:r>
    </w:p>
    <w:p>
      <w:pPr>
        <w:pStyle w:val="Normal"/>
        <w:rPr>
          <w:sz w:val="24"/>
        </w:rPr>
      </w:pPr>
      <w:r>
        <w:rPr>
          <w:sz w:val="24"/>
        </w:rPr>
        <w:t xml:space="preserve">As pipeline systems near capacity and the electric generation load increases, pipelines need to maintain the tools necessary to prevent game playing and abuse on their systems.  The pipelines’ primary responsibility to its customers is to maintain system reliability.  In that regard, penalties should be a deterrent to bad behavior.  A “no harms no foul” rule is bad policy.  </w:t>
      </w:r>
    </w:p>
    <w:p>
      <w:pPr>
        <w:pStyle w:val="Normal"/>
        <w:rPr>
          <w:sz w:val="24"/>
        </w:rPr>
      </w:pPr>
      <w:r>
        <w:rPr>
          <w:sz w:val="24"/>
        </w:rPr>
      </w:r>
    </w:p>
    <w:p>
      <w:pPr>
        <w:pStyle w:val="Normal"/>
        <w:rPr>
          <w:sz w:val="24"/>
        </w:rPr>
      </w:pPr>
      <w:r>
        <w:rPr>
          <w:sz w:val="24"/>
        </w:rPr>
        <w:t>We know that other groups have come in and will come in to talk about their issues.  We know that some groups believe that they are entitled to flexibility above and beyond that which is afforded to them under the firm tariff.  It is our position that we provided that flexibility on a best efforts basis so long as there was excess flexibility in the system.  We offered our customers supplemental benefits in order to accommodate our customers.  It was never meant to be an inalienable right.  As more load comes on, there is less flexibility in the system.  But we are not taking away any firm rights from these customers that we intended to give them permanently under firm transportation service.  Pipelines need to enforce our tariffs.  If customers want superior service, they can contract for it with the pipeline.</w:t>
      </w:r>
    </w:p>
    <w:p>
      <w:pPr>
        <w:pStyle w:val="Normal"/>
        <w:rPr>
          <w:sz w:val="24"/>
        </w:rPr>
      </w:pPr>
      <w:r>
        <w:rPr>
          <w:sz w:val="24"/>
        </w:rPr>
        <w:t xml:space="preserve">  </w:t>
      </w:r>
    </w:p>
    <w:p>
      <w:pPr>
        <w:pStyle w:val="Normal"/>
        <w:rPr>
          <w:sz w:val="24"/>
        </w:rPr>
      </w:pPr>
      <w:r>
        <w:rPr>
          <w:sz w:val="24"/>
        </w:rPr>
        <w:t xml:space="preserve">The LDCs and industrials may ask you to generically define firm transportation rights in Order 637.  We argue that you cannot and should not define firm rights generically.  Firm rights are very pipeline-specific.  They need to be worked out in individual pipeline proceedings.  We note that when a pipeline files for a new rate service it is legitimate, and a requirement, that the pipeline be able to perform the service without taking away service that is already guaranteed under contract to other firm shippers. </w:t>
      </w:r>
    </w:p>
    <w:p>
      <w:pPr>
        <w:pStyle w:val="Normal"/>
        <w:rPr>
          <w:sz w:val="24"/>
        </w:rPr>
      </w:pPr>
      <w:r>
        <w:rPr>
          <w:sz w:val="24"/>
        </w:rPr>
      </w:r>
    </w:p>
    <w:p>
      <w:pPr>
        <w:pStyle w:val="Normal"/>
        <w:rPr>
          <w:sz w:val="24"/>
        </w:rPr>
      </w:pPr>
      <w:r>
        <w:rPr>
          <w:sz w:val="24"/>
        </w:rPr>
        <w:t>Pipelines continue to need the flexibility of seasonal and term-differentiated rates to market their capacity to shippers that no longer necessarily want 12 month service.  [Do we want to talk about this if noone is taking advantage of it yet?][Talk about what customers want and how we market transportation capacity differently]</w:t>
      </w:r>
    </w:p>
    <w:p>
      <w:pPr>
        <w:pStyle w:val="Normal"/>
        <w:rPr>
          <w:sz w:val="24"/>
        </w:rPr>
      </w:pPr>
      <w:r>
        <w:rPr>
          <w:sz w:val="24"/>
        </w:rPr>
      </w:r>
    </w:p>
    <w:p>
      <w:pPr>
        <w:pStyle w:val="Normal"/>
        <w:rPr>
          <w:sz w:val="24"/>
        </w:rPr>
      </w:pPr>
      <w:r>
        <w:rPr>
          <w:sz w:val="24"/>
        </w:rPr>
        <w:t>Let’s talk a bit about our discussions with the electric generators.  [NURF discussion]</w:t>
      </w:r>
    </w:p>
    <w:p>
      <w:pPr>
        <w:pStyle w:val="Normal"/>
        <w:rPr>
          <w:sz w:val="24"/>
        </w:rPr>
      </w:pPr>
      <w:r>
        <w:rPr>
          <w:sz w:val="24"/>
        </w:rPr>
      </w:r>
    </w:p>
    <w:p>
      <w:pPr>
        <w:pStyle w:val="Normal"/>
        <w:rPr>
          <w:sz w:val="24"/>
        </w:rPr>
      </w:pPr>
      <w:r>
        <w:rPr>
          <w:sz w:val="24"/>
        </w:rPr>
        <w:t>You will see additional construction in the near future.  We support FERC’s efforts in Docket No. EL01-47 and any other efforts to expedite pipeline construction.  We appreciate how quickly you have moved projects along and how well you have worked with our company staff.</w:t>
      </w:r>
    </w:p>
    <w:p>
      <w:pPr>
        <w:pStyle w:val="Normal"/>
        <w:rPr>
          <w:sz w:val="24"/>
        </w:rPr>
      </w:pPr>
      <w:r>
        <w:rPr>
          <w:sz w:val="24"/>
        </w:rPr>
      </w:r>
    </w:p>
    <w:p>
      <w:pPr>
        <w:pStyle w:val="Normal"/>
        <w:rPr>
          <w:sz w:val="24"/>
        </w:rPr>
      </w:pPr>
      <w:r>
        <w:rPr>
          <w:sz w:val="24"/>
        </w:rPr>
        <w:t>[Please note that FERC staff is very inquisitive about how the various segments of the industry think FERC should “fix” the California market.]</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2001-06-04T11:41:00Z</dcterms:created>
  <dc:creator>Joan Dreskin</dc:creator>
  <dc:description/>
  <dc:language>en-CA</dc:language>
  <cp:lastModifiedBy>rmann</cp:lastModifiedBy>
  <cp:lastPrinted>2001-06-01T16:57:00Z</cp:lastPrinted>
  <dcterms:modified xsi:type="dcterms:W3CDTF">2001-06-04T11:41:00Z</dcterms:modified>
  <cp:revision>2</cp:revision>
  <dc:subject/>
  <dc:title>June 13 outreach meeting</dc:title>
</cp:coreProperties>
</file>