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FERC Weekly Report</w:t>
      </w:r>
    </w:p>
    <w:p>
      <w:pPr>
        <w:pStyle w:val="Heading1"/>
        <w:ind w:hanging="0" w:start="0"/>
        <w:jc w:val="center"/>
        <w:rPr/>
      </w:pPr>
      <w:r>
        <w:rPr/>
        <w:t>WEST</w:t>
      </w:r>
    </w:p>
    <w:p>
      <w:pPr>
        <w:pStyle w:val="Normal"/>
        <w:tabs>
          <w:tab w:val="clear" w:pos="540"/>
          <w:tab w:val="left" w:pos="720" w:leader="none"/>
        </w:tabs>
        <w:jc w:val="both"/>
        <w:rPr>
          <w:rFonts w:ascii="Times New Roman" w:hAnsi="Times New Roman" w:cs="Times New Roman"/>
          <w:sz w:val="22"/>
          <w:szCs w:val="26"/>
        </w:rPr>
      </w:pPr>
      <w:r>
        <w:rPr>
          <w:rFonts w:cs="Times New Roman" w:ascii="Times New Roman" w:hAnsi="Times New Roman"/>
          <w:sz w:val="22"/>
          <w:szCs w:val="26"/>
        </w:rPr>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tabs>
          <w:tab w:val="clear" w:pos="540"/>
        </w:tabs>
        <w:ind w:hanging="720" w:start="720" w:end="0"/>
        <w:jc w:val="both"/>
        <w:rPr/>
      </w:pPr>
      <w:r>
        <w:rPr>
          <w:rFonts w:cs="Times New Roman" w:ascii="Times New Roman" w:hAnsi="Times New Roman"/>
          <w:b/>
          <w:bCs/>
          <w:sz w:val="22"/>
        </w:rPr>
        <w:t>A.</w:t>
        <w:tab/>
        <w:t>Fresno Irrigation District and Pacific Gas and Electric Company. EL99-050-001 and ER99-3713-001</w:t>
      </w:r>
      <w:r>
        <w:rPr>
          <w:rFonts w:cs="Times New Roman" w:ascii="Times New Roman" w:hAnsi="Times New Roman"/>
          <w:sz w:val="22"/>
        </w:rPr>
        <w:t xml:space="preserve">. </w:t>
      </w:r>
      <w:r>
        <w:rPr>
          <w:rFonts w:cs="Times New Roman" w:ascii="Times New Roman" w:hAnsi="Times New Roman"/>
          <w:i/>
          <w:iCs/>
          <w:sz w:val="22"/>
        </w:rPr>
        <w:t xml:space="preserve">Financial Matters. </w:t>
      </w:r>
      <w:r>
        <w:rPr>
          <w:rFonts w:cs="Times New Roman" w:ascii="Times New Roman" w:hAnsi="Times New Roman"/>
          <w:sz w:val="22"/>
        </w:rPr>
        <w:t xml:space="preserve">In 1998, Laguna, a public agency of the State of California, sought 1) to take advantage of a special program created by the California legislature under which irrigation districts such as Laguna were granted exemptions from collecting from their electric customers competition transition cost (CTC) payments; and 2) sought 16 interconnection points from Pacific Gas and Electric Company (PG&amp;E), to serve 19 retail customers that had previously been served by PG&amp;E, and proposed to construct distribution facilities within its district boundaries through which Laguna would deliver the electric energy to those retail customers (EL98-46-000).  </w:t>
      </w:r>
      <w:r>
        <w:rPr>
          <w:rFonts w:cs="Times New Roman" w:ascii="Times New Roman" w:hAnsi="Times New Roman"/>
          <w:sz w:val="22"/>
          <w:szCs w:val="26"/>
        </w:rPr>
        <w:t xml:space="preserve">On September 16, 1998, FERC </w:t>
      </w:r>
      <w:r>
        <w:rPr>
          <w:rFonts w:cs="Times New Roman" w:ascii="Times New Roman" w:hAnsi="Times New Roman"/>
          <w:sz w:val="22"/>
        </w:rPr>
        <w:t xml:space="preserve">1) accepted for filing an executed Interconnection Agreement between PG&amp;E and Fresno Irrigation District (Fresno) (Docket No. ER99-3713-000); 2) dismissed as moot Fresno's application for an order directing interconnection under Section 210 of the Federal Power Act (Docket No. EL99-50-000); 3) </w:t>
      </w:r>
      <w:r>
        <w:rPr>
          <w:rFonts w:cs="Times New Roman" w:ascii="Times New Roman" w:hAnsi="Times New Roman"/>
          <w:sz w:val="22"/>
          <w:szCs w:val="26"/>
        </w:rPr>
        <w:t xml:space="preserve">directed PG&amp;E to interconnect with Laguna; and 4) directed PG&amp;E and Laguna to negotiate appropriate rates, terms, and conditions of interconnection. On June 2, 1999, PG&amp;E filed an executed interconnection agreement with Laguna, which resolved all issues, except PG&amp;E's continuing legal challenge to the September 16, 1998 order (ER99-3145-000). On July 26, 1999, </w:t>
      </w:r>
      <w:r>
        <w:rPr>
          <w:rFonts w:cs="Times New Roman" w:ascii="Times New Roman" w:hAnsi="Times New Roman"/>
          <w:sz w:val="22"/>
        </w:rPr>
        <w:t xml:space="preserve">Southern California Edison Company’s (SoCal Edison) </w:t>
      </w:r>
      <w:r>
        <w:rPr>
          <w:rFonts w:cs="Times New Roman" w:ascii="Times New Roman" w:hAnsi="Times New Roman"/>
          <w:sz w:val="22"/>
          <w:szCs w:val="26"/>
        </w:rPr>
        <w:t xml:space="preserve">filed a motion to consolidate this proceeding with a proceeding in Docket Nos. EL99-50 and ER99-3713, which involved a request for a Section 210 interconnection and an interconnection agreement between PG&amp;E and Fresno Irrigation District (Fresno).  On August 3, 1999, FERC directed PG&amp;E to interconnect with Laguna under the terms and conditions of the June 2, 1999 IA, effective May 28, 1999, subject to PG&amp;E providing appropriate cost support. On September 2, 1999, PG&amp;E and SoCal Edison requested rehearing and clarification of the August 3, 1999 order.  On June 30, 2000, FERC proposed 1) to dismiss this case and the Fresno proceeding, and 2) to direct PG&amp;E to provide interconnection to Laguna and Fresno pursuant to its open access tariff unless the parties could demonstrate why the case or cases should not be dismissed. In July 2000, SoCal Edison and Laguna and PG&amp;E filed responses objecting to the proposal in the September 16, 1998 order. </w:t>
      </w:r>
      <w:r>
        <w:rPr>
          <w:rFonts w:cs="Times New Roman" w:ascii="Times New Roman" w:hAnsi="Times New Roman"/>
          <w:sz w:val="22"/>
        </w:rPr>
        <w:t xml:space="preserve">On May 29, 2001, FERC issues an order that denies PG&amp;E and SoCal Edison requests for rehearing of FERC's September 16, 1999 order. FERC states that because the arguments raised on rehearing in this proceeding are identical to those raised in ER99-3145-001 and EL98-046-003, FERC does not repeat them here. </w:t>
      </w:r>
      <w:r>
        <w:rPr>
          <w:rFonts w:cs="Times New Roman" w:ascii="Times New Roman" w:hAnsi="Times New Roman"/>
          <w:sz w:val="22"/>
          <w:szCs w:val="26"/>
        </w:rPr>
        <w:t>Requests for Rehearing due June 29.</w:t>
      </w:r>
    </w:p>
    <w:p>
      <w:pPr>
        <w:pStyle w:val="Normal"/>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California Independent System Operator Corporation.  ER01-2132-000.</w:t>
      </w:r>
      <w:r>
        <w:rPr>
          <w:rFonts w:cs="Times New Roman" w:ascii="Times New Roman" w:hAnsi="Times New Roman"/>
          <w:sz w:val="22"/>
          <w:szCs w:val="26"/>
        </w:rPr>
        <w:t xml:space="preserve">  </w:t>
      </w:r>
      <w:r>
        <w:rPr>
          <w:rFonts w:cs="Times New Roman" w:ascii="Times New Roman" w:hAnsi="Times New Roman"/>
          <w:i/>
          <w:iCs/>
          <w:sz w:val="22"/>
          <w:szCs w:val="26"/>
        </w:rPr>
        <w:t xml:space="preserve">Participating Generator Agreement.  </w:t>
      </w:r>
      <w:r>
        <w:rPr>
          <w:rFonts w:cs="Times New Roman" w:ascii="Times New Roman" w:hAnsi="Times New Roman"/>
          <w:sz w:val="22"/>
          <w:szCs w:val="26"/>
        </w:rPr>
        <w:t>On May 24, 2001, the California Independent System Operator Corporation (CAISO) filed a Participating Generator Agreement between CAISO and The Metropolitan Water District of Southern California.  CAISO requested waiver of the 60-day notice requirement to allow the Participating Generator Agreement to be made effective May 15, 2001.  Notice issued May 31.  Protests due June 14.</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California Independent System Operator Corporation.  ER01-2133-000.  </w:t>
      </w:r>
      <w:r>
        <w:rPr>
          <w:rFonts w:cs="Times New Roman" w:ascii="Times New Roman" w:hAnsi="Times New Roman"/>
          <w:i/>
          <w:iCs/>
          <w:sz w:val="22"/>
          <w:szCs w:val="26"/>
        </w:rPr>
        <w:t xml:space="preserve">Participating Generator Agreement.  </w:t>
      </w:r>
      <w:r>
        <w:rPr>
          <w:rFonts w:cs="Times New Roman" w:ascii="Times New Roman" w:hAnsi="Times New Roman"/>
          <w:sz w:val="22"/>
          <w:szCs w:val="26"/>
        </w:rPr>
        <w:t>On May 24, 2001, the California Independent System Operator Corporation (CAISO) tendered for filing a Participating Generator Agreement between CAISO and Mountain View Power Partners II, L.L.C. for acceptance by FERC.  CAISO requested waiver of the 60-day notice requirement to allow the Participating Generator Agreement to be made effective May 15, 2001.  Notice issued May 31.  Protests due June 14.</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California Independent System Operator Corporation.  ER01-2134-000.</w:t>
      </w:r>
      <w:r>
        <w:rPr>
          <w:rFonts w:cs="Times New Roman" w:ascii="Times New Roman" w:hAnsi="Times New Roman"/>
          <w:sz w:val="22"/>
          <w:szCs w:val="26"/>
        </w:rPr>
        <w:t xml:space="preserve">  </w:t>
      </w:r>
      <w:r>
        <w:rPr>
          <w:rFonts w:cs="Times New Roman" w:ascii="Times New Roman" w:hAnsi="Times New Roman"/>
          <w:i/>
          <w:iCs/>
          <w:sz w:val="22"/>
          <w:szCs w:val="26"/>
        </w:rPr>
        <w:t xml:space="preserve">Participating Generator Agreement. </w:t>
      </w:r>
      <w:r>
        <w:rPr>
          <w:rFonts w:cs="Times New Roman" w:ascii="Times New Roman" w:hAnsi="Times New Roman"/>
          <w:sz w:val="22"/>
          <w:szCs w:val="26"/>
        </w:rPr>
        <w:t xml:space="preserve"> On May 24, 2001, the California Independent System Operator Corporation (CAISO) tendered for filing a Participating Generator Agreement between CAISO and Mountain View Power Partners II, L.L.C.  CAISO requested waiver of the 60-day notice requirement to allow the Participating Generator Agreement to be made effective May 15, 2001.  Notice issued May 31.  Protests due June 14.</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bCs/>
          <w:sz w:val="22"/>
          <w:szCs w:val="26"/>
        </w:rPr>
        <w:t>California Independent System Operator Corporation.  ER98-997-000 and ER98-1309-000.</w:t>
      </w:r>
      <w:r>
        <w:rPr>
          <w:rFonts w:cs="Times New Roman" w:ascii="Times New Roman" w:hAnsi="Times New Roman"/>
          <w:sz w:val="22"/>
          <w:szCs w:val="26"/>
        </w:rPr>
        <w:t xml:space="preserve">  </w:t>
      </w:r>
      <w:r>
        <w:rPr>
          <w:rFonts w:cs="Times New Roman" w:ascii="Times New Roman" w:hAnsi="Times New Roman"/>
          <w:i/>
          <w:iCs/>
          <w:sz w:val="22"/>
          <w:szCs w:val="26"/>
        </w:rPr>
        <w:t xml:space="preserve">Oral Argument.  </w:t>
      </w:r>
      <w:r>
        <w:rPr>
          <w:rFonts w:cs="Times New Roman" w:ascii="Times New Roman" w:hAnsi="Times New Roman"/>
          <w:sz w:val="22"/>
          <w:szCs w:val="26"/>
        </w:rPr>
        <w:t>On May 30, 2001, California Independent System Operator Corporation (CAISO) filed requests that Official Notice be taken of: 1) an amendment to CAISO’s tariff filed on May 11, 200; and 2) a request filed by the Cogeneration Association of California for the rehearing of FERC’s April 26 order.  FERC issues an order scheduling oral argument on CAISO’s motion at 10:00 A.M., June 7, 2001 in a hearing room of the Federal Energy Regulatory Commission, 888 First Street  N.E., Washington, D.C.  FERC states that answers to the motion shall be filed on June 5, 2001 and if there is no opposition to the motion, the oral argument will be canceled.  Requests for Rehearing due June 29.</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California Independent System Operator Corporation.  ER00-2019-000 and ER01-819-000.  </w:t>
      </w:r>
      <w:r>
        <w:rPr>
          <w:rFonts w:cs="Times New Roman" w:ascii="Times New Roman" w:hAnsi="Times New Roman"/>
          <w:i/>
          <w:iCs/>
          <w:sz w:val="22"/>
          <w:szCs w:val="26"/>
        </w:rPr>
        <w:t xml:space="preserve">Conference.  </w:t>
      </w:r>
      <w:r>
        <w:rPr>
          <w:rFonts w:cs="Times New Roman" w:ascii="Times New Roman" w:hAnsi="Times New Roman"/>
          <w:sz w:val="22"/>
          <w:szCs w:val="26"/>
        </w:rPr>
        <w:t>The Chief Administrative Law Judge issues an order stating that a further settlement conference will be held beginning at 10 A.M. on June 20 and continuing on June 21, 2001, in Hearing Room 1 of the Federal Energy Regulatory Commission, 888 First Street, NE, Washington, DC.  The Chief Judge also states that the conference, scheduled for June 5 and 6, 2001 is canceled to provide the parties with an opportunity to review the California Independent System Operator Corporation (CAISO) and the Investor Owned Utilities new Regional Transmission Owner filing to be made on June 1 and to permit time for the California Municipal Utilities Association (CMUA) to answer CAISO's proposal.  The Chief Judge states that he hopes CMUA</w:t>
      </w:r>
      <w:r>
        <w:rPr>
          <w:rFonts w:cs="Times New Roman" w:ascii="Times New Roman" w:hAnsi="Times New Roman"/>
          <w:b/>
          <w:bCs/>
          <w:sz w:val="22"/>
          <w:szCs w:val="26"/>
        </w:rPr>
        <w:t xml:space="preserve"> </w:t>
      </w:r>
      <w:r>
        <w:rPr>
          <w:rFonts w:cs="Times New Roman" w:ascii="Times New Roman" w:hAnsi="Times New Roman"/>
          <w:sz w:val="22"/>
          <w:szCs w:val="26"/>
        </w:rPr>
        <w:t>will be able to provide an answer by June 15, 2001, at the latest.  The Chief Judge also expresses a willingness to meet with any of the parties prior to the conference, in person or by telephone, if desire, and encouraged the parties to meet and reach an interim agreement.  Requests for Rehearing due June 29.</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California Independent System Operator Corporation.  ER01-2135-000.</w:t>
      </w:r>
      <w:r>
        <w:rPr>
          <w:rFonts w:cs="Times New Roman" w:ascii="Times New Roman" w:hAnsi="Times New Roman"/>
          <w:i/>
          <w:iCs/>
          <w:sz w:val="22"/>
          <w:szCs w:val="26"/>
        </w:rPr>
        <w:t xml:space="preserve">  Participating Generator Agreement.</w:t>
      </w:r>
      <w:r>
        <w:rPr>
          <w:rFonts w:cs="Times New Roman" w:ascii="Times New Roman" w:hAnsi="Times New Roman"/>
          <w:sz w:val="22"/>
          <w:szCs w:val="26"/>
        </w:rPr>
        <w:t xml:space="preserve">  On May 24, 2001, the California Independent System Operator Corporation (CAISO) tendered for filing a Participating Generator Agreement between CAISO and The Metropolitan Water District of Southern California.  CAISO requested waiver of the 60-day notice requirement to allow the Participating Generator Agreement to be made effective May 15, 2001.  Notice issued May 31.  Protests due June 14.</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California Independent System Operator Corporation.  ER01-2136-000.</w:t>
      </w:r>
      <w:r>
        <w:rPr>
          <w:rFonts w:cs="Times New Roman" w:ascii="Times New Roman" w:hAnsi="Times New Roman"/>
          <w:sz w:val="22"/>
          <w:szCs w:val="26"/>
        </w:rPr>
        <w:t xml:space="preserve">  </w:t>
      </w:r>
      <w:r>
        <w:rPr>
          <w:rFonts w:cs="Times New Roman" w:ascii="Times New Roman" w:hAnsi="Times New Roman"/>
          <w:i/>
          <w:iCs/>
          <w:sz w:val="22"/>
          <w:szCs w:val="26"/>
        </w:rPr>
        <w:t>Meter Service Agreement.</w:t>
      </w:r>
      <w:r>
        <w:rPr>
          <w:rFonts w:cs="Times New Roman" w:ascii="Times New Roman" w:hAnsi="Times New Roman"/>
          <w:sz w:val="22"/>
          <w:szCs w:val="26"/>
        </w:rPr>
        <w:t xml:space="preserve">  On May 24, 2001, the California Independent System Operator Corporation (CAISO) tendered for filing a Meter Service Agreement for CAISO Metered Entities between CAISO and Georgia-Pacific West, Inc.  CAISO requested waiver of the 60-day notice requirement to allow the Meter Service Agreement for CAISO Metered Entities to be made effective May 15, 2001.  Notice issued May 31.  Protests due June 14.</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California Independent System Operator Corporation.  ER01-2137-000. </w:t>
      </w:r>
      <w:r>
        <w:rPr>
          <w:rFonts w:cs="Times New Roman" w:ascii="Times New Roman" w:hAnsi="Times New Roman"/>
          <w:i/>
          <w:iCs/>
          <w:sz w:val="22"/>
          <w:szCs w:val="26"/>
        </w:rPr>
        <w:t xml:space="preserve"> Participating Generator Agreement. </w:t>
      </w:r>
      <w:r>
        <w:rPr>
          <w:rFonts w:cs="Times New Roman" w:ascii="Times New Roman" w:hAnsi="Times New Roman"/>
          <w:sz w:val="22"/>
          <w:szCs w:val="26"/>
        </w:rPr>
        <w:t xml:space="preserve"> On May 24, 2001, the California Independent System Operator Corporation (CAISO) tendered for filing a Participating Generator Agreement between CAISO and Georgia-Pacific West, Inc.  CAISO requested waiver of the 60-day notice requirement to allow the Participating Generator Agreement to be made effective May 15, 2001.  Notice issued May 31.  Protests due June 14.</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BodyText"/>
        <w:numPr>
          <w:ilvl w:val="0"/>
          <w:numId w:val="2"/>
        </w:numPr>
        <w:tabs>
          <w:tab w:val="left" w:pos="720" w:leader="none"/>
        </w:tabs>
        <w:ind w:hanging="720" w:start="720" w:end="0"/>
        <w:jc w:val="both"/>
        <w:rPr>
          <w:b w:val="false"/>
          <w:bCs w:val="false"/>
          <w:szCs w:val="26"/>
        </w:rPr>
      </w:pPr>
      <w:r>
        <w:rPr>
          <w:szCs w:val="26"/>
        </w:rPr>
        <w:t>California Independent System Operator Corporation. ER98-3594-007.</w:t>
      </w:r>
      <w:r>
        <w:rPr>
          <w:b w:val="false"/>
          <w:bCs w:val="false"/>
          <w:szCs w:val="26"/>
        </w:rPr>
        <w:t xml:space="preserve"> </w:t>
      </w:r>
      <w:r>
        <w:rPr>
          <w:b w:val="false"/>
          <w:bCs w:val="false"/>
          <w:i/>
          <w:iCs/>
          <w:szCs w:val="26"/>
        </w:rPr>
        <w:t xml:space="preserve">Tariff Filing. </w:t>
      </w:r>
      <w:r>
        <w:rPr>
          <w:b w:val="false"/>
          <w:bCs w:val="false"/>
        </w:rPr>
        <w:t xml:space="preserve">On August 2, 1999, FERC issued an order on rehearing regarding an earlier order conditionally approving the ISO’s Firm Transportation Rights Proposal, in part responding to DWR by finding that any Participating Transmission Owner that has no transmission customers need not develop a TRBA and a transmission revenue requirement, or an access charge. On March 28, 2001, FERC 1) granted the California Independent System Operator Corporation (CAISO) and Southern California Edison’s (SoCal Edison) requests for rehearing and/or clarification of FERC's August 2, 1999 order; and 2) denied Dynegy Power Marketing, Inc.’s request for rehearing and/or clarification of the August 2 order. FERC stated that if California Department of Water Resources (DWR) becomes a Participating Transmission Owner in CAISO, it must have in place a </w:t>
      </w:r>
      <w:r>
        <w:rPr>
          <w:b w:val="false"/>
          <w:bCs w:val="false"/>
          <w:szCs w:val="26"/>
        </w:rPr>
        <w:t>transmission revenue balancing account (TRBA) and a transmission revenue requirement</w:t>
      </w:r>
      <w:r>
        <w:rPr>
          <w:b w:val="false"/>
          <w:bCs w:val="false"/>
        </w:rPr>
        <w:t xml:space="preserve">.  </w:t>
      </w:r>
      <w:r>
        <w:rPr>
          <w:b w:val="false"/>
          <w:bCs w:val="false"/>
          <w:szCs w:val="26"/>
        </w:rPr>
        <w:t xml:space="preserve">CAISO would have to be able to price charges for such use to its customers and DWR would need a mechanism to recoup its costs from CAISO.  </w:t>
      </w:r>
      <w:r>
        <w:rPr>
          <w:b w:val="false"/>
          <w:bCs w:val="false"/>
        </w:rPr>
        <w:t xml:space="preserve">FERC contended that DWR, once it converts its rights by joining CAISO, as well as any other new or existing Participating Transmission Owner, must have a TRBA that reflects, among other things: Congestion Usage Charge revenues; Wheeling Revenues; and FTR auction revenues, so as to ensure that these revenues are used to reduce the Participating Transmission Owners' TRR.  FERC directed CAISO to amend its tariff to be consistent with this finding. </w:t>
      </w:r>
      <w:r>
        <w:rPr>
          <w:b w:val="false"/>
          <w:bCs w:val="false"/>
          <w:szCs w:val="26"/>
        </w:rPr>
        <w:t>On May 29, 2001, FERC issues an order that accepts CAISO’s April 25, 2001 revised tariff sheets as in compliance with FERC's March 28, 2001 order, effective May 3, 1999. Requests for Rehearing due June 28.</w:t>
      </w:r>
    </w:p>
    <w:p>
      <w:pPr>
        <w:pStyle w:val="BodyText"/>
        <w:tabs>
          <w:tab w:val="left" w:pos="720" w:leader="none"/>
        </w:tabs>
        <w:ind w:hanging="720" w:end="0"/>
        <w:jc w:val="both"/>
        <w:rPr>
          <w:b w:val="false"/>
          <w:bCs w:val="false"/>
          <w:szCs w:val="26"/>
        </w:rPr>
      </w:pPr>
      <w:r>
        <w:rPr>
          <w:b w:val="false"/>
          <w:bCs w:val="false"/>
          <w:szCs w:val="26"/>
        </w:rPr>
      </w:r>
    </w:p>
    <w:p>
      <w:pPr>
        <w:pStyle w:val="Normal"/>
        <w:numPr>
          <w:ilvl w:val="0"/>
          <w:numId w:val="2"/>
        </w:numPr>
        <w:tabs>
          <w:tab w:val="clear" w:pos="540"/>
          <w:tab w:val="left" w:pos="720" w:leader="none"/>
          <w:tab w:val="center" w:pos="468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Delano Energy Company, Inc. ER01-2100-000</w:t>
      </w:r>
      <w:r>
        <w:rPr>
          <w:rFonts w:cs="Times New Roman" w:ascii="Times New Roman" w:hAnsi="Times New Roman"/>
          <w:sz w:val="22"/>
          <w:szCs w:val="26"/>
        </w:rPr>
        <w:t xml:space="preserve">. </w:t>
      </w:r>
      <w:r>
        <w:rPr>
          <w:rFonts w:cs="Times New Roman" w:ascii="Times New Roman" w:hAnsi="Times New Roman"/>
          <w:i/>
          <w:iCs/>
          <w:sz w:val="22"/>
          <w:szCs w:val="26"/>
        </w:rPr>
        <w:t>Rate Schedule Revisions.</w:t>
      </w:r>
      <w:r>
        <w:rPr>
          <w:rFonts w:cs="Times New Roman" w:ascii="Times New Roman" w:hAnsi="Times New Roman"/>
          <w:sz w:val="22"/>
          <w:szCs w:val="26"/>
        </w:rPr>
        <w:t xml:space="preserve"> On May 23, 2001, Delano Energy Company, Inc. amended Rate Schedule No. 1 to reflect its pending acquisition by AES Ecotek Holdings, LLC, pursuant to the stock holding agreement entered February 12, 2001 between Thermo Electron Corporation and AES Ecotek Holdings, LLC.  Delano Energy Company, Inc. explained that the proposed amendments, which relate to affiliated marketing rules: 1) reflect that after closing, Delano Energy Company, Inc.'s affiliates will include franchised service territories; and 2) assure consistency between the tariff and terms and conditions applicable to ancillary services. Notice issued May 29. Protests due June 13.</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 w:val="center" w:pos="468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Enron Power Marketing, Inc. ER01-2103-000</w:t>
      </w:r>
      <w:r>
        <w:rPr>
          <w:rFonts w:cs="Times New Roman" w:ascii="Times New Roman" w:hAnsi="Times New Roman"/>
          <w:sz w:val="22"/>
          <w:szCs w:val="26"/>
        </w:rPr>
        <w:t xml:space="preserve">. </w:t>
      </w:r>
      <w:r>
        <w:rPr>
          <w:rFonts w:cs="Times New Roman" w:ascii="Times New Roman" w:hAnsi="Times New Roman"/>
          <w:i/>
          <w:iCs/>
          <w:sz w:val="22"/>
          <w:szCs w:val="26"/>
        </w:rPr>
        <w:t xml:space="preserve">Rate Schedule Revisions. </w:t>
      </w:r>
      <w:r>
        <w:rPr>
          <w:rFonts w:cs="Times New Roman" w:ascii="Times New Roman" w:hAnsi="Times New Roman"/>
          <w:sz w:val="22"/>
          <w:szCs w:val="26"/>
        </w:rPr>
        <w:t>On May 22, 2001, Enron Power Marketing Inc. (EPMI) revised its rate schedule in order to permit EPMI to make purchases from and sales to its affiliate, Portland General Company, through the EnronOnline trading platform.  EPMI revised Section 6 of its tariff, which has become outdated as a result of e-commerce developments since it limits purchases and sales by EPMI to Portland General Company. Notice issued May 29. Protests due June 12.</w:t>
      </w:r>
    </w:p>
    <w:p>
      <w:pPr>
        <w:pStyle w:val="Normal"/>
        <w:tabs>
          <w:tab w:val="clear" w:pos="540"/>
          <w:tab w:val="left" w:pos="720" w:leader="none"/>
          <w:tab w:val="center" w:pos="468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rPr>
        <w:t>Fresno Irrigation District and Pacific Gas and Electric Company. EL99-050-001 and ER99-3713-001</w:t>
      </w:r>
      <w:r>
        <w:rPr>
          <w:rFonts w:cs="Times New Roman" w:ascii="Times New Roman" w:hAnsi="Times New Roman"/>
          <w:sz w:val="22"/>
        </w:rPr>
        <w:t xml:space="preserve">. </w:t>
      </w:r>
      <w:r>
        <w:rPr>
          <w:rFonts w:cs="Times New Roman" w:ascii="Times New Roman" w:hAnsi="Times New Roman"/>
          <w:i/>
          <w:iCs/>
          <w:sz w:val="22"/>
        </w:rPr>
        <w:t xml:space="preserve">Financial Matters. </w:t>
      </w:r>
      <w:r>
        <w:rPr>
          <w:rFonts w:cs="Times New Roman" w:ascii="Times New Roman" w:hAnsi="Times New Roman"/>
          <w:b/>
          <w:bCs/>
          <w:sz w:val="22"/>
        </w:rPr>
        <w:t>In 1998</w:t>
      </w:r>
      <w:r>
        <w:rPr>
          <w:rFonts w:cs="Times New Roman" w:ascii="Times New Roman" w:hAnsi="Times New Roman"/>
          <w:sz w:val="22"/>
        </w:rPr>
        <w:t xml:space="preserve">, Laguna, a public agency of the State of California, sought 1) to take advantage of a special program created by the California legislature under which irrigation districts such as Laguna were granted exemptions from collecting from their electric customers competition transition cost (CTC) payments; and 2) sought 16 interconnection points from PG&amp;E, to serve 19 retail customers that had previously been served by PG&amp;E, and proposed to construct distribution facilities within its district boundaries through which Laguna would deliver the electric energy to those retail customers (EL98-46-000).  </w:t>
      </w:r>
      <w:r>
        <w:rPr>
          <w:rFonts w:cs="Times New Roman" w:ascii="Times New Roman" w:hAnsi="Times New Roman"/>
          <w:sz w:val="22"/>
          <w:szCs w:val="26"/>
        </w:rPr>
        <w:t xml:space="preserve">On </w:t>
      </w:r>
      <w:r>
        <w:rPr>
          <w:rFonts w:cs="Times New Roman" w:ascii="Times New Roman" w:hAnsi="Times New Roman"/>
          <w:b/>
          <w:bCs/>
          <w:sz w:val="22"/>
          <w:szCs w:val="26"/>
        </w:rPr>
        <w:t>September 16, 1998</w:t>
      </w:r>
      <w:r>
        <w:rPr>
          <w:rFonts w:cs="Times New Roman" w:ascii="Times New Roman" w:hAnsi="Times New Roman"/>
          <w:sz w:val="22"/>
          <w:szCs w:val="26"/>
        </w:rPr>
        <w:t xml:space="preserve">, FERC </w:t>
      </w:r>
      <w:r>
        <w:rPr>
          <w:rFonts w:cs="Times New Roman" w:ascii="Times New Roman" w:hAnsi="Times New Roman"/>
          <w:sz w:val="22"/>
        </w:rPr>
        <w:t xml:space="preserve">1) accepted for filing an executed Interconnection Agreement between PG&amp;E and Fresno Irrigation District (Fresno) (Docket No. ER99-3713-000); 2) dismissed as moot Fresno's application for an order directing interconnection under Section 210 of the Federal Power Act (Docket No. EL99-50-000); 3) </w:t>
      </w:r>
      <w:r>
        <w:rPr>
          <w:rFonts w:cs="Times New Roman" w:ascii="Times New Roman" w:hAnsi="Times New Roman"/>
          <w:sz w:val="22"/>
          <w:szCs w:val="26"/>
        </w:rPr>
        <w:t xml:space="preserve">directed PG&amp;E to interconnect with Laguna; and 4) directed PG&amp;E and Laguna to negotiate appropriate rates, terms, and conditions of interconnection. On </w:t>
      </w:r>
      <w:r>
        <w:rPr>
          <w:rFonts w:cs="Times New Roman" w:ascii="Times New Roman" w:hAnsi="Times New Roman"/>
          <w:b/>
          <w:bCs/>
          <w:sz w:val="22"/>
          <w:szCs w:val="26"/>
        </w:rPr>
        <w:t>June 2, 1999</w:t>
      </w:r>
      <w:r>
        <w:rPr>
          <w:rFonts w:cs="Times New Roman" w:ascii="Times New Roman" w:hAnsi="Times New Roman"/>
          <w:sz w:val="22"/>
          <w:szCs w:val="26"/>
        </w:rPr>
        <w:t xml:space="preserve">, PG&amp;E filed an executed interconnection agreement with Laguna, which resolved all issues, except PG&amp;E's continuing legal challenge to the September 16, 1998 order (ER99-3145-000). On </w:t>
      </w:r>
      <w:r>
        <w:rPr>
          <w:rFonts w:cs="Times New Roman" w:ascii="Times New Roman" w:hAnsi="Times New Roman"/>
          <w:b/>
          <w:bCs/>
          <w:sz w:val="22"/>
          <w:szCs w:val="26"/>
        </w:rPr>
        <w:t>July 26, 1999</w:t>
      </w:r>
      <w:r>
        <w:rPr>
          <w:rFonts w:cs="Times New Roman" w:ascii="Times New Roman" w:hAnsi="Times New Roman"/>
          <w:sz w:val="22"/>
          <w:szCs w:val="26"/>
        </w:rPr>
        <w:t xml:space="preserve">, SoCal Edison filed a motion to consolidate this proceeding with a proceeding in Docket Nos. EL99-50 and ER99-3713, which involved a request for a Section 210 interconnection and an interconnection agreement between PG&amp;E and Fresno Irrigation District (Fresno).  On </w:t>
      </w:r>
      <w:r>
        <w:rPr>
          <w:rFonts w:cs="Times New Roman" w:ascii="Times New Roman" w:hAnsi="Times New Roman"/>
          <w:b/>
          <w:bCs/>
          <w:sz w:val="22"/>
          <w:szCs w:val="26"/>
        </w:rPr>
        <w:t>August 3, 1999</w:t>
      </w:r>
      <w:r>
        <w:rPr>
          <w:rFonts w:cs="Times New Roman" w:ascii="Times New Roman" w:hAnsi="Times New Roman"/>
          <w:sz w:val="22"/>
          <w:szCs w:val="26"/>
        </w:rPr>
        <w:t xml:space="preserve">, FERC directed PG&amp;E to interconnect with Laguna under the terms and conditions of the June 2, 1999 IA, effective May 28, 1999, subject to PG&amp;E providing appropriate cost support. On </w:t>
      </w:r>
      <w:r>
        <w:rPr>
          <w:rFonts w:cs="Times New Roman" w:ascii="Times New Roman" w:hAnsi="Times New Roman"/>
          <w:b/>
          <w:bCs/>
          <w:sz w:val="22"/>
          <w:szCs w:val="26"/>
        </w:rPr>
        <w:t>September 2, 1999</w:t>
      </w:r>
      <w:r>
        <w:rPr>
          <w:rFonts w:cs="Times New Roman" w:ascii="Times New Roman" w:hAnsi="Times New Roman"/>
          <w:sz w:val="22"/>
          <w:szCs w:val="26"/>
        </w:rPr>
        <w:t xml:space="preserve">, PG&amp;E and SoCal Edison requested rehearing and clarification of the August 3, 1999 order.  On </w:t>
      </w:r>
      <w:r>
        <w:rPr>
          <w:rFonts w:cs="Times New Roman" w:ascii="Times New Roman" w:hAnsi="Times New Roman"/>
          <w:b/>
          <w:bCs/>
          <w:sz w:val="22"/>
          <w:szCs w:val="26"/>
        </w:rPr>
        <w:t>June 30, 2000</w:t>
      </w:r>
      <w:r>
        <w:rPr>
          <w:rFonts w:cs="Times New Roman" w:ascii="Times New Roman" w:hAnsi="Times New Roman"/>
          <w:sz w:val="22"/>
          <w:szCs w:val="26"/>
        </w:rPr>
        <w:t xml:space="preserve">, FERC proposed 1) to dismiss this case and the Fresno proceeding, and 2) to direct PG&amp;E to provide interconnection to Laguna and Fresno pursuant to its open access tariff unless the parties could demonstrate why the case or cases should not be dismissed. In July 2000, SoCal Edison and Laguna and PG&amp;E filed responses objecting to the proposal in the September 16, 1998 order. </w:t>
      </w:r>
      <w:r>
        <w:rPr>
          <w:rFonts w:cs="Times New Roman" w:ascii="Times New Roman" w:hAnsi="Times New Roman"/>
          <w:b/>
          <w:bCs/>
          <w:sz w:val="22"/>
        </w:rPr>
        <w:t>On May 29, 2001</w:t>
      </w:r>
      <w:r>
        <w:rPr>
          <w:rFonts w:cs="Times New Roman" w:ascii="Times New Roman" w:hAnsi="Times New Roman"/>
          <w:sz w:val="22"/>
        </w:rPr>
        <w:t xml:space="preserve">, FERC issues an order that denies Pacific Gas and Electric Company (PG&amp;E) and Southern California Edison Company’s (SoCal Edison) requests for rehearing of FERC's September 16, 1999 order. FERC states that because the arguments raised on rehearing in this proceeding are identical to those raised in ER99-3145-001 and EL98-046-003, FERC does not repeat them here. </w:t>
      </w:r>
      <w:r>
        <w:rPr>
          <w:rFonts w:cs="Times New Roman" w:ascii="Times New Roman" w:hAnsi="Times New Roman"/>
          <w:sz w:val="22"/>
          <w:szCs w:val="26"/>
        </w:rPr>
        <w:t>Requests for Rehearing due June 29.</w:t>
      </w:r>
    </w:p>
    <w:p>
      <w:pPr>
        <w:pStyle w:val="Normal"/>
        <w:tabs>
          <w:tab w:val="clear" w:pos="540"/>
          <w:tab w:val="left" w:pos="720" w:leader="none"/>
          <w:tab w:val="center" w:pos="4680" w:leader="none"/>
        </w:tabs>
        <w:ind w:hanging="720" w:end="0"/>
        <w:jc w:val="both"/>
        <w:rPr>
          <w:rFonts w:ascii="Times New Roman" w:hAnsi="Times New Roman" w:cs="Times New Roman"/>
          <w:b/>
          <w:bCs/>
          <w:sz w:val="22"/>
          <w:szCs w:val="26"/>
        </w:rPr>
      </w:pPr>
      <w:r>
        <w:rPr>
          <w:rFonts w:cs="Times New Roman" w:ascii="Times New Roman" w:hAnsi="Times New Roman"/>
          <w:b/>
          <w:bCs/>
          <w:sz w:val="22"/>
          <w:szCs w:val="26"/>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Idaho Power Company. ER01-1687-000</w:t>
      </w:r>
      <w:r>
        <w:rPr>
          <w:rFonts w:cs="Times New Roman" w:ascii="Times New Roman" w:hAnsi="Times New Roman"/>
          <w:sz w:val="22"/>
          <w:szCs w:val="26"/>
        </w:rPr>
        <w:t xml:space="preserve">. </w:t>
      </w:r>
      <w:r>
        <w:rPr>
          <w:rFonts w:cs="Times New Roman" w:ascii="Times New Roman" w:hAnsi="Times New Roman"/>
          <w:i/>
          <w:iCs/>
          <w:sz w:val="22"/>
          <w:szCs w:val="26"/>
        </w:rPr>
        <w:t xml:space="preserve">Service Agreement Amendment. </w:t>
      </w:r>
      <w:r>
        <w:rPr>
          <w:rFonts w:cs="Times New Roman" w:ascii="Times New Roman" w:hAnsi="Times New Roman"/>
          <w:sz w:val="22"/>
          <w:szCs w:val="26"/>
        </w:rPr>
        <w:t>On May 29, 2001, FERC issues an order that accepts Idaho Power Company’s April 2, 2001 Third Amendment to its July 1, 1997 agreement with Truckee-Donner Public Utility District for the Sale and Purchase of Firm Capacity and Energy, to be effective March 3, 2001. Requests for Rehearing due June 28.</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Megawatt Marketing, LLC. ER01-1690-000. </w:t>
      </w:r>
      <w:r>
        <w:rPr>
          <w:rFonts w:cs="Times New Roman" w:ascii="Times New Roman" w:hAnsi="Times New Roman"/>
          <w:i/>
          <w:iCs/>
          <w:sz w:val="22"/>
        </w:rPr>
        <w:t>Tariff Filing</w:t>
      </w:r>
      <w:r>
        <w:rPr>
          <w:rFonts w:cs="Times New Roman" w:ascii="Times New Roman" w:hAnsi="Times New Roman"/>
          <w:sz w:val="22"/>
        </w:rPr>
        <w:t xml:space="preserve">. </w:t>
      </w:r>
      <w:r>
        <w:rPr>
          <w:rFonts w:cs="Times New Roman" w:ascii="Times New Roman" w:hAnsi="Times New Roman"/>
          <w:sz w:val="22"/>
          <w:szCs w:val="26"/>
        </w:rPr>
        <w:t>On June 1, 2001, FERC issues an order that accepts Megawatt Marketing, LLC’s April 2, 2001 initial rate schedule under which it will engage in wholesale electric power and energy transactions as a marketer pursuant to market-based rates.  Requests for Rehearing due June 29.</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Nevada Power Company. ER01-1589-000</w:t>
      </w:r>
      <w:r>
        <w:rPr>
          <w:rFonts w:cs="Times New Roman" w:ascii="Times New Roman" w:hAnsi="Times New Roman"/>
          <w:sz w:val="22"/>
          <w:szCs w:val="26"/>
        </w:rPr>
        <w:t xml:space="preserve">. </w:t>
      </w:r>
      <w:r>
        <w:rPr>
          <w:rFonts w:cs="Times New Roman" w:ascii="Times New Roman" w:hAnsi="Times New Roman"/>
          <w:i/>
          <w:iCs/>
          <w:sz w:val="22"/>
          <w:szCs w:val="26"/>
        </w:rPr>
        <w:t xml:space="preserve">Tariff Filing. </w:t>
      </w:r>
      <w:r>
        <w:rPr>
          <w:rFonts w:cs="Times New Roman" w:ascii="Times New Roman" w:hAnsi="Times New Roman"/>
          <w:sz w:val="22"/>
          <w:szCs w:val="26"/>
        </w:rPr>
        <w:t>On March 21, 2001, Nevada Power Company (Nevada Power) submitted a revision to its Electric Service Coordination Tariff, which conforms the transmission rates that Nevada Power passes through to its transmission customers under its coordination tariff to the rates in its Open Access Transmission Tariff. On June 1, 2001, FERC issues an order that rejects Nevada Power's proposed case-by-case approach to determining the capacity necessary for Regulation Service since this is not consistent with its OATT; 2) directs Nevada Power to file revisions to its Coordination Tariff stating a methodology for calculating the capacity required for regulation service; and 3) accepts all other portions of Nevada Power’s proposal. On June 1, 2001, FERC states that 1) if Nevada Power determines that a transmission customer's requirements for regulation service are greater than the billing demand determined pursuant to that methodology, Nevada Power retains the right to seek to require a higher billing demand for regulation service; and 2) if the transmission customer determines that its requirements for regulation service are less than the billing demand determined pursuant to the stated methodology, the transmission customer will have the right to seek to lower its billing demand for such service. Requests for Rehearing due June 29.</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Heading"/>
        <w:numPr>
          <w:ilvl w:val="0"/>
          <w:numId w:val="2"/>
        </w:numPr>
        <w:tabs>
          <w:tab w:val="left" w:pos="720" w:leader="none"/>
        </w:tabs>
        <w:ind w:hanging="720" w:start="720" w:end="0"/>
        <w:rPr>
          <w:rFonts w:ascii="Times New Roman" w:hAnsi="Times New Roman" w:cs="Times New Roman"/>
          <w:sz w:val="22"/>
        </w:rPr>
      </w:pPr>
      <w:r>
        <w:rPr>
          <w:rFonts w:cs="Times New Roman" w:ascii="Times New Roman" w:hAnsi="Times New Roman"/>
          <w:sz w:val="22"/>
        </w:rPr>
        <w:t xml:space="preserve">Pacific Gas &amp; Electric Company. ER01-1639-000. </w:t>
      </w:r>
      <w:r>
        <w:rPr>
          <w:rFonts w:cs="Times New Roman" w:ascii="Times New Roman" w:hAnsi="Times New Roman"/>
          <w:b w:val="false"/>
          <w:bCs/>
          <w:i/>
          <w:iCs/>
          <w:sz w:val="22"/>
        </w:rPr>
        <w:t>Tariff Filing</w:t>
      </w:r>
      <w:r>
        <w:rPr>
          <w:rFonts w:cs="Times New Roman" w:ascii="Times New Roman" w:hAnsi="Times New Roman"/>
          <w:b w:val="false"/>
          <w:bCs/>
          <w:sz w:val="22"/>
        </w:rPr>
        <w:t>. On March 28, 2001, Pacific Gas &amp; Electric Company 1) revised energy rates; 2) applied scheduling coordinating costs to Western through a proposed Scheduling Coordinator Cost Pass-Through Rate Appendix; 3) revised transmission rates; and 4) passed through Grid Management Charge Pass-Through Tariff costs and Reliability Service Tariff costs to Western in the event Western successfully argues a Contract 2948A, Article 32 bar to applying these tariffs to Western. On May 25, 2001, FERC conditionally accepted and suspended PG&amp;E's March 28, 2001 proposed amendments to three contracts with Western Area Power Administration, subject to refund. FERC set for hearing 1) the issue of whether Contract No. 14-06-200-2948A permits PG&amp;E to submit this Section 205 filing; and 2) PG&amp;E's proposal to raise Western's rates from $22.21 per MWh (based on average thermal production costs) to between $72 and $369 MWh (based on marginal market rates). On June 1, 2001, FERC issues an order that schedules a prehearing conference for Tuesday, June 12, 2001, at 10:00 a.m. at FERC headquarters. Requests for Rehearing due June 29.</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 w:val="center" w:pos="4680" w:leader="none"/>
        </w:tabs>
        <w:ind w:hanging="720" w:start="720" w:end="0"/>
        <w:jc w:val="both"/>
        <w:rPr>
          <w:rFonts w:ascii="Times New Roman" w:hAnsi="Times New Roman" w:cs="Times New Roman"/>
          <w:sz w:val="22"/>
        </w:rPr>
      </w:pPr>
      <w:r>
        <w:rPr>
          <w:rFonts w:cs="Times New Roman" w:ascii="Times New Roman" w:hAnsi="Times New Roman"/>
          <w:b/>
          <w:bCs/>
          <w:sz w:val="22"/>
        </w:rPr>
        <w:t>Pacific Gas and Electric Company and Laguna Irrigation District. ER99-3145-001. EL98-046-003</w:t>
      </w:r>
      <w:r>
        <w:rPr>
          <w:rFonts w:cs="Times New Roman" w:ascii="Times New Roman" w:hAnsi="Times New Roman"/>
          <w:sz w:val="22"/>
        </w:rPr>
        <w:t xml:space="preserve">. </w:t>
      </w:r>
      <w:r>
        <w:rPr>
          <w:rFonts w:cs="Times New Roman" w:ascii="Times New Roman" w:hAnsi="Times New Roman"/>
          <w:i/>
          <w:iCs/>
          <w:sz w:val="22"/>
        </w:rPr>
        <w:t xml:space="preserve">Interconnection. </w:t>
      </w:r>
      <w:r>
        <w:rPr>
          <w:rFonts w:cs="Times New Roman" w:ascii="Times New Roman" w:hAnsi="Times New Roman"/>
          <w:b/>
          <w:bCs/>
          <w:sz w:val="22"/>
        </w:rPr>
        <w:t>In 1998</w:t>
      </w:r>
      <w:r>
        <w:rPr>
          <w:rFonts w:cs="Times New Roman" w:ascii="Times New Roman" w:hAnsi="Times New Roman"/>
          <w:sz w:val="22"/>
        </w:rPr>
        <w:t xml:space="preserve">, Laguna Irrigation District (Laguna), a public agency of the State of California, sought 1) to take advantage of a special program created by the California legislature under which irrigation districts such as Laguna were granted exemptions from collecting from their electric customers competition transition cost (CTC) payments; and 2) sought 16 interconnection points from Pacific Gas and Electric Company (PG&amp;E), to serve 19 retail customers that had previously been served by PG&amp;E, and proposed to construct distribution facilities within its district boundaries through which Laguna would deliver the electric energy to those retail customers (EL98-46-000). </w:t>
      </w:r>
      <w:r>
        <w:rPr>
          <w:rFonts w:cs="Times New Roman" w:ascii="Times New Roman" w:hAnsi="Times New Roman"/>
          <w:b/>
          <w:bCs/>
          <w:sz w:val="22"/>
        </w:rPr>
        <w:t>On September 16, 1998</w:t>
      </w:r>
      <w:r>
        <w:rPr>
          <w:rFonts w:cs="Times New Roman" w:ascii="Times New Roman" w:hAnsi="Times New Roman"/>
          <w:sz w:val="22"/>
        </w:rPr>
        <w:t xml:space="preserve">, FERC directed PG&amp;E to interconnect with Laguna and directed PG&amp;E and Laguna to negotiate appropriate rates, terms, and conditions of interconnection. </w:t>
      </w:r>
      <w:r>
        <w:rPr>
          <w:rFonts w:cs="Times New Roman" w:ascii="Times New Roman" w:hAnsi="Times New Roman"/>
          <w:b/>
          <w:bCs/>
          <w:sz w:val="22"/>
        </w:rPr>
        <w:t>On June 2, 1999</w:t>
      </w:r>
      <w:r>
        <w:rPr>
          <w:rFonts w:cs="Times New Roman" w:ascii="Times New Roman" w:hAnsi="Times New Roman"/>
          <w:sz w:val="22"/>
        </w:rPr>
        <w:t xml:space="preserve">, PG&amp;E filed an executed Interconnection Agreement with Laguna, which resolved all issues, except PG&amp;E's continuing legal challenge to the September 16, 1998 (ER99-3145-000). On July 26, 1999, SoCal Edison filed a motion to consolidate this proceeding with a proceeding in Docket Nos. EL99-50 and ER99-3713, which involved a request for a Section 210 interconnection and an interconnection agreement between PG&amp;E and Fresno Irrigation District (Fresno).  </w:t>
      </w:r>
      <w:r>
        <w:rPr>
          <w:rFonts w:cs="Times New Roman" w:ascii="Times New Roman" w:hAnsi="Times New Roman"/>
          <w:b/>
          <w:bCs/>
          <w:sz w:val="22"/>
        </w:rPr>
        <w:t>On August 3, 1999</w:t>
      </w:r>
      <w:r>
        <w:rPr>
          <w:rFonts w:cs="Times New Roman" w:ascii="Times New Roman" w:hAnsi="Times New Roman"/>
          <w:sz w:val="22"/>
        </w:rPr>
        <w:t xml:space="preserve">, FERC directed PG&amp;E to interconnect with Laguna under the terms and conditions of the June 2, 1999 IA, effective May 28, 1999, subject to PG&amp;E providing appropriate cost support. On September 2, 1999, PG&amp;E and SoCal Edison requested rehearing and clarification of the August 3, 1999 order.  </w:t>
      </w:r>
      <w:r>
        <w:rPr>
          <w:rFonts w:cs="Times New Roman" w:ascii="Times New Roman" w:hAnsi="Times New Roman"/>
          <w:b/>
          <w:bCs/>
          <w:sz w:val="22"/>
        </w:rPr>
        <w:t>On June 30, 2000</w:t>
      </w:r>
      <w:r>
        <w:rPr>
          <w:rFonts w:cs="Times New Roman" w:ascii="Times New Roman" w:hAnsi="Times New Roman"/>
          <w:sz w:val="22"/>
        </w:rPr>
        <w:t xml:space="preserve">, FERC proposed 1) to dismiss this case and the Fresno proceeding, and 2) to direct PG&amp;E to provide interconnection to Laguna and Fresno pursuant to its open access tariff unless the parties could demonstrate why the case or cases should not be dismissed. In July 2000, SoCal Edison and Laguna and PG&amp;E filed responses objecting to the proposal in the September 16, 1998 order. </w:t>
      </w:r>
      <w:r>
        <w:rPr>
          <w:rFonts w:cs="Times New Roman" w:ascii="Times New Roman" w:hAnsi="Times New Roman"/>
          <w:b/>
          <w:bCs/>
          <w:sz w:val="22"/>
        </w:rPr>
        <w:t>On May 29, 2001</w:t>
      </w:r>
      <w:r>
        <w:rPr>
          <w:rFonts w:cs="Times New Roman" w:ascii="Times New Roman" w:hAnsi="Times New Roman"/>
          <w:sz w:val="22"/>
        </w:rPr>
        <w:t>, FERC issues an order that denies all requests for consolidation, for clarification, and for rehearing. FERC denies SoCal Edison's motion to consolidate this proceeding with the Fresno proceeding in Docket Nos. EL99-50 and ER99-3713 since consolidate is not necessary to evaluate requests for rehearing and clarification in this case. Regarding SoCal Edison’s requests that FERC clarify that its August 3, 1999 order did not rule that Laguna is actually entitled to purchase transmission or distribution service under the CATSA or any Existing Contract (as that term is defined in CAISO Tariff), FERC states that it already addressed these concerns in the August 3, 1999 order.  FERC contends that its statement, in its June 30, 2000 order, that irrigation districts may service customers within their districts and throughout the state was based on Laguna's assertions to that effect in its May 6, 1998 application, which were unchallenged at that time. As there is an unresolved issue of state law in California as to whether irrigation districts may service customers through electric distribution facilities located outside their irrigation district boundaries, FERC grants clarification on this point and concedes it does not need to offer an opinion at this point on whether irrigation districts in California have the right to provide electric service to retail customers outside their district boundaries.  FERC rejects PG&amp;E and SoCal Edison's argument that Section 212(h)(2) of FPA provides any bar to FERC's interconnection order, since this issue was discussed in FERC's September 16, 1998 order.  In addition to the reasons articulated in the September 16, 1998 order, FERC concludes that Section 212(h) is not violated because FERC did not order: 1) "transmission of electric energy" as that term is used in Section 212(h), or 2) the delivery of energy – FERC ordered only an interconnection.  FERC states that unlike the case cited involving a 1994 proceeding with the City of Palm Springs, Laguna has not sought, nor has FERC directed, transmission of any sort, let alone "retail wheeling." FERC contends that by permitting Laguna to exercise its state-given right to provide electric service, FERC did not "mandate retail wheeling" and did not violate Section 212(h). FERC states: 1) that while Section 210 clearly refers to interconnection with an electric utility's transmission facilities, it disagrees that in this context FERC needs to make a jurisdictional determination on the nature of Laguna's facilities; 2) SoCal Edison has provided absolutely no evidence that either the California Energy Commission or the California Commission did not know what they were doing in granting Laguna the CTC credits and supporting Laguna's application before this Commission, respectively; and 3) that in ordering PG&amp;E to interconnect with Laguna's facilities, thereby enabling Laguna to exercise its right to act as an electric utility, FERC is enhancing competition and, thereby, enhancing efficiency and overall cost savings.</w:t>
      </w:r>
    </w:p>
    <w:p>
      <w:pPr>
        <w:pStyle w:val="Normal"/>
        <w:tabs>
          <w:tab w:val="clear" w:pos="540"/>
          <w:tab w:val="left" w:pos="720" w:leader="none"/>
        </w:tabs>
        <w:ind w:hanging="720" w:end="0"/>
        <w:rPr>
          <w:rFonts w:ascii="Times New Roman" w:hAnsi="Times New Roman" w:cs="Times New Roman"/>
          <w:b/>
          <w:bCs/>
          <w:sz w:val="22"/>
          <w:szCs w:val="26"/>
        </w:rPr>
      </w:pPr>
      <w:r>
        <w:rPr>
          <w:rFonts w:cs="Times New Roman" w:ascii="Times New Roman" w:hAnsi="Times New Roman"/>
          <w:b/>
          <w:bCs/>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rPr>
      </w:pPr>
      <w:r>
        <w:rPr>
          <w:rFonts w:cs="Times New Roman" w:ascii="Times New Roman" w:hAnsi="Times New Roman"/>
          <w:b/>
          <w:bCs/>
          <w:sz w:val="22"/>
          <w:szCs w:val="26"/>
        </w:rPr>
        <w:t>PacifiCorp.  ER01-1353-000, ER01-1354-000 and ER01-1355-000.</w:t>
      </w:r>
      <w:r>
        <w:rPr>
          <w:rFonts w:cs="Times New Roman" w:ascii="Times New Roman" w:hAnsi="Times New Roman"/>
          <w:sz w:val="22"/>
          <w:szCs w:val="26"/>
        </w:rPr>
        <w:t xml:space="preserve">  </w:t>
      </w:r>
      <w:r>
        <w:rPr>
          <w:rFonts w:cs="Times New Roman" w:ascii="Times New Roman" w:hAnsi="Times New Roman"/>
          <w:i/>
          <w:iCs/>
          <w:sz w:val="22"/>
          <w:szCs w:val="26"/>
        </w:rPr>
        <w:t>Status Report.</w:t>
      </w:r>
      <w:r>
        <w:rPr>
          <w:rFonts w:cs="Times New Roman" w:ascii="Times New Roman" w:hAnsi="Times New Roman"/>
          <w:sz w:val="22"/>
          <w:szCs w:val="26"/>
        </w:rPr>
        <w:t xml:space="preserve">  On April 26, 2001, FERC accepted and suspended -- subject to refund, and subject to further FERC action with respect to PacifiCorp's right to terminate the existing agreements -- PacifiCorp’s February 28, 2001 agreements, to be effective September 24, 2001. FERC directed UAMPS, UMPA, and Deseret to report on the status of the negotiations by May 28, 2001.  On February 28, 2001, PacifiCorp filed an unexecuted Network Integration Transmission Service Agreements and Network Operating Agreements. These agreements were filed in Docket No. ER01-1353-000 for service to UAMPS; in Docket No. ER01-1354-000 for service to UMPA; and in Docket No. ER01-1355-000 for service to Deseret. Additionally, a proposed unexecuted Long-Term Firm Point-to-Point Transmission Service Agreement with Deseret was filed in Docket No. ER01-1355-000.  On May 29, 2001, PacifiCorp tendered for filing, in accordance with 18 CFR 35 of the FERC's Rules and Regulations and FERC’s April 26, 2001 order, a report on the status of the negotiations.  PacifiCorp requested that FERC continue to allow the PacifiCorp, Deseret Generator &amp; Transmission Co-op, Utah Associated Municipal Power Systems, and Utah Municipal Power Agency to reach the resolution through their own negotiations for a reasonable period of time, and proposes that an additional report of these negotiations be filed by the Parties by July 2, 2001. PacifiCorp explained that if a final agreement cannot be reached then the parties will inform FERC's Dispute Resolution Service as soon as possible. PacifiCorp notes that they are authorized to file this letter on behalf of all of the Parties.  Notice issued June 1.  Protests due June 19.</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rPr>
      </w:pPr>
      <w:r>
        <w:rPr>
          <w:rFonts w:cs="Times New Roman" w:ascii="Times New Roman" w:hAnsi="Times New Roman"/>
          <w:b/>
          <w:bCs/>
          <w:sz w:val="22"/>
          <w:szCs w:val="26"/>
        </w:rPr>
        <w:t>Pinnacle West Energy Corporation. ER00-3312-001</w:t>
      </w:r>
      <w:r>
        <w:rPr>
          <w:rFonts w:cs="Times New Roman" w:ascii="Times New Roman" w:hAnsi="Times New Roman"/>
          <w:sz w:val="22"/>
          <w:szCs w:val="26"/>
        </w:rPr>
        <w:t xml:space="preserve">. </w:t>
      </w:r>
      <w:r>
        <w:rPr>
          <w:rFonts w:cs="Times New Roman" w:ascii="Times New Roman" w:hAnsi="Times New Roman"/>
          <w:i/>
          <w:iCs/>
          <w:sz w:val="22"/>
          <w:szCs w:val="26"/>
        </w:rPr>
        <w:t xml:space="preserve">Tariff Filing. </w:t>
      </w:r>
      <w:r>
        <w:rPr>
          <w:rFonts w:cs="Times New Roman" w:ascii="Times New Roman" w:hAnsi="Times New Roman"/>
          <w:sz w:val="22"/>
        </w:rPr>
        <w:t xml:space="preserve">On September 26, 2000, FERC accepted Pinnacle West Energy Corporation's application seeking, among other things, authority for Pinnacle West Energy Corporation to engage in wholesale sales of electric power at market-based rates, including market-based rate sales to its affiliates (including the Arizona Pubic Service Company). On October 20, 2000, Citizens Communication Company (Citizens) requested rehearing of FERC's September 26 Order, contending 1) that FERC erred in finding that Pinnacle West Energy Corporation's reliance on the Palo Verde Index is a sufficient safeguard to prevent affiliate abuse in Pinnacle West Energy Corporation's power transactions with its affiliates; and 2) that the Palo Verde Index usually exceeds Arizona Pubic Service Company's system incremental cost (SIC), and thus that it does not prevent Pinnacle West Energy Corporation and its affiliates from engaging in abusive inter-affiliate transactions or other cost manipulations. On May 30, 2001, FERC issues an order that denies Citizens’s October 20 request for rehearing of FERC's September 26, 2000 order since FERC 1) finds Citizens' concerns, in regards to the claim that the Palo Verde Index is not a sufficient check on the potential for affiliate abuse with respect to Citizens' rates, are speculative; and 2) states Arizona Pubic Service Company will continue to calculate Citizens' SIC in the same manner post-restructuring (and after its transfer of assets to Pinnacle West Energy Corporation) as it does today. </w:t>
      </w:r>
      <w:r>
        <w:rPr>
          <w:rFonts w:cs="Times New Roman" w:ascii="Times New Roman" w:hAnsi="Times New Roman"/>
          <w:sz w:val="22"/>
          <w:szCs w:val="26"/>
        </w:rPr>
        <w:t>Requests for Rehearing due June 29.</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BodyText"/>
        <w:numPr>
          <w:ilvl w:val="0"/>
          <w:numId w:val="2"/>
        </w:numPr>
        <w:tabs>
          <w:tab w:val="left" w:pos="720" w:leader="none"/>
        </w:tabs>
        <w:ind w:hanging="720" w:start="720" w:end="0"/>
        <w:rPr>
          <w:b w:val="false"/>
          <w:bCs w:val="false"/>
        </w:rPr>
      </w:pPr>
      <w:r>
        <w:rPr/>
        <w:t>Pinnacle West Capital Corporation, Arizona Public Service Company, APS Energy Services, Inc. ER00-2268-002.</w:t>
      </w:r>
      <w:r>
        <w:rPr>
          <w:b w:val="false"/>
          <w:bCs w:val="false"/>
        </w:rPr>
        <w:t xml:space="preserve"> </w:t>
      </w:r>
      <w:r>
        <w:rPr>
          <w:b w:val="false"/>
          <w:bCs w:val="false"/>
          <w:i/>
          <w:iCs/>
        </w:rPr>
        <w:t xml:space="preserve">Tariff Filing. </w:t>
      </w:r>
      <w:r>
        <w:rPr>
          <w:b w:val="false"/>
          <w:bCs w:val="false"/>
        </w:rPr>
        <w:t>On June 20, 2000, FERC conditionally accepted for filing a proposed market-based rate tariff and code of conduct by Pinnacle West Capital Corporation (Pinnacle) and revised market-based rate tariffs and modifications to the codes of conduct for two of Pinnacle's affiliates, Arizona Public Service Company (APS) and APS Energy Services Company, Inc. (APSES). On July 20, 2000, the Tucson Electric Power Company (Tucson) requested rehearing of FERC's June 20 order, contending that FERC erred by authorizing APS to make market-based sales to its marketing affiliates, Pinnacle and APSES, without imposing price restrictions on those sales.  On May 30, 2001, FERC issues an order that denies Tucson Electric Power Company’s (Tucson) July 20, 2000 request for rehearing of FERC's June 20, 2000 order on the grounds that 1) a price floor is not necessary since APS's captive customers are protected from any potential for cost-shifting, 2) any potential market distortion goes beyond the scope of FERC's affiliate abuse concerns in cases involving market-based sales by a franchised public utility to its power marketing affiliates, 3) Tucson has not presented any evidence of market manipulation by APS. Requests for Rehearing due June 29.</w:t>
      </w:r>
    </w:p>
    <w:p>
      <w:pPr>
        <w:pStyle w:val="BodyText"/>
        <w:tabs>
          <w:tab w:val="left" w:pos="720" w:leader="none"/>
        </w:tabs>
        <w:ind w:hanging="720" w:end="0"/>
        <w:rPr>
          <w:b w:val="false"/>
          <w:bCs w:val="false"/>
        </w:rPr>
      </w:pPr>
      <w:r>
        <w:rPr>
          <w:b w:val="false"/>
          <w:bCs w:val="false"/>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Portland General Electric Company. ER01-1685-000</w:t>
      </w:r>
      <w:r>
        <w:rPr>
          <w:rFonts w:cs="Times New Roman" w:ascii="Times New Roman" w:hAnsi="Times New Roman"/>
          <w:sz w:val="22"/>
          <w:szCs w:val="26"/>
        </w:rPr>
        <w:t xml:space="preserve">. </w:t>
      </w:r>
      <w:r>
        <w:rPr>
          <w:rFonts w:cs="Times New Roman" w:ascii="Times New Roman" w:hAnsi="Times New Roman"/>
          <w:i/>
          <w:iCs/>
          <w:sz w:val="22"/>
          <w:szCs w:val="26"/>
        </w:rPr>
        <w:t xml:space="preserve">Tariff Filing. </w:t>
      </w:r>
      <w:r>
        <w:rPr>
          <w:rFonts w:cs="Times New Roman" w:ascii="Times New Roman" w:hAnsi="Times New Roman"/>
          <w:sz w:val="22"/>
          <w:szCs w:val="26"/>
        </w:rPr>
        <w:t>On June 1, 2001, FERC issues an order that conditionally accepts Portland General Electric Company’s (PGE) April 2, 2001 Open Access Transmission Tariff (OATT) revisions, which specify procedures that will govern requests to interconnect new generators with PGE's system or to increase the capacity of generators that are already interconnected with the system.  FERC directs PGE to modify its definition of network upgrades under its OATT to reflect that the costs of network upgrades necessary to remedy short</w:t>
        <w:noBreakHyphen/>
        <w:t>circuit and stability problems do qualify for crediting. Requests for Rehearing due June 29.</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 w:val="center" w:pos="468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Puget Sound Energy, Inc. ER01-2108-000</w:t>
      </w:r>
      <w:r>
        <w:rPr>
          <w:rFonts w:cs="Times New Roman" w:ascii="Times New Roman" w:hAnsi="Times New Roman"/>
          <w:sz w:val="22"/>
          <w:szCs w:val="26"/>
        </w:rPr>
        <w:t xml:space="preserve">. </w:t>
      </w:r>
      <w:r>
        <w:rPr>
          <w:rFonts w:cs="Times New Roman" w:ascii="Times New Roman" w:hAnsi="Times New Roman"/>
          <w:i/>
          <w:iCs/>
          <w:sz w:val="22"/>
          <w:szCs w:val="26"/>
        </w:rPr>
        <w:t xml:space="preserve">Transmission Agreement. </w:t>
      </w:r>
      <w:r>
        <w:rPr>
          <w:rFonts w:cs="Times New Roman" w:ascii="Times New Roman" w:hAnsi="Times New Roman"/>
          <w:sz w:val="22"/>
          <w:szCs w:val="26"/>
        </w:rPr>
        <w:t>On May 24, 2001, Puget Sound Energy, Inc. submitted an executed service agreement for firm and non-firm point-to-point transmission service with the State of Nevada, Colorado River Commission, to become effective May 25, 2001. Notice issued May 30. Protests due June 14.</w:t>
      </w:r>
    </w:p>
    <w:p>
      <w:pPr>
        <w:pStyle w:val="Normal"/>
        <w:tabs>
          <w:tab w:val="clear" w:pos="540"/>
          <w:tab w:val="left" w:pos="720" w:leader="none"/>
          <w:tab w:val="center" w:pos="468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Rail Energy of Montana, LLC. ER01-1557-001</w:t>
      </w:r>
      <w:r>
        <w:rPr>
          <w:rFonts w:cs="Times New Roman" w:ascii="Times New Roman" w:hAnsi="Times New Roman"/>
          <w:sz w:val="22"/>
          <w:szCs w:val="26"/>
        </w:rPr>
        <w:t xml:space="preserve">. </w:t>
      </w:r>
      <w:r>
        <w:rPr>
          <w:rFonts w:cs="Times New Roman" w:ascii="Times New Roman" w:hAnsi="Times New Roman"/>
          <w:i/>
          <w:iCs/>
          <w:sz w:val="22"/>
          <w:szCs w:val="26"/>
        </w:rPr>
        <w:t xml:space="preserve">Rate Schedule. </w:t>
      </w:r>
      <w:r>
        <w:rPr>
          <w:rFonts w:cs="Times New Roman" w:ascii="Times New Roman" w:hAnsi="Times New Roman"/>
          <w:sz w:val="22"/>
          <w:szCs w:val="26"/>
        </w:rPr>
        <w:t>On March 15, 2001, Rail Energy of Montana, LLC (REM) filed an initial rate schedule to sell electricity at market-based rates. On May 10, 2001, FERC stated that REM’s March 14, 2001 application to sell power at market-based rates is deficient. FERC directed REM: 1) to identify the business activities of REM other than power marketing, 2) to describe all business activities, including those that are not related to the generation, transmission, and distribution of electric power, 3) to the extent that REM’s direct owners are themselves owned by others, please identify these upstream owners, 4) to describe the business activities of all direct and upstream owners. On May 23, 2001, REM responded to FERC's May 10, 2001 deficiency letter and stated: 1) it has no business activities other than power marketing; 2) it is 50% owned by Commercial Energy of Montana, Inc. and 50% owned by Montana Rail Link, Inc.; and 3) one other minor change that has occurred since the filing of the application is that REM may have the ability to place an average of 80 MW on the market rather than the 40MW initially identified due to an expanded availability of locomotives and a very high demand for electricity in Montana. Notice issued May 29. Protests due June 13.</w:t>
      </w:r>
    </w:p>
    <w:p>
      <w:pPr>
        <w:pStyle w:val="Normal"/>
        <w:tabs>
          <w:tab w:val="clear" w:pos="540"/>
          <w:tab w:val="left" w:pos="720" w:leader="none"/>
          <w:tab w:val="center" w:pos="468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Reliant Energy Mandalay, LLC; Reliant Energy Etiwanda, LLC; Reliant Energy Ellwood, LLC; and Reliant Energy Coolwater, LLC. ER98-0927-000, ER98-0930-000, ER98-0928-000, and ER98-0931-000. </w:t>
      </w:r>
      <w:r>
        <w:rPr>
          <w:rFonts w:cs="Times New Roman" w:ascii="Times New Roman" w:hAnsi="Times New Roman"/>
          <w:i/>
          <w:iCs/>
          <w:sz w:val="22"/>
          <w:szCs w:val="26"/>
        </w:rPr>
        <w:t xml:space="preserve">Tariff Filing. </w:t>
      </w:r>
      <w:r>
        <w:rPr>
          <w:rFonts w:cs="Times New Roman" w:ascii="Times New Roman" w:hAnsi="Times New Roman"/>
          <w:sz w:val="22"/>
          <w:szCs w:val="26"/>
        </w:rPr>
        <w:t>In December 1997, the companies now known as Reliant Energy Mandalay, LLC; Reliant Energy Etiwanda, LLC; Reliant Energy Ellwood, LLC; and Reliant Energy Coolwater, LLC requested blanket approval or market-based rates for the wholesale sale of electric power and ancillary services from, respectively, the Mandalay Generating Station (ER98-0927-000); Etiwanda Generating Station (ER98-0930-000); Ellwood Support Facility (ER98-0928-000); and Cool Water Generating Station (ER98-0931-000), all in California.  FERC accepted these filings in a final order issued March 27, 1998. On May 29, 2001, FERC issues a notice in which it grants Reliant Energy Mandalay, LLC, Reliant Energy Etiwanda, LLC, Reliant Energy Ellwood, LLC, and Reliant Energy Coolwater, LLC’s February 12, 2001 request for an extension of time to submit their triennial updated generation market power study, in order to coincide with the required updated analysis for Reliant Energy Ormond Beach, LLC, to and including June 15, 2001. Protests due June 11.</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Southern California Edison Company. ER01-1862-000</w:t>
      </w:r>
      <w:r>
        <w:rPr>
          <w:rFonts w:cs="Times New Roman" w:ascii="Times New Roman" w:hAnsi="Times New Roman"/>
          <w:sz w:val="22"/>
          <w:szCs w:val="26"/>
        </w:rPr>
        <w:t xml:space="preserve">. </w:t>
      </w:r>
      <w:r>
        <w:rPr>
          <w:rFonts w:cs="Times New Roman" w:ascii="Times New Roman" w:hAnsi="Times New Roman"/>
          <w:i/>
          <w:iCs/>
          <w:sz w:val="22"/>
          <w:szCs w:val="26"/>
        </w:rPr>
        <w:t xml:space="preserve">Interconnection Agreement. </w:t>
      </w:r>
      <w:r>
        <w:rPr>
          <w:rFonts w:cs="Times New Roman" w:ascii="Times New Roman" w:hAnsi="Times New Roman"/>
          <w:sz w:val="22"/>
          <w:szCs w:val="26"/>
        </w:rPr>
        <w:t>On May 29, 2001, FERC issues an order that accepts Southern California Edison’s (SoCal Edison) April 24, 2001 interconnection facilities agreement with Mountain View Power Partners II, LLC.  The agreement provides for: 1) the interconnection of Mountain View II Partners’ wind turbine generator (</w:t>
      </w:r>
      <w:r>
        <w:rPr>
          <w:rFonts w:cs="Times New Roman" w:ascii="Times New Roman" w:hAnsi="Times New Roman"/>
          <w:sz w:val="22"/>
        </w:rPr>
        <w:t>Mountain View II Project</w:t>
      </w:r>
      <w:r>
        <w:rPr>
          <w:rFonts w:cs="Times New Roman" w:ascii="Times New Roman" w:hAnsi="Times New Roman"/>
          <w:sz w:val="22"/>
          <w:szCs w:val="26"/>
        </w:rPr>
        <w:t xml:space="preserve">) with SoCal Edison's </w:t>
      </w:r>
      <w:r>
        <w:rPr>
          <w:rFonts w:cs="Times New Roman" w:ascii="Times New Roman" w:hAnsi="Times New Roman"/>
          <w:sz w:val="22"/>
        </w:rPr>
        <w:t>Devers-Farrell-Windland 115 kV transmission line; 2) the transmission of energy and/or ancillary services to the California Independent System Operator Controlled Grid;</w:t>
      </w:r>
      <w:r>
        <w:rPr>
          <w:rFonts w:cs="Times New Roman" w:ascii="Times New Roman" w:hAnsi="Times New Roman"/>
          <w:sz w:val="22"/>
          <w:szCs w:val="26"/>
        </w:rPr>
        <w:t xml:space="preserve"> and 3) for Mountain View II Partners to pay SoCal Edison for the operation and maintenance of the existing interconnection facilities.  Requests for Rehearing due June 28.</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Southern California Edison Company.  ER01-2116-000.</w:t>
      </w:r>
      <w:r>
        <w:rPr>
          <w:rFonts w:cs="Times New Roman" w:ascii="Times New Roman" w:hAnsi="Times New Roman"/>
          <w:i/>
          <w:iCs/>
          <w:sz w:val="22"/>
          <w:szCs w:val="26"/>
        </w:rPr>
        <w:t xml:space="preserve">  Billing Adjustment. </w:t>
      </w:r>
      <w:r>
        <w:rPr>
          <w:rFonts w:cs="Times New Roman" w:ascii="Times New Roman" w:hAnsi="Times New Roman"/>
          <w:sz w:val="22"/>
          <w:szCs w:val="26"/>
        </w:rPr>
        <w:t xml:space="preserve"> On May 25, 2001, Southern California Edison Company (SCE) tendered for filing a one-time billing adjustment for the 2000-2001 Delivery Year made pursuant to the formula rate contained in the Environmental Energy Storage Agreement (Agreement) between SCE and the Department of Energy--Bonneville Power Administration (BPA).  SCE also submitted a notice of cancellation of the agreement and all supplements.  Notice issued May 31.  Protests due June 15.</w:t>
      </w:r>
    </w:p>
    <w:p>
      <w:pPr>
        <w:pStyle w:val="Normal"/>
        <w:tabs>
          <w:tab w:val="clear" w:pos="540"/>
          <w:tab w:val="left" w:pos="720" w:leader="none"/>
          <w:tab w:val="center" w:pos="468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Southern California Edison Company.  ER01-2118-000.  </w:t>
      </w:r>
      <w:r>
        <w:rPr>
          <w:rFonts w:cs="Times New Roman" w:ascii="Times New Roman" w:hAnsi="Times New Roman"/>
          <w:i/>
          <w:iCs/>
          <w:sz w:val="22"/>
          <w:szCs w:val="26"/>
        </w:rPr>
        <w:t xml:space="preserve">Service Agreement. </w:t>
      </w:r>
      <w:r>
        <w:rPr>
          <w:rFonts w:cs="Times New Roman" w:ascii="Times New Roman" w:hAnsi="Times New Roman"/>
          <w:sz w:val="22"/>
          <w:szCs w:val="26"/>
        </w:rPr>
        <w:t>On May 25, 2001, Southern California Edison Company (SCE) tendered for filing a Service Agreement For Wholesale Distribution Service (Service Agreement) under SCE's Wholesale Distribution Access Tariff between SCE and The Metropolitan Water District of Southern California (MWD).  SCE explained that the Service Agreement specifies the terms and conditions pursuant to which SCE would provide wholesale Distribution Service to MWD for up to 39.6 MW of generation produced by MWD's Diamond Valley Lake Small Conduit Hydroelectric Project.  SCE requested that the Service Agreement become effective on May 21, 2001.  Notice issued May 31.  Protests due June 15.</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bCs/>
          <w:sz w:val="22"/>
          <w:szCs w:val="26"/>
        </w:rPr>
        <w:t xml:space="preserve">Southern California Edison Company.  ER01-2119-000.  </w:t>
      </w:r>
      <w:r>
        <w:rPr>
          <w:rFonts w:cs="Times New Roman" w:ascii="Times New Roman" w:hAnsi="Times New Roman"/>
          <w:i/>
          <w:iCs/>
          <w:sz w:val="22"/>
          <w:szCs w:val="26"/>
        </w:rPr>
        <w:t xml:space="preserve">Interconnection Facilities Agreement.  </w:t>
      </w:r>
      <w:r>
        <w:rPr>
          <w:rFonts w:cs="Times New Roman" w:ascii="Times New Roman" w:hAnsi="Times New Roman"/>
          <w:sz w:val="22"/>
          <w:szCs w:val="26"/>
        </w:rPr>
        <w:t>On May 25, 2001, Southern California Edison Company (SCE) tendered for filing an Interconnection Facilities Agreement (Agreement) between SCE and Harbor Cogeneration Company (Harbor).  SCE requested that the agreement become effective on May 26, 2001.  Notice issued May 31.  Protests due June 15.</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 w:val="right" w:pos="936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Sierra Southwest Cooperative Services, Inc. and Southwest Transmission Cooperative, Inc. ER01-1663-000 and ER01-1663-001, EL01-062-000 and EL01-62-001; NJ01-003-000, and NJ01-003-001.</w:t>
      </w:r>
      <w:r>
        <w:rPr>
          <w:rFonts w:cs="Times New Roman" w:ascii="Times New Roman" w:hAnsi="Times New Roman"/>
          <w:sz w:val="22"/>
          <w:szCs w:val="26"/>
        </w:rPr>
        <w:t xml:space="preserve"> </w:t>
      </w:r>
      <w:r>
        <w:rPr>
          <w:rFonts w:cs="Times New Roman" w:ascii="Times New Roman" w:hAnsi="Times New Roman"/>
          <w:i/>
          <w:iCs/>
          <w:sz w:val="22"/>
          <w:szCs w:val="26"/>
        </w:rPr>
        <w:t>Resource Integration Agreement.</w:t>
      </w:r>
      <w:r>
        <w:rPr>
          <w:rFonts w:cs="Times New Roman" w:ascii="Times New Roman" w:hAnsi="Times New Roman"/>
          <w:sz w:val="22"/>
          <w:szCs w:val="26"/>
        </w:rPr>
        <w:t xml:space="preserve"> On May 29, 2001, FERC issues an order that 1) accepts Sierra Southwest Cooperative Services, Inc. 's (Sierra) April 11, as amended on April 13, 2001, resource integration agreement, to be effective May 30, 2001; 2) grants Southwest Transmission Cooperative, Inc.’s (Southwest) petition for declaratory order in Docket No. EL01-62-001; 3) deems Southwest's tariff filed in Docket No. NJ01-3-001 to represent an acceptable reciprocity tariff; 4) grants Southwest's request for waiver of the filing fee; 5) accepts Sierra's market-based rate application, to be effective May 30, 2001; 6) grants Sierra's request for waiver of Parts 41, 101 and 141 of FERC's regulations, with the exception of Section 141.14, .15 (2000); 7) waives, until further order, the full requirements of Part 45 of FERC's regulations, except as noted below, with respect to any person now holding or who may hold an otherwise proscribed interlocking directorate involving Sierra; 8) directs any such person to instead file a sworn application providing the following information: full name and business address; and all jurisdictional interlocks, identifying the affected companies and the positions held by that person; 9) grants Sierra's request for waiver of the provisions of Subparts B and C of Part 35 of FERC's regulations, with the exception of Sections 35.12(a), 35.13(b), 35.15 and 35.16; 10) allows Sierra to file umbrella service agreements for short-term power sales (one year or less) within 30 days of the date of commencement of short-term service, to be followed by quarterly transaction summaries of specific sales (including risk management transactions if they result in actual delivery of electricity); and 11) directs Sierra to submit the actual individual service agreement for each transaction within 30 days of the date of commencement of service for long-term transactions (longer than one year). Commissioner Massey dissents. Requests for Rehearing due June 29.</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Strategic Energy L.L.C v. California Independent System Operator Corporation.  EL01-041-000.  </w:t>
      </w:r>
      <w:r>
        <w:rPr>
          <w:rFonts w:cs="Times New Roman" w:ascii="Times New Roman" w:hAnsi="Times New Roman"/>
          <w:i/>
          <w:iCs/>
          <w:sz w:val="22"/>
          <w:szCs w:val="26"/>
        </w:rPr>
        <w:t>Complaint.</w:t>
      </w:r>
      <w:r>
        <w:rPr>
          <w:rFonts w:cs="Times New Roman" w:ascii="Times New Roman" w:hAnsi="Times New Roman"/>
          <w:b/>
          <w:bCs/>
          <w:sz w:val="22"/>
          <w:szCs w:val="26"/>
        </w:rPr>
        <w:t xml:space="preserve">  </w:t>
      </w:r>
      <w:r>
        <w:rPr>
          <w:rFonts w:cs="Times New Roman" w:ascii="Times New Roman" w:hAnsi="Times New Roman"/>
          <w:sz w:val="22"/>
          <w:szCs w:val="26"/>
        </w:rPr>
        <w:t xml:space="preserve">On February 28, 2000, </w:t>
      </w:r>
      <w:r>
        <w:rPr>
          <w:rFonts w:cs="Times New Roman" w:ascii="Times New Roman" w:hAnsi="Times New Roman"/>
          <w:sz w:val="22"/>
        </w:rPr>
        <w:t>Strategic Energy L.L.C. (</w:t>
      </w:r>
      <w:r>
        <w:rPr>
          <w:rFonts w:cs="Times New Roman" w:ascii="Times New Roman" w:hAnsi="Times New Roman"/>
          <w:sz w:val="22"/>
          <w:szCs w:val="26"/>
        </w:rPr>
        <w:t xml:space="preserve">Strategic Energy) filed a complaint against </w:t>
      </w:r>
      <w:r>
        <w:rPr>
          <w:rFonts w:cs="Times New Roman" w:ascii="Times New Roman" w:hAnsi="Times New Roman"/>
          <w:sz w:val="22"/>
        </w:rPr>
        <w:t>California Independent System Operator Corporation (CAISO)</w:t>
      </w:r>
      <w:r>
        <w:rPr>
          <w:rFonts w:cs="Times New Roman" w:ascii="Times New Roman" w:hAnsi="Times New Roman"/>
          <w:sz w:val="22"/>
          <w:szCs w:val="26"/>
        </w:rPr>
        <w:t xml:space="preserve"> regarding the allocation to Strategic Energy of approximately $4.9 million in costs resulting from CAISO dispatch orders or other out-of-market costs claimed by CAISO from Scheduling Coordinators such as Strategic Energy for the month of December 2000.  Strategic Energy requested that FERC order CAISO to provide data in support of its claimed costs.  In a supplemental pleading filed on March 5, 2001, Strategic Energy requested that it be permitted to place future disputed payments in escrow pending the resolution of such disputes.  In Docket No. ER01-607-000, CAISO filed Amendment No. 33 to the CAISO’s tariff, which addressed CAISO's need to obtain generation resources to maintain reliability of its transmission system in response to an immediate crisis in California's markets.  On December 8, 2000, FERC issued an order in which it accepted Amendment No. 33 for filing on an emergency basis.  </w:t>
      </w:r>
      <w:r>
        <w:rPr>
          <w:rFonts w:cs="Times New Roman" w:ascii="Times New Roman" w:hAnsi="Times New Roman"/>
          <w:sz w:val="22"/>
        </w:rPr>
        <w:t xml:space="preserve">FERC issues an order on May 31, in which it denies the complaint filed by Strategic Energy L.L.C. (Strategic Energy) against California Independent System Operator Corporation (CAISO).  FERC specifically denies Strategic Energy's complaint as premature since it failed to comply with CAISO Tariff ADR procedures.  FERC states that the procedures are inapplicable to disputes arising under contracts which pre-date the CAISO Operations Date and disputes as to whether rates and charges set forth in this CAISO Tariff are just and reasonable under the FPA.  FERC also rejects Strategic Energy's argument that its complaint falls within the exception to CAISO Tariff's ADR requirement for disputes concerning the justness and reasonableness of tariff rates or charges since this billing dispute is the kind of matter for which CAISO ADR procedures were developed.  FERC also notes that CAISO Tariff ADR procedures provide for mediation or arbitration and that the parties may appeal arbitration decisions to FERC or the courts.  Ultimately, FERC find that Strategic Energy must pursue its billing dispute with CAISO through the CAISO Tariff ADR procedures prior to filing a complaint with FERC.  FERC also grants </w:t>
      </w:r>
      <w:r>
        <w:rPr>
          <w:rFonts w:cs="Times New Roman" w:ascii="Times New Roman" w:hAnsi="Times New Roman"/>
          <w:sz w:val="22"/>
          <w:szCs w:val="26"/>
        </w:rPr>
        <w:t>the California Commission's motion for late intervention.  Requests for Rehearing due June 29.</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1440" w:leader="none"/>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Tucson Electric Power Company.  ER01-2143-000.</w:t>
      </w:r>
      <w:r>
        <w:rPr>
          <w:rFonts w:cs="Times New Roman" w:ascii="Times New Roman" w:hAnsi="Times New Roman"/>
          <w:sz w:val="22"/>
          <w:szCs w:val="26"/>
        </w:rPr>
        <w:t xml:space="preserve">  </w:t>
      </w:r>
      <w:r>
        <w:rPr>
          <w:rFonts w:cs="Times New Roman" w:ascii="Times New Roman" w:hAnsi="Times New Roman"/>
          <w:i/>
          <w:iCs/>
          <w:sz w:val="22"/>
          <w:szCs w:val="26"/>
        </w:rPr>
        <w:t>Transmission Service Agreements.</w:t>
      </w:r>
      <w:r>
        <w:rPr>
          <w:rFonts w:cs="Times New Roman" w:ascii="Times New Roman" w:hAnsi="Times New Roman"/>
          <w:sz w:val="22"/>
          <w:szCs w:val="26"/>
        </w:rPr>
        <w:t xml:space="preserve">  On May 25, 2001, Tucson Electric Power Company tendered for filing: 1) Umbrella Agreement for Short-Term Firm Point-to-Point Transmission Service dated as of April 11, 2001 by and between Tucson Electric Power Company and Morgan Stanley Capital Group Inc. – FERC Electric Tariff Vol. No. 2, Service Agreement No. 161.  No service has commenced at this time; and 2) Form of Service Agreement for Non-Firm Point-to Point Transmission Service dated as of April 11, 2001 by and between Tucson Electric Power Company and Morgan Stanley Capital Group Inc. – FERC Electric Tariff Vol. No. 2, Service Agreement No. 162.  Notice issued June 1.  Protests due June 15.</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b/>
          <w:bCs/>
          <w:sz w:val="22"/>
          <w:szCs w:val="26"/>
        </w:rPr>
      </w:pPr>
      <w:r>
        <w:rPr>
          <w:rFonts w:cs="Times New Roman" w:ascii="Times New Roman" w:hAnsi="Times New Roman"/>
          <w:b/>
          <w:bCs/>
          <w:sz w:val="22"/>
          <w:szCs w:val="26"/>
        </w:rPr>
        <w:t>VIASYN, Inc. ER01-1709-000</w:t>
      </w:r>
      <w:r>
        <w:rPr>
          <w:rFonts w:cs="Times New Roman" w:ascii="Times New Roman" w:hAnsi="Times New Roman"/>
          <w:sz w:val="22"/>
          <w:szCs w:val="26"/>
        </w:rPr>
        <w:t xml:space="preserve">. </w:t>
      </w:r>
      <w:r>
        <w:rPr>
          <w:rFonts w:cs="Times New Roman" w:ascii="Times New Roman" w:hAnsi="Times New Roman"/>
          <w:i/>
          <w:iCs/>
          <w:sz w:val="22"/>
          <w:szCs w:val="26"/>
        </w:rPr>
        <w:t xml:space="preserve">Tariff Filing. </w:t>
      </w:r>
      <w:r>
        <w:rPr>
          <w:rFonts w:cs="Times New Roman" w:ascii="Times New Roman" w:hAnsi="Times New Roman"/>
          <w:sz w:val="22"/>
          <w:szCs w:val="26"/>
        </w:rPr>
        <w:t>On June 1, 2001, FERC issues an order that accepts VIASYN, Inc.’s April 3, 2001 petition for acceptance of its initial rate schedule under which VIASYN will engage in wholesale electric power and energy transactions as a marketer.  Requests for Rehearing due June 29.</w:t>
      </w:r>
    </w:p>
    <w:p>
      <w:pPr>
        <w:pStyle w:val="Normal"/>
        <w:tabs>
          <w:tab w:val="clear" w:pos="540"/>
          <w:tab w:val="left" w:pos="720" w:leader="none"/>
        </w:tabs>
        <w:ind w:hanging="720" w:end="0"/>
        <w:jc w:val="both"/>
        <w:rPr>
          <w:rFonts w:ascii="Times New Roman" w:hAnsi="Times New Roman" w:cs="Times New Roman"/>
          <w:b/>
          <w:bCs/>
          <w:sz w:val="22"/>
          <w:szCs w:val="26"/>
        </w:rPr>
      </w:pPr>
      <w:r>
        <w:rPr>
          <w:rFonts w:cs="Times New Roman" w:ascii="Times New Roman" w:hAnsi="Times New Roman"/>
          <w:b/>
          <w:bCs/>
          <w:sz w:val="22"/>
          <w:szCs w:val="26"/>
        </w:rPr>
      </w:r>
    </w:p>
    <w:sectPr>
      <w:footerReference w:type="default" r:id="rId2"/>
      <w:type w:val="nextPage"/>
      <w:pgSz w:w="12240" w:h="15840"/>
      <w:pgMar w:left="1440" w:right="1440" w:gutter="0" w:header="0" w:top="1080" w:footer="360" w:bottom="9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June -01.doc</w:t>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56515" cy="116205"/>
              <wp:effectExtent l="0" t="0" r="0" b="0"/>
              <wp:wrapSquare wrapText="bothSides"/>
              <wp:docPr id="1" name="Frame1"/>
              <a:graphic xmlns:a="http://schemas.openxmlformats.org/drawingml/2006/main">
                <a:graphicData uri="http://schemas.microsoft.com/office/word/2010/wordprocessingShape">
                  <wps:wsp>
                    <wps:cNvSpPr txBox="1"/>
                    <wps:spPr>
                      <a:xfrm>
                        <a:off x="0" y="0"/>
                        <a:ext cx="56515" cy="116205"/>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9</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4.45pt;height:9.15pt;mso-wrap-distance-left:0pt;mso-wrap-distance-right:0pt;mso-wrap-distance-top:0pt;mso-wrap-distance-bottom:0pt;margin-top:0.05pt;mso-position-vertical-relative:text;margin-left:231.8pt;mso-position-horizontal:center;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9</w:t>
                    </w:r>
                    <w:r>
                      <w:rPr>
                        <w:rStyle w:val="PageNumber"/>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b/>
      <w:bCs/>
      <w:sz w:val="22"/>
    </w:rPr>
  </w:style>
  <w:style w:type="paragraph" w:styleId="Heading2">
    <w:name w:val="heading 2"/>
    <w:basedOn w:val="Normal"/>
    <w:next w:val="Normal"/>
    <w:qFormat/>
    <w:pPr>
      <w:keepNext w:val="true"/>
      <w:numPr>
        <w:ilvl w:val="1"/>
        <w:numId w:val="1"/>
      </w:numPr>
      <w:tabs>
        <w:tab w:val="clear" w:pos="540"/>
      </w:tabs>
      <w:jc w:val="center"/>
      <w:outlineLvl w:val="1"/>
    </w:pPr>
    <w:rPr>
      <w:rFonts w:ascii="Times New Roman" w:hAnsi="Times New Roman" w:cs="Times New Roman"/>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5z0">
    <w:name w:val="WW8Num5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ListBullet">
    <w:name w:val="List Bullet"/>
    <w:basedOn w:val="Normal"/>
    <w:qFormat/>
    <w:pPr>
      <w:numPr>
        <w:ilvl w:val="0"/>
        <w:numId w:val="3"/>
      </w:numPr>
      <w:ind w:hanging="360" w:start="360" w:end="0"/>
    </w:pPr>
    <w:rPr/>
  </w:style>
  <w:style w:type="paragraph" w:styleId="CommentText">
    <w:name w:val="Comment Text"/>
    <w:basedOn w:val="Normal"/>
    <w:qFormat/>
    <w:pPr>
      <w:tabs>
        <w:tab w:val="clear" w:pos="540"/>
      </w:tabs>
    </w:pPr>
    <w:rPr>
      <w:rFonts w:ascii="Times New Roman" w:hAnsi="Times New Roman" w:cs="Times New Roman"/>
      <w:sz w:val="20"/>
    </w:rPr>
  </w:style>
  <w:style w:type="paragraph" w:styleId="BodyText2">
    <w:name w:val="Body Text 2"/>
    <w:basedOn w:val="Normal"/>
    <w:qFormat/>
    <w:pPr>
      <w:tabs>
        <w:tab w:val="clear" w:pos="540"/>
      </w:tabs>
    </w:pPr>
    <w:rPr>
      <w:rFonts w:ascii="Times New Roman" w:hAnsi="Times New Roman" w:cs="Times New Roman"/>
      <w:b/>
      <w:bCs/>
      <w:sz w:val="22"/>
    </w:rPr>
  </w:style>
  <w:style w:type="paragraph" w:styleId="BodyTextIndent">
    <w:name w:val="Body Text Indent"/>
    <w:basedOn w:val="Normal"/>
    <w:pPr>
      <w:widowControl w:val="false"/>
      <w:tabs>
        <w:tab w:val="clear" w:pos="540"/>
      </w:tabs>
      <w:autoSpaceDE w:val="false"/>
      <w:ind w:hanging="0" w:start="720" w:end="0"/>
    </w:pPr>
    <w:rPr>
      <w:rFonts w:ascii="Times New Roman" w:hAnsi="Times New Roman" w:cs="Times New Roman"/>
      <w:sz w:val="26"/>
      <w:szCs w:val="2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2001-06-12T14:18:00Z</dcterms:created>
  <dc:creator>Jan Butler</dc:creator>
  <dc:description/>
  <dc:language>en-CA</dc:language>
  <cp:lastModifiedBy>ralvare2</cp:lastModifiedBy>
  <cp:lastPrinted>2000-01-10T14:49:00Z</cp:lastPrinted>
  <dcterms:modified xsi:type="dcterms:W3CDTF">2001-06-18T12:29:00Z</dcterms:modified>
  <cp:revision>7</cp:revision>
  <dc:subject/>
  <dc:title>Weekly Regulatory Report template</dc:title>
</cp:coreProperties>
</file>