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52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7830"/>
        <w:gridCol w:w="1710"/>
      </w:tblGrid>
      <w:tr>
        <w:trPr>
          <w:trHeight w:val="1520" w:hRule="atLeast"/>
        </w:trPr>
        <w:tc>
          <w:tcPr>
            <w:tcW w:w="1980" w:type="dxa"/>
            <w:tcBorders>
              <w:top w:val="single" w:sz="4" w:space="0" w:color="FFFFFF"/>
              <w:start w:val="single" w:sz="4" w:space="0" w:color="FFFFFF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  <w:tc>
          <w:tcPr>
            <w:tcW w:w="7830" w:type="dxa"/>
            <w:tcBorders>
              <w:top w:val="single" w:sz="4" w:space="0" w:color="FFFFFF"/>
              <w:start w:val="single" w:sz="4" w:space="0" w:color="FFFFFF"/>
              <w:bottom w:val="single" w:sz="4" w:space="0" w:color="000000"/>
              <w:end w:val="single" w:sz="4" w:space="0" w:color="FFFFFF"/>
            </w:tcBorders>
          </w:tcPr>
          <w:p>
            <w:pPr>
              <w:pStyle w:val="Heading"/>
              <w:tabs>
                <w:tab w:val="clear" w:pos="720"/>
                <w:tab w:val="left" w:pos="162" w:leader="none"/>
                <w:tab w:val="left" w:pos="10710" w:leader="none"/>
              </w:tabs>
              <w:spacing w:lineRule="auto" w:line="360"/>
              <w:ind w:hanging="180" w:start="162" w:end="-115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JUN  WANG</w:t>
            </w:r>
          </w:p>
          <w:p>
            <w:pPr>
              <w:pStyle w:val="Normal"/>
              <w:tabs>
                <w:tab w:val="clear" w:pos="720"/>
                <w:tab w:val="left" w:pos="162" w:leader="none"/>
              </w:tabs>
              <w:ind w:hanging="180" w:start="162" w:end="-115"/>
              <w:jc w:val="center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1400 Smith Street</w:t>
            </w:r>
          </w:p>
          <w:p>
            <w:pPr>
              <w:pStyle w:val="Normal"/>
              <w:tabs>
                <w:tab w:val="clear" w:pos="720"/>
                <w:tab w:val="left" w:pos="162" w:leader="none"/>
              </w:tabs>
              <w:ind w:hanging="180" w:start="162" w:end="-115"/>
              <w:jc w:val="center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Houston, TX 77002-7361</w:t>
            </w:r>
          </w:p>
          <w:p>
            <w:pPr>
              <w:pStyle w:val="Normal"/>
              <w:tabs>
                <w:tab w:val="clear" w:pos="720"/>
                <w:tab w:val="left" w:pos="162" w:leader="none"/>
              </w:tabs>
              <w:ind w:hanging="180" w:start="162" w:end="-115"/>
              <w:jc w:val="center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(713) 853-0425</w:t>
            </w:r>
          </w:p>
          <w:p>
            <w:pPr>
              <w:pStyle w:val="Normal"/>
              <w:tabs>
                <w:tab w:val="clear" w:pos="720"/>
                <w:tab w:val="left" w:pos="162" w:leader="none"/>
              </w:tabs>
              <w:ind w:hanging="180" w:start="162" w:end="-115"/>
              <w:jc w:val="center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  <w:sz w:val="22"/>
              </w:rPr>
              <w:t>jun.wang@enron.com</w:t>
            </w:r>
          </w:p>
        </w:tc>
        <w:tc>
          <w:tcPr>
            <w:tcW w:w="1710" w:type="dxa"/>
            <w:tcBorders>
              <w:top w:val="single" w:sz="4" w:space="0" w:color="FFFFFF"/>
              <w:start w:val="single" w:sz="4" w:space="0" w:color="FFFFFF"/>
              <w:bottom w:val="single" w:sz="4" w:space="0" w:color="000000"/>
              <w:end w:val="single" w:sz="4" w:space="0" w:color="FFFFFF"/>
            </w:tcBorders>
          </w:tcPr>
          <w:p>
            <w:pPr>
              <w:pStyle w:val="Normal"/>
              <w:snapToGrid w:val="false"/>
              <w:ind w:end="-18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</w:r>
          </w:p>
        </w:tc>
      </w:tr>
      <w:tr>
        <w:trPr>
          <w:trHeight w:val="1628" w:hRule="atLeast"/>
        </w:trPr>
        <w:tc>
          <w:tcPr>
            <w:tcW w:w="1980" w:type="dxa"/>
            <w:tcBorders>
              <w:top w:val="single" w:sz="4" w:space="0" w:color="000000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  <w:sz w:val="22"/>
              </w:rPr>
            </w:pPr>
            <w:r>
              <w:rPr>
                <w:rFonts w:cs="Garamond" w:ascii="Garamond" w:hAnsi="Garamond"/>
                <w:b/>
                <w:sz w:val="22"/>
              </w:rPr>
            </w:r>
          </w:p>
          <w:p>
            <w:pPr>
              <w:pStyle w:val="Normal"/>
              <w:rPr>
                <w:rFonts w:ascii="Garamond" w:hAnsi="Garamond" w:cs="Garamond"/>
                <w:b/>
                <w:sz w:val="22"/>
              </w:rPr>
            </w:pPr>
            <w:r>
              <w:rPr>
                <w:rFonts w:cs="Garamond" w:ascii="Garamond" w:hAnsi="Garamond"/>
                <w:b/>
                <w:sz w:val="22"/>
              </w:rPr>
              <w:t>EDUCATION</w:t>
            </w:r>
          </w:p>
          <w:p>
            <w:pPr>
              <w:pStyle w:val="Normal"/>
              <w:rPr>
                <w:rFonts w:ascii="Garamond" w:hAnsi="Garamond" w:cs="Garamond"/>
                <w:b/>
                <w:sz w:val="22"/>
              </w:rPr>
            </w:pPr>
            <w:r>
              <w:rPr>
                <w:rFonts w:cs="Garamond" w:ascii="Garamond" w:hAnsi="Garamond"/>
                <w:b/>
                <w:sz w:val="22"/>
              </w:rPr>
            </w:r>
          </w:p>
        </w:tc>
        <w:tc>
          <w:tcPr>
            <w:tcW w:w="7830" w:type="dxa"/>
            <w:tcBorders>
              <w:top w:val="single" w:sz="4" w:space="0" w:color="000000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tabs>
                <w:tab w:val="clear" w:pos="720"/>
                <w:tab w:val="left" w:pos="162" w:leader="none"/>
              </w:tabs>
              <w:snapToGrid w:val="false"/>
              <w:ind w:hanging="180" w:start="162" w:end="-115"/>
              <w:rPr>
                <w:rFonts w:ascii="Garamond" w:hAnsi="Garamond" w:cs="Garamond"/>
                <w:b/>
                <w:sz w:val="22"/>
              </w:rPr>
            </w:pPr>
            <w:r>
              <w:rPr>
                <w:rFonts w:cs="Garamond" w:ascii="Garamond" w:hAnsi="Garamond"/>
                <w:b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b/>
                <w:sz w:val="22"/>
              </w:rPr>
            </w:pPr>
            <w:r>
              <w:rPr>
                <w:rFonts w:cs="Garamond" w:ascii="Garamond" w:hAnsi="Garamond"/>
                <w:b/>
                <w:sz w:val="22"/>
              </w:rPr>
              <w:t>VANDERBILT UNIVERSITY</w:t>
            </w:r>
          </w:p>
          <w:p>
            <w:pPr>
              <w:pStyle w:val="Normal"/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b/>
                <w:sz w:val="22"/>
              </w:rPr>
            </w:pPr>
            <w:r>
              <w:rPr>
                <w:rFonts w:cs="Garamond" w:ascii="Garamond" w:hAnsi="Garamond"/>
                <w:b/>
                <w:sz w:val="22"/>
              </w:rPr>
              <w:t>OWEN GRADUATE SCHOOL OF MANAGEMENT</w:t>
            </w:r>
          </w:p>
          <w:p>
            <w:pPr>
              <w:pStyle w:val="Heading1"/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Master of Business Administration (MBA), May 1999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 xml:space="preserve">Dual Concentrations in Finance and Accounting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Merit Owen Scholarship and Fellowship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Heading3"/>
              <w:snapToGrid w:val="false"/>
              <w:ind w:hanging="0" w:start="0" w:end="-18"/>
              <w:rPr>
                <w:rFonts w:ascii="Garamond" w:hAnsi="Garamond" w:cs="Garamond"/>
                <w:b w:val="false"/>
                <w:sz w:val="22"/>
              </w:rPr>
            </w:pPr>
            <w:r>
              <w:rPr>
                <w:rFonts w:cs="Garamond" w:ascii="Garamond" w:hAnsi="Garamond"/>
                <w:b w:val="false"/>
                <w:sz w:val="22"/>
              </w:rPr>
            </w:r>
          </w:p>
          <w:p>
            <w:pPr>
              <w:pStyle w:val="Heading3"/>
              <w:ind w:hanging="0" w:start="0" w:end="-18"/>
              <w:rPr>
                <w:rFonts w:ascii="Garamond" w:hAnsi="Garamond" w:cs="Garamond"/>
                <w:b w:val="false"/>
              </w:rPr>
            </w:pPr>
            <w:r>
              <w:rPr>
                <w:rFonts w:cs="Garamond" w:ascii="Garamond" w:hAnsi="Garamond"/>
                <w:b w:val="false"/>
              </w:rPr>
              <w:t>Nashville, TN</w:t>
            </w:r>
          </w:p>
        </w:tc>
      </w:tr>
      <w:tr>
        <w:trPr>
          <w:trHeight w:val="854" w:hRule="atLeast"/>
        </w:trPr>
        <w:tc>
          <w:tcPr>
            <w:tcW w:w="1980" w:type="dxa"/>
            <w:tcBorders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Heading2"/>
              <w:snapToGrid w:val="false"/>
              <w:ind w:hanging="0" w:start="0"/>
              <w:rPr>
                <w:rFonts w:ascii="Garamond" w:hAnsi="Garamond" w:cs="Garamond"/>
                <w:b w:val="false"/>
                <w:sz w:val="22"/>
              </w:rPr>
            </w:pPr>
            <w:r>
              <w:rPr>
                <w:rFonts w:cs="Garamond" w:ascii="Garamond" w:hAnsi="Garamond"/>
                <w:b w:val="false"/>
                <w:sz w:val="22"/>
              </w:rPr>
            </w:r>
          </w:p>
        </w:tc>
        <w:tc>
          <w:tcPr>
            <w:tcW w:w="7830" w:type="dxa"/>
            <w:tcBorders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Heading2"/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UNIVERSITY OF INTERNATIONAL BUSINESS AND ECONOMICS</w:t>
            </w:r>
          </w:p>
          <w:p>
            <w:pPr>
              <w:pStyle w:val="Heading1"/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Master of Economics (MA), June 1990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Concentration in International Trade</w:t>
            </w:r>
          </w:p>
        </w:tc>
        <w:tc>
          <w:tcPr>
            <w:tcW w:w="1710" w:type="dxa"/>
            <w:tcBorders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ind w:end="-18"/>
              <w:jc w:val="end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Beijing, China</w:t>
            </w:r>
          </w:p>
        </w:tc>
      </w:tr>
      <w:tr>
        <w:trPr>
          <w:trHeight w:val="926" w:hRule="atLeast"/>
        </w:trPr>
        <w:tc>
          <w:tcPr>
            <w:tcW w:w="198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Heading2"/>
              <w:snapToGrid w:val="false"/>
              <w:ind w:hanging="0" w:start="0"/>
              <w:rPr>
                <w:rFonts w:ascii="Garamond" w:hAnsi="Garamond" w:cs="Garamond"/>
                <w:b w:val="false"/>
                <w:sz w:val="22"/>
              </w:rPr>
            </w:pPr>
            <w:r>
              <w:rPr>
                <w:rFonts w:cs="Garamond" w:ascii="Garamond" w:hAnsi="Garamond"/>
                <w:b w:val="false"/>
                <w:sz w:val="22"/>
              </w:rPr>
            </w:r>
          </w:p>
        </w:tc>
        <w:tc>
          <w:tcPr>
            <w:tcW w:w="783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Heading2"/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TSINGHUA UNIVERSITY</w:t>
            </w:r>
          </w:p>
          <w:p>
            <w:pPr>
              <w:pStyle w:val="Heading5"/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i w:val="false"/>
                <w:i w:val="false"/>
              </w:rPr>
            </w:pPr>
            <w:r>
              <w:rPr>
                <w:rFonts w:cs="Garamond" w:ascii="Garamond" w:hAnsi="Garamond"/>
                <w:i w:val="false"/>
              </w:rPr>
              <w:t>Bachelor of Science (BEE), June 1987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Concentration in Electronics Engineering,</w:t>
            </w:r>
          </w:p>
        </w:tc>
        <w:tc>
          <w:tcPr>
            <w:tcW w:w="171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ind w:end="-18"/>
              <w:jc w:val="end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Beijing, China</w:t>
            </w:r>
          </w:p>
        </w:tc>
      </w:tr>
      <w:tr>
        <w:trPr>
          <w:trHeight w:val="1421" w:hRule="atLeast"/>
        </w:trPr>
        <w:tc>
          <w:tcPr>
            <w:tcW w:w="198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rPr>
                <w:rFonts w:ascii="Garamond" w:hAnsi="Garamond" w:cs="Garamond"/>
                <w:b/>
                <w:sz w:val="22"/>
              </w:rPr>
            </w:pPr>
            <w:r>
              <w:rPr>
                <w:rFonts w:cs="Garamond" w:ascii="Garamond" w:hAnsi="Garamond"/>
                <w:b/>
                <w:sz w:val="22"/>
              </w:rPr>
              <w:t>EXPERIENCE</w:t>
            </w:r>
          </w:p>
          <w:p>
            <w:pPr>
              <w:pStyle w:val="Normal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1999-Present</w:t>
            </w:r>
          </w:p>
          <w:p>
            <w:pPr>
              <w:pStyle w:val="Normal"/>
              <w:rPr>
                <w:rFonts w:ascii="Garamond" w:hAnsi="Garamond" w:cs="Garamond"/>
                <w:b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Associate</w:t>
            </w:r>
          </w:p>
        </w:tc>
        <w:tc>
          <w:tcPr>
            <w:tcW w:w="783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Heading2"/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ENRON ENERGY SERVICES (EES)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Created complex financial models for Enron’s largest retail energy contract worth $1.5 billion with Simon Property Group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62" w:leader="none"/>
              </w:tabs>
              <w:ind w:hanging="180" w:start="162" w:end="-115"/>
              <w:rPr/>
            </w:pPr>
            <w:r>
              <w:rPr>
                <w:sz w:val="22"/>
              </w:rPr>
              <w:t>Structured deals in deregulated commodity market, developed risk management tools, performed company valuation, and organized due diligence</w:t>
            </w:r>
          </w:p>
        </w:tc>
        <w:tc>
          <w:tcPr>
            <w:tcW w:w="171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Heading4"/>
              <w:ind w:start="72" w:end="-18"/>
              <w:rPr>
                <w:rFonts w:ascii="Garamond" w:hAnsi="Garamond" w:cs="Garamond"/>
                <w:b w:val="false"/>
              </w:rPr>
            </w:pPr>
            <w:r>
              <w:rPr>
                <w:rFonts w:cs="Garamond" w:ascii="Garamond" w:hAnsi="Garamond"/>
                <w:b w:val="false"/>
              </w:rPr>
              <w:t>Houston, TX</w:t>
            </w:r>
          </w:p>
        </w:tc>
      </w:tr>
      <w:tr>
        <w:trPr>
          <w:trHeight w:val="1421" w:hRule="atLeast"/>
        </w:trPr>
        <w:tc>
          <w:tcPr>
            <w:tcW w:w="198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  <w:sz w:val="22"/>
              </w:rPr>
            </w:pPr>
            <w:r>
              <w:rPr>
                <w:rFonts w:cs="Garamond" w:ascii="Garamond" w:hAnsi="Garamond"/>
                <w:b/>
                <w:sz w:val="22"/>
              </w:rPr>
            </w:r>
          </w:p>
        </w:tc>
        <w:tc>
          <w:tcPr>
            <w:tcW w:w="783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Heading2"/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ENRON NORTH AMERICA (ENA)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Modeled and analyzed building power plants for industrial customers and constructing peaking plants for the merchant power market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Analyzed economics of buying out pulp/paper companies to hedge financial transactions, supported quantitative analysis for pulp/paper trading desk</w:t>
            </w:r>
          </w:p>
        </w:tc>
        <w:tc>
          <w:tcPr>
            <w:tcW w:w="171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Heading4"/>
              <w:snapToGrid w:val="false"/>
              <w:ind w:start="72" w:end="-18"/>
              <w:rPr>
                <w:rFonts w:ascii="Garamond" w:hAnsi="Garamond" w:cs="Garamond"/>
                <w:b w:val="false"/>
                <w:sz w:val="22"/>
              </w:rPr>
            </w:pPr>
            <w:r>
              <w:rPr>
                <w:rFonts w:cs="Garamond" w:ascii="Garamond" w:hAnsi="Garamond"/>
                <w:b w:val="false"/>
                <w:sz w:val="22"/>
              </w:rPr>
            </w:r>
          </w:p>
        </w:tc>
      </w:tr>
      <w:tr>
        <w:trPr>
          <w:trHeight w:val="800" w:hRule="atLeast"/>
        </w:trPr>
        <w:tc>
          <w:tcPr>
            <w:tcW w:w="198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1998-1999</w:t>
            </w:r>
          </w:p>
          <w:p>
            <w:pPr>
              <w:pStyle w:val="Normal"/>
              <w:rPr>
                <w:rFonts w:ascii="Garamond" w:hAnsi="Garamond" w:cs="Garamond"/>
                <w:b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Summer Intern</w:t>
            </w:r>
          </w:p>
        </w:tc>
        <w:tc>
          <w:tcPr>
            <w:tcW w:w="783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Heading2"/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</w:rPr>
            </w:pPr>
            <w:r>
              <w:rPr>
                <w:rFonts w:cs="Garamond" w:ascii="Garamond" w:hAnsi="Garamond"/>
              </w:rPr>
              <w:t>CATERPILLAR POWER VENTRUES INTERNATIONAL, LTD.</w:t>
            </w:r>
          </w:p>
          <w:p>
            <w:pPr>
              <w:pStyle w:val="Heading2"/>
              <w:tabs>
                <w:tab w:val="clear" w:pos="720"/>
                <w:tab w:val="left" w:pos="-18" w:leader="none"/>
              </w:tabs>
              <w:ind w:hanging="0" w:start="-18" w:end="-115"/>
              <w:rPr>
                <w:rFonts w:ascii="Garamond" w:hAnsi="Garamond" w:cs="Garamond"/>
                <w:b w:val="false"/>
                <w:sz w:val="21"/>
              </w:rPr>
            </w:pPr>
            <w:r>
              <w:rPr>
                <w:rFonts w:cs="Garamond" w:ascii="Garamond" w:hAnsi="Garamond"/>
                <w:b w:val="false"/>
                <w:i/>
                <w:sz w:val="21"/>
              </w:rPr>
              <w:t>A venture capital company of Caterpillar Inc., the world No.1 manufacturer of construction and mining equipment, global supplier of gas and diesel engines</w:t>
            </w:r>
          </w:p>
        </w:tc>
        <w:tc>
          <w:tcPr>
            <w:tcW w:w="171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Heading4"/>
              <w:snapToGrid w:val="false"/>
              <w:ind w:end="-18"/>
              <w:rPr>
                <w:rFonts w:ascii="Garamond" w:hAnsi="Garamond" w:cs="Garamond"/>
                <w:b w:val="false"/>
                <w:sz w:val="21"/>
              </w:rPr>
            </w:pPr>
            <w:r>
              <w:rPr>
                <w:rFonts w:cs="Garamond" w:ascii="Garamond" w:hAnsi="Garamond"/>
                <w:b w:val="false"/>
                <w:sz w:val="21"/>
              </w:rPr>
            </w:r>
          </w:p>
        </w:tc>
      </w:tr>
      <w:tr>
        <w:trPr>
          <w:trHeight w:val="1520" w:hRule="atLeast"/>
        </w:trPr>
        <w:tc>
          <w:tcPr>
            <w:tcW w:w="198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  <w:sz w:val="22"/>
              </w:rPr>
            </w:pPr>
            <w:r>
              <w:rPr>
                <w:rFonts w:cs="Garamond" w:ascii="Garamond" w:hAnsi="Garamond"/>
                <w:b/>
                <w:sz w:val="22"/>
              </w:rPr>
            </w:r>
          </w:p>
        </w:tc>
        <w:tc>
          <w:tcPr>
            <w:tcW w:w="783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Created highly structured loan facilities based on project cash flows, provided financing for purchase of equipment, project construction, working capital, refinancing of prior debt, and other start-up expenses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Originated business plans and financial projections of new ventures seeking capital, advised CEOs and CFOs on the creation of financial models and business plans</w:t>
            </w:r>
          </w:p>
        </w:tc>
        <w:tc>
          <w:tcPr>
            <w:tcW w:w="171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Heading4"/>
              <w:ind w:end="-18"/>
              <w:rPr>
                <w:rFonts w:ascii="Garamond" w:hAnsi="Garamond" w:cs="Garamond"/>
                <w:b w:val="false"/>
              </w:rPr>
            </w:pPr>
            <w:r>
              <w:rPr>
                <w:rFonts w:cs="Garamond" w:ascii="Garamond" w:hAnsi="Garamond"/>
                <w:b w:val="false"/>
              </w:rPr>
              <w:t>Nashville, TN</w:t>
            </w:r>
          </w:p>
        </w:tc>
      </w:tr>
      <w:tr>
        <w:trPr>
          <w:trHeight w:val="710" w:hRule="atLeast"/>
        </w:trPr>
        <w:tc>
          <w:tcPr>
            <w:tcW w:w="198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1990-1997</w:t>
            </w:r>
          </w:p>
          <w:p>
            <w:pPr>
              <w:pStyle w:val="Normal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Project Manager</w:t>
            </w:r>
          </w:p>
        </w:tc>
        <w:tc>
          <w:tcPr>
            <w:tcW w:w="783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Heading2"/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b w:val="false"/>
              </w:rPr>
            </w:pPr>
            <w:r>
              <w:rPr>
                <w:rFonts w:cs="Garamond" w:ascii="Garamond" w:hAnsi="Garamond"/>
              </w:rPr>
              <w:t>CHINA GREAT WALL INDUSTRY CORPORATION</w:t>
            </w:r>
          </w:p>
          <w:p>
            <w:pPr>
              <w:pStyle w:val="Normal"/>
              <w:tabs>
                <w:tab w:val="clear" w:pos="720"/>
                <w:tab w:val="left" w:pos="-18" w:leader="none"/>
                <w:tab w:val="left" w:pos="162" w:leader="none"/>
              </w:tabs>
              <w:ind w:start="-18" w:end="-115"/>
              <w:rPr>
                <w:rFonts w:ascii="Garamond" w:hAnsi="Garamond" w:cs="Garamond"/>
                <w:i/>
                <w:i/>
                <w:sz w:val="21"/>
              </w:rPr>
            </w:pPr>
            <w:r>
              <w:rPr>
                <w:rFonts w:cs="Garamond" w:ascii="Garamond" w:hAnsi="Garamond"/>
                <w:i/>
                <w:sz w:val="21"/>
              </w:rPr>
              <w:t>A leading Chinese Aerospace company providing satellite-launching services for international customers including Lockheed Martin, GM Hughes, and Motorola</w:t>
            </w:r>
          </w:p>
        </w:tc>
        <w:tc>
          <w:tcPr>
            <w:tcW w:w="171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snapToGrid w:val="false"/>
              <w:ind w:end="-18"/>
              <w:jc w:val="end"/>
              <w:rPr>
                <w:rFonts w:ascii="Garamond" w:hAnsi="Garamond" w:cs="Garamond"/>
                <w:i/>
                <w:i/>
                <w:sz w:val="22"/>
              </w:rPr>
            </w:pPr>
            <w:r>
              <w:rPr>
                <w:rFonts w:cs="Garamond" w:ascii="Garamond" w:hAnsi="Garamond"/>
                <w:i/>
                <w:sz w:val="22"/>
              </w:rPr>
            </w:r>
          </w:p>
        </w:tc>
      </w:tr>
      <w:tr>
        <w:trPr>
          <w:trHeight w:val="1160" w:hRule="atLeast"/>
        </w:trPr>
        <w:tc>
          <w:tcPr>
            <w:tcW w:w="198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rFonts w:ascii="Garamond" w:hAnsi="Garamond" w:cs="Garamond"/>
                <w:b/>
                <w:sz w:val="22"/>
              </w:rPr>
            </w:pPr>
            <w:r>
              <w:rPr>
                <w:rFonts w:cs="Garamond" w:ascii="Garamond" w:hAnsi="Garamond"/>
                <w:b/>
                <w:sz w:val="22"/>
              </w:rPr>
            </w:r>
          </w:p>
        </w:tc>
        <w:tc>
          <w:tcPr>
            <w:tcW w:w="783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162" w:leader="none"/>
              </w:tabs>
              <w:ind w:hanging="180" w:start="162" w:end="-108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Supported negotiating and winning satellite launch contracts worth $150 million with International Telecommunications Satellite Organization (Intelsat)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Industry representative in China -US bilateral industry trade negotiations, facilitated final agreement</w:t>
            </w:r>
          </w:p>
        </w:tc>
        <w:tc>
          <w:tcPr>
            <w:tcW w:w="171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ind w:end="-18"/>
              <w:jc w:val="end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Washington, DC</w:t>
            </w:r>
          </w:p>
        </w:tc>
      </w:tr>
      <w:tr>
        <w:trPr>
          <w:trHeight w:val="980" w:hRule="atLeast"/>
        </w:trPr>
        <w:tc>
          <w:tcPr>
            <w:tcW w:w="198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snapToGrid w:val="false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</w:r>
          </w:p>
        </w:tc>
        <w:tc>
          <w:tcPr>
            <w:tcW w:w="783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Supervised $4.5 million Swedish satellite launching program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162" w:leader="none"/>
              </w:tabs>
              <w:ind w:hanging="180" w:start="162" w:end="-115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Traveled extensively to US, Canada, Sweden, Japan, Hong Kong, and Brazil to negotiate commercial contracts</w:t>
            </w:r>
          </w:p>
        </w:tc>
        <w:tc>
          <w:tcPr>
            <w:tcW w:w="171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ind w:end="-18"/>
              <w:jc w:val="end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Beijing, China</w:t>
            </w:r>
          </w:p>
          <w:p>
            <w:pPr>
              <w:pStyle w:val="Normal"/>
              <w:ind w:end="-18"/>
              <w:jc w:val="end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</w:r>
          </w:p>
        </w:tc>
      </w:tr>
      <w:tr>
        <w:trPr>
          <w:trHeight w:val="953" w:hRule="atLeast"/>
        </w:trPr>
        <w:tc>
          <w:tcPr>
            <w:tcW w:w="198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rPr>
                <w:rFonts w:ascii="Garamond" w:hAnsi="Garamond" w:cs="Garamond"/>
                <w:b/>
                <w:sz w:val="22"/>
              </w:rPr>
            </w:pPr>
            <w:r>
              <w:rPr>
                <w:rFonts w:cs="Garamond" w:ascii="Garamond" w:hAnsi="Garamond"/>
                <w:b/>
                <w:sz w:val="22"/>
              </w:rPr>
              <w:t>ADDITIONAL INFORMATION</w:t>
            </w:r>
          </w:p>
        </w:tc>
        <w:tc>
          <w:tcPr>
            <w:tcW w:w="783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tabs>
                <w:tab w:val="clear" w:pos="720"/>
                <w:tab w:val="left" w:pos="-18" w:leader="none"/>
                <w:tab w:val="left" w:pos="162" w:leader="none"/>
              </w:tabs>
              <w:ind w:firstLine="18" w:start="-18" w:end="-115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  <w:t>Fluent in Mandarin; Engineer by training, Certified Foreign Trade Professional; US resident; Interest includes playing soccer, traveling and working with computers</w:t>
            </w:r>
          </w:p>
        </w:tc>
        <w:tc>
          <w:tcPr>
            <w:tcW w:w="1710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</w:tcPr>
          <w:p>
            <w:pPr>
              <w:pStyle w:val="Normal"/>
              <w:snapToGrid w:val="false"/>
              <w:ind w:end="-18"/>
              <w:jc w:val="end"/>
              <w:rPr>
                <w:rFonts w:ascii="Garamond" w:hAnsi="Garamond" w:cs="Garamond"/>
                <w:sz w:val="22"/>
              </w:rPr>
            </w:pPr>
            <w:r>
              <w:rPr>
                <w:rFonts w:cs="Garamond" w:ascii="Garamond" w:hAnsi="Garamond"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008" w:right="1008" w:gutter="0" w:header="0" w:top="900" w:footer="0" w:bottom="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altName w:val="Bookman Old Style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0" w:end="-108"/>
      <w:jc w:val="end"/>
      <w:outlineLvl w:val="3"/>
    </w:pPr>
    <w:rPr>
      <w:rFonts w:ascii="Century Schoolbook;Bookman Old Style" w:hAnsi="Century Schoolbook;Bookman Old Style" w:cs="Century Schoolbook;Bookman Old Style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Century Schoolbook;Bookman Old Style" w:hAnsi="Century Schoolbook;Bookman Old Style" w:cs="Century Schoolbook;Bookman Old Style"/>
      <w:i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ind w:hanging="0" w:start="0" w:end="396"/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2000-06-26T19:25:00Z</dcterms:created>
  <dc:creator>guest</dc:creator>
  <dc:description>ALT-F11 says it's groovie!</dc:description>
  <dc:language>en-CA</dc:language>
  <cp:lastModifiedBy>Jun Wang</cp:lastModifiedBy>
  <cp:lastPrinted>2000-06-26T17:09:00Z</cp:lastPrinted>
  <dcterms:modified xsi:type="dcterms:W3CDTF">2000-06-26T19:44:00Z</dcterms:modified>
  <cp:revision>5</cp:revision>
  <dc:subject/>
  <dc:title>Jun Wang</dc:title>
</cp:coreProperties>
</file>