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b/>
          <w:bCs/>
          <w:color w:val="000000"/>
        </w:rPr>
      </w:pPr>
      <w:r>
        <w:rPr>
          <w:rFonts w:cs="Times New Roman" w:ascii="Times New Roman" w:hAnsi="Times New Roman"/>
          <w:b/>
          <w:bCs/>
          <w:color w:val="000000"/>
        </w:rPr>
        <w:t>RENEWABLE PORTFOLIO STANDARD</w:t>
        <w:tab/>
      </w:r>
    </w:p>
    <w:p>
      <w:pPr>
        <w:pStyle w:val="Normal"/>
        <w:rPr>
          <w:rFonts w:ascii="Times New Roman" w:hAnsi="Times New Roman" w:cs="Times New Roman"/>
          <w:b/>
          <w:bCs/>
          <w:color w:val="000000"/>
        </w:rPr>
      </w:pPr>
      <w:r>
        <w:rPr>
          <w:rFonts w:cs="Times New Roman" w:ascii="Times New Roman" w:hAnsi="Times New Roman"/>
          <w:b/>
          <w:bCs/>
          <w:color w:val="000000"/>
        </w:rPr>
      </w:r>
    </w:p>
    <w:p>
      <w:pPr>
        <w:pStyle w:val="Normal"/>
        <w:rPr>
          <w:rFonts w:ascii="Times New Roman" w:hAnsi="Times New Roman" w:cs="Times New Roman"/>
          <w:color w:val="000000"/>
        </w:rPr>
      </w:pPr>
      <w:r>
        <w:rPr>
          <w:rFonts w:cs="Times New Roman" w:ascii="Times New Roman" w:hAnsi="Times New Roman"/>
          <w:color w:val="000000"/>
        </w:rPr>
        <w:t>THE PEOPLE OF THE STATE OF CALIFORNIA DO ENACT AS FOLLOWS:</w:t>
      </w:r>
    </w:p>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p>
    <w:p>
      <w:pPr>
        <w:pStyle w:val="Normal"/>
        <w:rPr>
          <w:rFonts w:ascii="Times New Roman" w:hAnsi="Times New Roman" w:cs="Times New Roman"/>
          <w:i/>
          <w:i/>
          <w:color w:val="000000"/>
        </w:rPr>
      </w:pPr>
      <w:r>
        <w:rPr>
          <w:rFonts w:cs="Times New Roman" w:ascii="Times New Roman" w:hAnsi="Times New Roman"/>
          <w:i/>
          <w:color w:val="000000"/>
        </w:rPr>
        <w:t>SECTION 1.  Chapter 5.6 (commencing with Section 25465) is added to</w:t>
      </w:r>
    </w:p>
    <w:p>
      <w:pPr>
        <w:pStyle w:val="Normal"/>
        <w:rPr>
          <w:rFonts w:ascii="Times New Roman" w:hAnsi="Times New Roman" w:cs="Times New Roman"/>
          <w:i/>
          <w:i/>
          <w:color w:val="000000"/>
        </w:rPr>
      </w:pPr>
      <w:r>
        <w:rPr>
          <w:rFonts w:cs="Times New Roman" w:ascii="Times New Roman" w:hAnsi="Times New Roman"/>
          <w:i/>
          <w:color w:val="000000"/>
        </w:rPr>
        <w:t>Division 15 of the Public Resources Code, to read:</w:t>
      </w:r>
    </w:p>
    <w:p>
      <w:pPr>
        <w:pStyle w:val="Normal"/>
        <w:rPr>
          <w:rFonts w:ascii="Times New Roman" w:hAnsi="Times New Roman" w:cs="Times New Roman"/>
          <w:i/>
          <w:i/>
          <w:color w:val="000000"/>
        </w:rPr>
      </w:pPr>
      <w:r>
        <w:rPr>
          <w:rFonts w:cs="Times New Roman" w:ascii="Times New Roman" w:hAnsi="Times New Roman"/>
          <w:i/>
          <w:color w:val="000000"/>
        </w:rPr>
      </w:r>
    </w:p>
    <w:p>
      <w:pPr>
        <w:pStyle w:val="Normal"/>
        <w:rPr>
          <w:rFonts w:ascii="Times New Roman" w:hAnsi="Times New Roman" w:cs="Times New Roman"/>
          <w:i/>
          <w:i/>
          <w:color w:val="000000"/>
        </w:rPr>
      </w:pPr>
      <w:r>
        <w:rPr>
          <w:rFonts w:eastAsia="Times New Roman" w:cs="Times New Roman" w:ascii="Times New Roman" w:hAnsi="Times New Roman"/>
          <w:i/>
          <w:color w:val="000000"/>
        </w:rPr>
        <w:t xml:space="preserve">      </w:t>
      </w:r>
      <w:r>
        <w:rPr>
          <w:rFonts w:cs="Times New Roman" w:ascii="Times New Roman" w:hAnsi="Times New Roman"/>
          <w:i/>
          <w:color w:val="000000"/>
        </w:rPr>
        <w:t>CHAPTER 5.6.  CALIFORNIA RENEWABLES PORTFOLIO STANDARD PROGRAM</w:t>
      </w:r>
    </w:p>
    <w:p>
      <w:pPr>
        <w:pStyle w:val="Normal"/>
        <w:rPr>
          <w:rFonts w:ascii="Times New Roman" w:hAnsi="Times New Roman" w:cs="Times New Roman"/>
          <w:i/>
          <w:i/>
          <w:color w:val="000000"/>
        </w:rPr>
      </w:pPr>
      <w:r>
        <w:rPr>
          <w:rFonts w:cs="Times New Roman" w:ascii="Times New Roman" w:hAnsi="Times New Roman"/>
          <w:i/>
          <w:color w:val="000000"/>
        </w:rPr>
      </w:r>
    </w:p>
    <w:p>
      <w:pPr>
        <w:pStyle w:val="Normal"/>
        <w:rPr>
          <w:rFonts w:ascii="Times New Roman" w:hAnsi="Times New Roman" w:cs="Times New Roman"/>
          <w:i/>
          <w:i/>
          <w:color w:val="000000"/>
        </w:rPr>
      </w:pPr>
      <w:r>
        <w:rPr>
          <w:rFonts w:cs="Times New Roman" w:ascii="Times New Roman" w:hAnsi="Times New Roman"/>
          <w:i/>
          <w:color w:val="000000"/>
        </w:rPr>
        <w:t>25465.1.  For the purposes of this chapter, the following terms have the following meanings:</w:t>
      </w:r>
    </w:p>
    <w:p>
      <w:pPr>
        <w:pStyle w:val="Normal"/>
        <w:rPr>
          <w:rFonts w:ascii="Times New Roman" w:hAnsi="Times New Roman" w:cs="Times New Roman"/>
          <w:i/>
          <w:i/>
          <w:strike/>
          <w:color w:val="000000"/>
        </w:rPr>
      </w:pPr>
      <w:r>
        <w:rPr>
          <w:rFonts w:cs="Times New Roman" w:ascii="Times New Roman" w:hAnsi="Times New Roman"/>
          <w:i/>
          <w:strike/>
          <w:color w:val="000000"/>
        </w:rPr>
      </w:r>
    </w:p>
    <w:p>
      <w:pPr>
        <w:pStyle w:val="Normal"/>
        <w:numPr>
          <w:ilvl w:val="0"/>
          <w:numId w:val="1"/>
        </w:numPr>
        <w:rPr>
          <w:rFonts w:ascii="Times New Roman" w:hAnsi="Times New Roman" w:cs="Times New Roman"/>
          <w:i/>
          <w:i/>
          <w:color w:val="000000"/>
        </w:rPr>
      </w:pPr>
      <w:r>
        <w:rPr>
          <w:rFonts w:cs="Times New Roman" w:ascii="Times New Roman" w:hAnsi="Times New Roman"/>
          <w:i/>
          <w:color w:val="000000"/>
        </w:rPr>
        <w:t>"Eligible renewable energy resource" means an electric generating facility</w:t>
      </w:r>
      <w:r>
        <w:rPr>
          <w:rFonts w:cs="Times New Roman" w:ascii="Times New Roman" w:hAnsi="Times New Roman"/>
          <w:i/>
          <w:rPrChange w:id="0" w:author="Nancy Rader" w:date="2001-06-25T11:54:00Z"/>
        </w:rPr>
        <w:t>, or</w:t>
      </w:r>
      <w:r>
        <w:rPr>
          <w:rFonts w:cs="Times New Roman" w:ascii="Times New Roman" w:hAnsi="Times New Roman"/>
          <w:i/>
        </w:rPr>
        <w:t xml:space="preserve"> solar thermal  energy</w:t>
      </w:r>
      <w:r>
        <w:rPr>
          <w:rFonts w:cs="Times New Roman" w:ascii="Times New Roman" w:hAnsi="Times New Roman"/>
          <w:i/>
          <w:rPrChange w:id="0" w:author="Nancy Rader" w:date="2001-06-25T11:54:00Z"/>
        </w:rPr>
        <w:t xml:space="preserve"> system which reduces the consumption of electricity through the utilization of renewable resources,</w:t>
      </w:r>
      <w:r>
        <w:rPr>
          <w:rFonts w:cs="Times New Roman" w:ascii="Times New Roman" w:hAnsi="Times New Roman"/>
          <w:i/>
          <w:color w:val="000000"/>
        </w:rPr>
        <w:t xml:space="preserve"> that meets the following criteria:  </w:t>
      </w:r>
    </w:p>
    <w:p>
      <w:pPr>
        <w:pStyle w:val="Normal"/>
        <w:numPr>
          <w:ilvl w:val="0"/>
          <w:numId w:val="5"/>
        </w:numPr>
        <w:rPr>
          <w:rFonts w:ascii="Times New Roman" w:hAnsi="Times New Roman" w:cs="Times New Roman"/>
          <w:i/>
          <w:i/>
          <w:color w:val="000000"/>
        </w:rPr>
      </w:pPr>
      <w:r>
        <w:rPr>
          <w:rFonts w:cs="Times New Roman" w:ascii="Times New Roman" w:hAnsi="Times New Roman"/>
          <w:i/>
          <w:color w:val="000000"/>
        </w:rPr>
        <w:t>Uses wind, solar, geothermal or biomass as its primary fuel,</w:t>
      </w:r>
    </w:p>
    <w:p>
      <w:pPr>
        <w:pStyle w:val="Normal"/>
        <w:numPr>
          <w:ilvl w:val="0"/>
          <w:numId w:val="5"/>
        </w:numPr>
        <w:rPr>
          <w:i/>
          <w:i/>
        </w:rPr>
      </w:pPr>
      <w:r>
        <w:rPr>
          <w:i/>
        </w:rPr>
        <w:t>Improves the resource diversity in the electricity market that serves this state, and increases the reliability of the state s electricity system.  The commission shall deem a resource to satisfy this requirement if (A) it is located within or interconnected to the control area of the California Independent System Operator, the Los Angeles Department of Water and Power, or the Imperial Irrigation District, or (B) its power is sold under direct bilateral contract to an obligated provider and its energy is scheduled into the control area of the California Independent System Operator, the Los Angeles Department of Water and Power, or the Imperial Irrigation; or (C) it meets other fact-based criteria established by the Commission.</w:t>
      </w:r>
    </w:p>
    <w:p>
      <w:pPr>
        <w:pStyle w:val="Normal"/>
        <w:rPr>
          <w:i/>
          <w:i/>
        </w:rPr>
      </w:pPr>
      <w:r>
        <w:rPr>
          <w:i/>
        </w:rPr>
      </w:r>
    </w:p>
    <w:p>
      <w:pPr>
        <w:pStyle w:val="Normal"/>
        <w:numPr>
          <w:ilvl w:val="0"/>
          <w:numId w:val="1"/>
        </w:numPr>
        <w:rPr>
          <w:i/>
          <w:i/>
          <w:color w:val="000000"/>
        </w:rPr>
      </w:pPr>
      <w:r>
        <w:rPr>
          <w:i/>
          <w:color w:val="000000"/>
        </w:rPr>
        <w:t>"Eligible existing renewable energy resource" means an electric generating facility that satisfies all criteria in 25465.1(a).</w:t>
      </w:r>
    </w:p>
    <w:p>
      <w:pPr>
        <w:pStyle w:val="Normal"/>
        <w:numPr>
          <w:ilvl w:val="0"/>
          <w:numId w:val="2"/>
        </w:numPr>
        <w:tabs>
          <w:tab w:val="left" w:pos="720" w:leader="none"/>
        </w:tabs>
        <w:ind w:hanging="360" w:start="720" w:end="0"/>
        <w:rPr>
          <w:i/>
          <w:i/>
          <w:color w:val="000000"/>
        </w:rPr>
      </w:pPr>
      <w:r>
        <w:rPr>
          <w:i/>
          <w:color w:val="000000"/>
        </w:rPr>
        <w:t>Any facility that sells their output to an investor-owned utility under contracts entered into prior to 1996 under the federal Public Utilities Regulatory Policies Act of 1978 (P.L. 95-617) shall be considered an eligible existing resource.</w:t>
      </w:r>
    </w:p>
    <w:p>
      <w:pPr>
        <w:pStyle w:val="Normal"/>
        <w:rPr>
          <w:i/>
          <w:i/>
          <w:color w:val="000000"/>
        </w:rPr>
      </w:pPr>
      <w:r>
        <w:rPr>
          <w:i/>
          <w:color w:val="000000"/>
        </w:rPr>
      </w:r>
    </w:p>
    <w:p>
      <w:pPr>
        <w:pStyle w:val="Normal"/>
        <w:numPr>
          <w:ilvl w:val="0"/>
          <w:numId w:val="1"/>
        </w:numPr>
        <w:rPr>
          <w:i/>
          <w:i/>
          <w:color w:val="000000"/>
        </w:rPr>
      </w:pPr>
      <w:r>
        <w:rPr>
          <w:i/>
          <w:color w:val="000000"/>
        </w:rPr>
        <w:t>“</w:t>
      </w:r>
      <w:r>
        <w:rPr>
          <w:i/>
          <w:color w:val="000000"/>
        </w:rPr>
        <w:t>Eligible new renewable energy resource” means output from an electric generating facility that satisfies all criteria in 25465.1(a) and meets at least one of the following criteria:</w:t>
      </w:r>
    </w:p>
    <w:p>
      <w:pPr>
        <w:pStyle w:val="Normal"/>
        <w:numPr>
          <w:ilvl w:val="0"/>
          <w:numId w:val="4"/>
        </w:numPr>
        <w:ind w:hanging="360" w:start="810" w:end="0"/>
        <w:rPr>
          <w:i/>
          <w:i/>
          <w:color w:val="000000"/>
        </w:rPr>
      </w:pPr>
      <w:r>
        <w:rPr>
          <w:i/>
          <w:color w:val="000000"/>
        </w:rPr>
        <w:t>The facility commenced initial operation after January 1, 2001.</w:t>
      </w:r>
    </w:p>
    <w:p>
      <w:pPr>
        <w:pStyle w:val="Normal"/>
        <w:numPr>
          <w:ilvl w:val="0"/>
          <w:numId w:val="4"/>
        </w:numPr>
        <w:tabs>
          <w:tab w:val="clear" w:pos="720"/>
          <w:tab w:val="left" w:pos="180" w:leader="none"/>
        </w:tabs>
        <w:ind w:hanging="360" w:start="810" w:end="0"/>
        <w:rPr>
          <w:i/>
          <w:i/>
          <w:color w:val="000000"/>
        </w:rPr>
      </w:pPr>
      <w:r>
        <w:rPr>
          <w:i/>
          <w:color w:val="000000"/>
        </w:rPr>
        <w:t>The output represents incremental production from repowered or refurbished existing facilities and project additions completed after January 1, 2001 as measured by the production of kilowatt hours above the five-year average of the kilowatt hours delivered from the project during the five year period ending December 31, 2000.</w:t>
      </w:r>
    </w:p>
    <w:p>
      <w:pPr>
        <w:pStyle w:val="Normal"/>
        <w:numPr>
          <w:ilvl w:val="0"/>
          <w:numId w:val="4"/>
        </w:numPr>
        <w:tabs>
          <w:tab w:val="clear" w:pos="720"/>
          <w:tab w:val="left" w:pos="180" w:leader="none"/>
        </w:tabs>
        <w:ind w:hanging="360" w:start="810" w:end="0"/>
        <w:rPr>
          <w:i/>
          <w:i/>
          <w:color w:val="000000"/>
        </w:rPr>
      </w:pPr>
      <w:r>
        <w:rPr>
          <w:i/>
          <w:color w:val="000000"/>
        </w:rPr>
        <w:t>The output represents incremental output above levels specified in contracts for facilities defined in 25465.1(b)(1).</w:t>
      </w:r>
    </w:p>
    <w:p>
      <w:pPr>
        <w:pStyle w:val="HTMLPreformatted"/>
        <w:rPr>
          <w:rFonts w:ascii="Times New Roman" w:hAnsi="Times New Roman" w:cs="Times New Roman"/>
          <w:color w:val="000000"/>
          <w:sz w:val="24"/>
        </w:rPr>
      </w:pPr>
      <w:r>
        <w:rPr>
          <w:rStyle w:val="Emphasis"/>
          <w:rFonts w:eastAsia="Times New Roman" w:cs="Times New Roman" w:ascii="Times New Roman" w:hAnsi="Times New Roman"/>
          <w:sz w:val="24"/>
        </w:rPr>
        <w:t xml:space="preserve">   </w:t>
      </w:r>
      <w:r>
        <w:rPr>
          <w:rStyle w:val="Emphasis"/>
          <w:rFonts w:cs="Times New Roman" w:ascii="Times New Roman" w:hAnsi="Times New Roman"/>
          <w:sz w:val="24"/>
        </w:rPr>
        <w:t>(d) "Renewable energy credit" means a tradable certificate of proof, certified by the commission, that one kilowatt-hour of electricity was generated by an eligible renewable energy resource.</w:t>
      </w:r>
    </w:p>
    <w:p>
      <w:pPr>
        <w:pStyle w:val="Normal"/>
        <w:rPr>
          <w:rFonts w:ascii="Times New Roman" w:hAnsi="Times New Roman" w:cs="Times New Roman"/>
          <w:i/>
          <w:i/>
          <w:color w:val="000000"/>
          <w:sz w:val="24"/>
        </w:rPr>
      </w:pPr>
      <w:r>
        <w:rPr>
          <w:rFonts w:cs="Times New Roman" w:ascii="Times New Roman" w:hAnsi="Times New Roman"/>
          <w:i/>
          <w:color w:val="000000"/>
          <w:sz w:val="24"/>
        </w:rPr>
      </w:r>
    </w:p>
    <w:p>
      <w:pPr>
        <w:pStyle w:val="WP9Heading9"/>
        <w:widowControl/>
        <w:tabs>
          <w:tab w:val="clear" w:pos="1440"/>
          <w:tab w:val="left" w:pos="72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180" w:start="0" w:end="0"/>
        <w:rPr>
          <w:i/>
          <w:i/>
          <w:color w:val="000000"/>
        </w:rPr>
      </w:pPr>
      <w:r>
        <w:rPr>
          <w:i/>
          <w:color w:val="000000"/>
        </w:rPr>
        <w:t>(e) “</w:t>
      </w:r>
      <w:r>
        <w:rPr>
          <w:i/>
        </w:rPr>
        <w:t>Biomass” means agricultural crops and agricultural wastes and residues; landfill gas; solid wood waste materials including waste pallets, crates, dunnage, manufacturing and construction wood wastes (other than pressure-treated, chemically treated or lead-painted wood wastes), and landscape or right-of-way tree trimmings;  and wood and wood wastes and residues that:</w:t>
      </w:r>
      <w:r>
        <w:rPr>
          <w:rStyle w:val="CommentReference"/>
          <w:i/>
          <w:vanish/>
          <w:sz w:val="24"/>
        </w:rPr>
        <w:t xml:space="preserve"> </w:t>
      </w:r>
      <w:r>
        <w:rPr>
          <w:i/>
        </w:rPr>
        <w:t xml:space="preserve"> a) have been harvested pursuant to an approved Timber Harvest Plan prepared in accordance with the Forest Practices Act; b) have been harvested for purposes of forest fire fuel reduction or forest-stand improvement; and c) do not transport or cause the transportation of species known to harbor Sudden Oak Death (Phytophthora) from an area declared by the California Board of Forestry to be a zone of infestation to areas outside such zones of infestation.</w:t>
      </w:r>
    </w:p>
    <w:p>
      <w:pPr>
        <w:pStyle w:val="Normal"/>
        <w:rPr>
          <w:rFonts w:ascii="Times New Roman" w:hAnsi="Times New Roman" w:cs="Times New Roman"/>
          <w:i/>
          <w:i/>
          <w:color w:val="000000"/>
        </w:rPr>
      </w:pPr>
      <w:r>
        <w:rPr>
          <w:rFonts w:cs="Times New Roman" w:ascii="Times New Roman" w:hAnsi="Times New Roman"/>
          <w:i/>
          <w:color w:val="000000"/>
        </w:rPr>
      </w:r>
    </w:p>
    <w:p>
      <w:pPr>
        <w:pStyle w:val="Normal"/>
        <w:rPr>
          <w:rFonts w:ascii="Times New Roman" w:hAnsi="Times New Roman" w:cs="Times New Roman"/>
          <w:i/>
          <w:i/>
          <w:color w:val="000000"/>
        </w:rPr>
      </w:pPr>
      <w:r>
        <w:rPr>
          <w:rFonts w:cs="Times New Roman" w:ascii="Times New Roman" w:hAnsi="Times New Roman"/>
          <w:i/>
          <w:color w:val="000000"/>
        </w:rPr>
        <w:t>(f) "Retail Seller" means an entity engaged in the retail sale or provision of electricity to end-use customers, including, but not limited to, any of the following:</w:t>
      </w:r>
    </w:p>
    <w:p>
      <w:pPr>
        <w:pStyle w:val="Normal"/>
        <w:rPr>
          <w:rFonts w:ascii="Times New Roman" w:hAnsi="Times New Roman" w:cs="Times New Roman"/>
          <w:i/>
          <w:i/>
          <w:color w:val="000000"/>
        </w:rPr>
      </w:pPr>
      <w:r>
        <w:rPr>
          <w:rFonts w:cs="Times New Roman" w:ascii="Times New Roman" w:hAnsi="Times New Roman"/>
          <w:i/>
          <w:color w:val="000000"/>
        </w:rPr>
      </w:r>
    </w:p>
    <w:p>
      <w:pPr>
        <w:pStyle w:val="CommentText"/>
        <w:rPr>
          <w:rFonts w:ascii="Times New Roman" w:hAnsi="Times New Roman" w:cs="Times New Roman"/>
          <w:i/>
          <w:i/>
          <w:color w:val="000000"/>
          <w:sz w:val="24"/>
        </w:rPr>
      </w:pPr>
      <w:r>
        <w:rPr>
          <w:rFonts w:cs="Times New Roman" w:ascii="Times New Roman" w:hAnsi="Times New Roman"/>
          <w:i/>
          <w:color w:val="000000"/>
          <w:sz w:val="24"/>
        </w:rPr>
        <w:t>(1) An electrical corporation, as defined in Section 218 of the Public Utilities Code.</w:t>
      </w:r>
    </w:p>
    <w:p>
      <w:pPr>
        <w:pStyle w:val="Normal"/>
        <w:numPr>
          <w:ilvl w:val="0"/>
          <w:numId w:val="2"/>
        </w:numPr>
        <w:rPr>
          <w:rFonts w:ascii="Times New Roman" w:hAnsi="Times New Roman" w:cs="Times New Roman"/>
          <w:i/>
          <w:i/>
          <w:color w:val="000000"/>
        </w:rPr>
      </w:pPr>
      <w:r>
        <w:rPr>
          <w:rFonts w:cs="Times New Roman" w:ascii="Times New Roman" w:hAnsi="Times New Roman"/>
          <w:i/>
          <w:color w:val="000000"/>
        </w:rPr>
        <w:t>A local publicly owned electric utility, as defined in subdivision (d) of Section 9604 of the Public Utilities Code.</w:t>
      </w:r>
    </w:p>
    <w:p>
      <w:pPr>
        <w:pStyle w:val="Normal"/>
        <w:numPr>
          <w:ilvl w:val="0"/>
          <w:numId w:val="2"/>
        </w:numPr>
        <w:rPr>
          <w:rFonts w:ascii="Times New Roman" w:hAnsi="Times New Roman" w:cs="Times New Roman"/>
          <w:i/>
          <w:i/>
          <w:color w:val="000000"/>
        </w:rPr>
      </w:pPr>
      <w:r>
        <w:rPr>
          <w:rFonts w:cs="Times New Roman" w:ascii="Times New Roman" w:hAnsi="Times New Roman"/>
          <w:i/>
          <w:color w:val="000000"/>
        </w:rPr>
        <w:t>An electric service provider as defined in Section 218.3 of the Public Utilities Code.</w:t>
      </w:r>
    </w:p>
    <w:p>
      <w:pPr>
        <w:pStyle w:val="Normal"/>
        <w:numPr>
          <w:ilvl w:val="0"/>
          <w:numId w:val="2"/>
        </w:numPr>
        <w:rPr>
          <w:rFonts w:ascii="Times New Roman" w:hAnsi="Times New Roman" w:cs="Times New Roman"/>
          <w:i/>
          <w:i/>
          <w:color w:val="000000"/>
        </w:rPr>
      </w:pPr>
      <w:r>
        <w:rPr>
          <w:rFonts w:cs="Times New Roman" w:ascii="Times New Roman" w:hAnsi="Times New Roman"/>
          <w:i/>
          <w:color w:val="000000"/>
        </w:rPr>
        <w:t>A self-generating facility with greater than five megawatts of capacity powered by nonrenewable fuels.</w:t>
      </w:r>
    </w:p>
    <w:p>
      <w:pPr>
        <w:pStyle w:val="Normal"/>
        <w:numPr>
          <w:ilvl w:val="0"/>
          <w:numId w:val="2"/>
        </w:numPr>
        <w:rPr>
          <w:rFonts w:ascii="Times New Roman" w:hAnsi="Times New Roman" w:cs="Times New Roman"/>
          <w:i/>
          <w:i/>
          <w:color w:val="000000"/>
        </w:rPr>
      </w:pPr>
      <w:r>
        <w:rPr>
          <w:rFonts w:cs="Times New Roman" w:ascii="Times New Roman" w:hAnsi="Times New Roman"/>
          <w:i/>
          <w:color w:val="000000"/>
        </w:rPr>
        <w:t>An irrigation district furnishing electric services formed pursuant to Division 11, commencing with section 20500, of the California Water Code.</w:t>
      </w:r>
    </w:p>
    <w:p>
      <w:pPr>
        <w:pStyle w:val="Normal"/>
        <w:rPr>
          <w:rFonts w:ascii="Times New Roman" w:hAnsi="Times New Roman" w:cs="Times New Roman"/>
          <w:i/>
          <w:i/>
          <w:color w:val="000000"/>
        </w:rPr>
      </w:pPr>
      <w:r>
        <w:rPr>
          <w:rFonts w:cs="Times New Roman" w:ascii="Times New Roman" w:hAnsi="Times New Roman"/>
          <w:i/>
          <w:color w:val="000000"/>
        </w:rPr>
      </w:r>
    </w:p>
    <w:p>
      <w:pPr>
        <w:pStyle w:val="Normal"/>
        <w:rPr>
          <w:rFonts w:ascii="Times New Roman" w:hAnsi="Times New Roman" w:cs="Times New Roman"/>
          <w:i/>
          <w:i/>
          <w:color w:val="000000"/>
        </w:rPr>
      </w:pPr>
      <w:r>
        <w:rPr>
          <w:rFonts w:eastAsia="Times New Roman" w:cs="Times New Roman" w:ascii="Times New Roman" w:hAnsi="Times New Roman"/>
          <w:i/>
          <w:color w:val="000000"/>
        </w:rPr>
        <w:t xml:space="preserve"> </w:t>
      </w:r>
      <w:r>
        <w:rPr>
          <w:rFonts w:cs="Times New Roman" w:ascii="Times New Roman" w:hAnsi="Times New Roman"/>
          <w:i/>
          <w:color w:val="000000"/>
        </w:rPr>
        <w:t>(g) "Portfolio standard" means the specified percentage of electricity generated by eligible renewable energy resources that an obligated provider is required to purchase in any given year, as established by the commission pursuant to Section 25465.5.</w:t>
      </w:r>
    </w:p>
    <w:p>
      <w:pPr>
        <w:pStyle w:val="Normal"/>
        <w:rPr>
          <w:rFonts w:ascii="Times New Roman" w:hAnsi="Times New Roman" w:cs="Times New Roman"/>
          <w:i/>
          <w:i/>
          <w:color w:val="000000"/>
        </w:rPr>
      </w:pPr>
      <w:r>
        <w:rPr>
          <w:rFonts w:cs="Times New Roman" w:ascii="Times New Roman" w:hAnsi="Times New Roman"/>
          <w:i/>
          <w:color w:val="000000"/>
        </w:rPr>
      </w:r>
    </w:p>
    <w:p>
      <w:pPr>
        <w:pStyle w:val="Normal"/>
        <w:rPr>
          <w:rFonts w:ascii="Times New Roman" w:hAnsi="Times New Roman" w:cs="Times New Roman"/>
          <w:i/>
          <w:i/>
          <w:color w:val="000000"/>
        </w:rPr>
      </w:pPr>
      <w:r>
        <w:rPr>
          <w:rFonts w:cs="Times New Roman" w:ascii="Times New Roman" w:hAnsi="Times New Roman"/>
          <w:i/>
          <w:color w:val="000000"/>
        </w:rPr>
        <w:t xml:space="preserve">(h) “Public utility” means an electrical corporation subject to regulation by the Public Utilities Commission under section 216 of the Public Utilities Code. </w:t>
      </w:r>
    </w:p>
    <w:p>
      <w:pPr>
        <w:pStyle w:val="Normal"/>
        <w:rPr>
          <w:rFonts w:ascii="Times New Roman" w:hAnsi="Times New Roman" w:cs="Times New Roman"/>
          <w:i/>
          <w:i/>
          <w:color w:val="000000"/>
        </w:rPr>
      </w:pPr>
      <w:r>
        <w:rPr>
          <w:rFonts w:cs="Times New Roman" w:ascii="Times New Roman" w:hAnsi="Times New Roman"/>
          <w:i/>
          <w:color w:val="000000"/>
        </w:rPr>
      </w:r>
    </w:p>
    <w:p>
      <w:pPr>
        <w:pStyle w:val="Normal"/>
        <w:rPr>
          <w:rFonts w:ascii="Times New Roman" w:hAnsi="Times New Roman" w:cs="Times New Roman"/>
          <w:i/>
          <w:i/>
          <w:color w:val="000000"/>
        </w:rPr>
      </w:pPr>
      <w:r>
        <w:rPr>
          <w:rFonts w:cs="Times New Roman" w:ascii="Times New Roman" w:hAnsi="Times New Roman"/>
          <w:i/>
          <w:color w:val="000000"/>
        </w:rPr>
        <w:t>(i) “Commission” means the California Energy Resources Conservation and Development Commission.</w:t>
      </w:r>
    </w:p>
    <w:p>
      <w:pPr>
        <w:pStyle w:val="Normal"/>
        <w:rPr>
          <w:rFonts w:ascii="Times New Roman" w:hAnsi="Times New Roman" w:cs="Times New Roman"/>
          <w:i/>
          <w:i/>
          <w:color w:val="000000"/>
        </w:rPr>
      </w:pPr>
      <w:r>
        <w:rPr>
          <w:rFonts w:cs="Times New Roman" w:ascii="Times New Roman" w:hAnsi="Times New Roman"/>
          <w:i/>
          <w:color w:val="000000"/>
        </w:rPr>
      </w:r>
    </w:p>
    <w:p>
      <w:pPr>
        <w:pStyle w:val="BodyText"/>
        <w:rPr>
          <w:rFonts w:ascii="Times New Roman" w:hAnsi="Times New Roman" w:cs="Times New Roman"/>
        </w:rPr>
      </w:pPr>
      <w:r>
        <w:rPr>
          <w:rFonts w:cs="Times New Roman" w:ascii="Times New Roman" w:hAnsi="Times New Roman"/>
        </w:rPr>
        <w:t>25465.3.  The commission, in consultation with the Public Utilities Commission, and the Independent System Operator or any successor entity, shall do all of the following:</w:t>
      </w:r>
    </w:p>
    <w:p>
      <w:pPr>
        <w:pStyle w:val="BodyText2"/>
        <w:rPr>
          <w:rFonts w:ascii="Times New Roman" w:hAnsi="Times New Roman" w:cs="Times New Roman"/>
          <w:u w:val="none"/>
        </w:rPr>
      </w:pPr>
      <w:r>
        <w:rPr>
          <w:rFonts w:cs="Times New Roman" w:ascii="Times New Roman" w:hAnsi="Times New Roman"/>
          <w:u w:val="none"/>
        </w:rPr>
      </w:r>
    </w:p>
    <w:p>
      <w:pPr>
        <w:pStyle w:val="BodyText2"/>
        <w:rPr>
          <w:rFonts w:ascii="Times New Roman" w:hAnsi="Times New Roman" w:cs="Times New Roman"/>
          <w:u w:val="none"/>
        </w:rPr>
      </w:pPr>
      <w:r>
        <w:rPr>
          <w:rFonts w:eastAsia="Times New Roman" w:cs="Times New Roman" w:ascii="Times New Roman" w:hAnsi="Times New Roman"/>
          <w:u w:val="none"/>
        </w:rPr>
        <w:t xml:space="preserve"> </w:t>
      </w:r>
      <w:r>
        <w:rPr>
          <w:rFonts w:cs="Times New Roman" w:ascii="Times New Roman" w:hAnsi="Times New Roman"/>
          <w:u w:val="none"/>
        </w:rPr>
        <w:t>(a) Certify eligible new and existing renewable energy resources that it determines meet the criteria described in Section 25465.1(a) and 25465.1(b).</w:t>
      </w:r>
    </w:p>
    <w:p>
      <w:pPr>
        <w:pStyle w:val="Normal"/>
        <w:rPr>
          <w:rFonts w:ascii="Times New Roman" w:hAnsi="Times New Roman" w:cs="Times New Roman"/>
          <w:i/>
          <w:i/>
          <w:color w:val="000000"/>
          <w:u w:val="none"/>
        </w:rPr>
      </w:pPr>
      <w:r>
        <w:rPr>
          <w:rFonts w:cs="Times New Roman" w:ascii="Times New Roman" w:hAnsi="Times New Roman"/>
          <w:i/>
          <w:color w:val="000000"/>
          <w:u w:val="none"/>
        </w:rPr>
      </w:r>
    </w:p>
    <w:p>
      <w:pPr>
        <w:pStyle w:val="HTMLPreformatted"/>
        <w:rPr/>
      </w:pPr>
      <w:r>
        <w:rPr>
          <w:rFonts w:eastAsia="Times New Roman" w:cs="Times New Roman" w:ascii="Times New Roman" w:hAnsi="Times New Roman"/>
          <w:i/>
          <w:color w:val="000000"/>
          <w:sz w:val="24"/>
        </w:rPr>
        <w:t xml:space="preserve"> </w:t>
      </w:r>
      <w:r>
        <w:rPr>
          <w:rFonts w:cs="Times New Roman" w:ascii="Times New Roman" w:hAnsi="Times New Roman"/>
          <w:i/>
          <w:color w:val="000000"/>
          <w:sz w:val="24"/>
        </w:rPr>
        <w:t>(b) Design and implement a  system of tradable renewable energy credits to facilitate and verify compliance by retail sellers and to ensure that the renewable energy represented by such credits is counted</w:t>
      </w:r>
      <w:r>
        <w:rPr>
          <w:rStyle w:val="Emphasis"/>
          <w:rFonts w:cs="Times New Roman" w:ascii="Times New Roman" w:hAnsi="Times New Roman"/>
          <w:sz w:val="24"/>
        </w:rPr>
        <w:t xml:space="preserve"> only once for the purpose of meeting the portfolio standard of this or any other state or for verifying retail product claims in this or any other state. </w:t>
      </w:r>
      <w:r>
        <w:rPr>
          <w:rFonts w:cs="Times New Roman" w:ascii="Times New Roman" w:hAnsi="Times New Roman"/>
          <w:i/>
          <w:color w:val="000000"/>
          <w:sz w:val="24"/>
        </w:rPr>
        <w:t xml:space="preserve"> The Commission shall be authorized to issue credits to </w:t>
      </w:r>
      <w:r>
        <w:rPr>
          <w:rStyle w:val="Emphasis"/>
          <w:rFonts w:cs="Times New Roman" w:ascii="Times New Roman" w:hAnsi="Times New Roman"/>
          <w:sz w:val="24"/>
        </w:rPr>
        <w:t>the owners of eligible new renewable energy resources.</w:t>
      </w:r>
    </w:p>
    <w:p>
      <w:pPr>
        <w:pStyle w:val="Normal"/>
        <w:rPr>
          <w:rStyle w:val="Emphasis"/>
          <w:rFonts w:ascii="Times New Roman" w:hAnsi="Times New Roman" w:cs="Times New Roman"/>
          <w:i/>
          <w:i/>
          <w:color w:val="000000"/>
          <w:sz w:val="24"/>
        </w:rPr>
      </w:pPr>
      <w:r>
        <w:rPr/>
      </w:r>
    </w:p>
    <w:p>
      <w:pPr>
        <w:pStyle w:val="BodyText"/>
        <w:rPr>
          <w:rFonts w:ascii="Times New Roman" w:hAnsi="Times New Roman" w:cs="Times New Roman"/>
        </w:rPr>
      </w:pPr>
      <w:r>
        <w:rPr>
          <w:rFonts w:cs="Times New Roman" w:ascii="Times New Roman" w:hAnsi="Times New Roman"/>
        </w:rPr>
        <w:t>(c) Allocate and administer funds from the Renewable Resource Trust Fund established under section 399.6 of the Public Utilities Code to complement the provisions of this chapter, to support a diversity of renewable resources and technologies, and to promote emerging renewable technologies.</w:t>
      </w:r>
    </w:p>
    <w:p>
      <w:pPr>
        <w:pStyle w:val="BodyText2"/>
        <w:rPr>
          <w:rFonts w:ascii="Times New Roman" w:hAnsi="Times New Roman" w:cs="Times New Roman"/>
          <w:u w:val="none"/>
        </w:rPr>
      </w:pPr>
      <w:r>
        <w:rPr>
          <w:rFonts w:cs="Times New Roman" w:ascii="Times New Roman" w:hAnsi="Times New Roman"/>
          <w:u w:val="none"/>
        </w:rPr>
      </w:r>
    </w:p>
    <w:p>
      <w:pPr>
        <w:pStyle w:val="Normal"/>
        <w:rPr>
          <w:i/>
          <w:i/>
          <w:color w:val="000000"/>
        </w:rPr>
      </w:pPr>
      <w:r>
        <w:rPr>
          <w:i/>
          <w:color w:val="000000"/>
        </w:rPr>
        <w:t>25465.5.  (a) The Commission shall establish a portfolio standard requiring all obligated providers to purchase a minimum quantity of output from eligible new renewable energy resources as a specified percentage of total kilowatt hours sold to its retail customers.  The Commission shall establish the minimum uniform percentage of eligible new renewable energy resources to be procured by obligated providers according to the following schedule:</w:t>
      </w:r>
    </w:p>
    <w:p>
      <w:pPr>
        <w:pStyle w:val="Normal"/>
        <w:rPr>
          <w:i/>
          <w:i/>
          <w:color w:val="000000"/>
        </w:rPr>
      </w:pPr>
      <w:r>
        <w:rPr>
          <w:i/>
          <w:color w:val="000000"/>
        </w:rPr>
      </w:r>
    </w:p>
    <w:p>
      <w:pPr>
        <w:pStyle w:val="Normal"/>
        <w:numPr>
          <w:ilvl w:val="0"/>
          <w:numId w:val="3"/>
        </w:numPr>
        <w:rPr>
          <w:i/>
          <w:i/>
          <w:color w:val="000000"/>
        </w:rPr>
      </w:pPr>
      <w:r>
        <w:rPr>
          <w:i/>
          <w:color w:val="000000"/>
        </w:rPr>
        <w:t>At least 1% by June 1, 2003.</w:t>
      </w:r>
    </w:p>
    <w:p>
      <w:pPr>
        <w:pStyle w:val="Normal"/>
        <w:numPr>
          <w:ilvl w:val="0"/>
          <w:numId w:val="3"/>
        </w:numPr>
        <w:rPr>
          <w:i/>
          <w:i/>
          <w:color w:val="000000"/>
        </w:rPr>
      </w:pPr>
      <w:r>
        <w:rPr>
          <w:i/>
          <w:color w:val="000000"/>
        </w:rPr>
        <w:t>At least 2% by January 1, 2005.</w:t>
      </w:r>
    </w:p>
    <w:p>
      <w:pPr>
        <w:pStyle w:val="Normal"/>
        <w:numPr>
          <w:ilvl w:val="0"/>
          <w:numId w:val="3"/>
        </w:numPr>
        <w:rPr>
          <w:i/>
          <w:i/>
          <w:color w:val="000000"/>
        </w:rPr>
      </w:pPr>
      <w:r>
        <w:rPr>
          <w:i/>
          <w:color w:val="000000"/>
        </w:rPr>
        <w:t>At least 5% by January 1, 2007.</w:t>
      </w:r>
    </w:p>
    <w:p>
      <w:pPr>
        <w:pStyle w:val="Normal"/>
        <w:numPr>
          <w:ilvl w:val="0"/>
          <w:numId w:val="3"/>
        </w:numPr>
        <w:rPr>
          <w:i/>
          <w:i/>
          <w:color w:val="000000"/>
        </w:rPr>
      </w:pPr>
      <w:r>
        <w:rPr>
          <w:i/>
          <w:color w:val="000000"/>
        </w:rPr>
        <w:t>At least 8% by January 1, 2009.</w:t>
      </w:r>
    </w:p>
    <w:p>
      <w:pPr>
        <w:pStyle w:val="Normal"/>
        <w:numPr>
          <w:ilvl w:val="0"/>
          <w:numId w:val="3"/>
        </w:numPr>
        <w:rPr>
          <w:i/>
          <w:i/>
          <w:color w:val="000000"/>
        </w:rPr>
      </w:pPr>
      <w:r>
        <w:rPr>
          <w:i/>
          <w:color w:val="000000"/>
        </w:rPr>
        <w:t>At least 10% beginning on January 1, 2010 and continuing through January 1, 2020.</w:t>
      </w:r>
    </w:p>
    <w:p>
      <w:pPr>
        <w:pStyle w:val="Normal"/>
        <w:numPr>
          <w:ilvl w:val="0"/>
          <w:numId w:val="3"/>
        </w:numPr>
        <w:rPr>
          <w:i/>
          <w:i/>
          <w:color w:val="000000"/>
        </w:rPr>
      </w:pPr>
      <w:r>
        <w:rPr>
          <w:i/>
          <w:color w:val="000000"/>
        </w:rPr>
        <w:t>The Commission shall increase the percentage of retail sales required from eligible new resources if such increase is necessary, in combination with the statewide contribution of eligible existing resources, to produce the minimum percentages of total statewide retail sales from all eligible renewable resources according to the following schedule: 10% by June 1, 2003; 12% by January 1, 2005; 15% by January 1, 2007; 18% by January 1, 2009; 20% by January 1, 2010.  The Commission shall notify all retail providers at least one year prior to increasing the requirement for procuring eligible new resources.</w:t>
      </w:r>
    </w:p>
    <w:p>
      <w:pPr>
        <w:pStyle w:val="BodyText2"/>
        <w:rPr>
          <w:rFonts w:ascii="Times New Roman" w:hAnsi="Times New Roman" w:cs="Times New Roman"/>
          <w:i w:val="false"/>
          <w:i w:val="false"/>
          <w:color w:val="000000"/>
          <w:u w:val="none"/>
        </w:rPr>
      </w:pPr>
      <w:r>
        <w:rPr>
          <w:rFonts w:cs="Times New Roman" w:ascii="Times New Roman" w:hAnsi="Times New Roman"/>
          <w:i w:val="false"/>
          <w:color w:val="000000"/>
          <w:u w:val="none"/>
        </w:rPr>
      </w:r>
    </w:p>
    <w:p>
      <w:pPr>
        <w:pStyle w:val="BodyText2"/>
        <w:rPr>
          <w:rFonts w:ascii="Times New Roman" w:hAnsi="Times New Roman" w:cs="Times New Roman"/>
          <w:u w:val="none"/>
        </w:rPr>
      </w:pPr>
      <w:r>
        <w:rPr>
          <w:rFonts w:cs="Times New Roman" w:ascii="Times New Roman" w:hAnsi="Times New Roman"/>
          <w:u w:val="none"/>
        </w:rPr>
        <w:t>(b) Notwithstanding any other requirement of this section, the Commission shall establish a mechanism to ensure that compliance with the uniform portfolio standard will not result in incremental procurement costs for obligated providers that exceed $0.015 per kilowatt-hour of eligible renewable resource generation in 2001 dollars.  The calculation of incremental procurement cost shall be determined by the price of renewable energy credits established pursuant to 25465.3(b).</w:t>
      </w:r>
    </w:p>
    <w:p>
      <w:pPr>
        <w:pStyle w:val="BodyText2"/>
        <w:rPr>
          <w:rFonts w:ascii="Times New Roman" w:hAnsi="Times New Roman" w:cs="Times New Roman"/>
          <w:u w:val="none"/>
        </w:rPr>
      </w:pPr>
      <w:r>
        <w:rPr>
          <w:rFonts w:cs="Times New Roman" w:ascii="Times New Roman" w:hAnsi="Times New Roman"/>
          <w:u w:val="none"/>
        </w:rPr>
      </w:r>
    </w:p>
    <w:p>
      <w:pPr>
        <w:pStyle w:val="HTMLPreformatted"/>
        <w:rPr>
          <w:rFonts w:ascii="Times New Roman" w:hAnsi="Times New Roman" w:cs="Times New Roman"/>
          <w:sz w:val="24"/>
        </w:rPr>
      </w:pPr>
      <w:r>
        <w:rPr>
          <w:rFonts w:eastAsia="Times New Roman" w:cs="Times New Roman" w:ascii="Times New Roman" w:hAnsi="Times New Roman"/>
          <w:i/>
          <w:sz w:val="24"/>
        </w:rPr>
        <w:t xml:space="preserve"> </w:t>
      </w:r>
      <w:r>
        <w:rPr>
          <w:rFonts w:cs="Times New Roman" w:ascii="Times New Roman" w:hAnsi="Times New Roman"/>
          <w:i/>
          <w:sz w:val="24"/>
        </w:rPr>
        <w:t>(b) Any retail seller that fails to meet its obligations under this chapter shall pay a penalty of at least twice the cost of compliance as determined by the commission.  Any penalties assessed by the commission pursuant to this section shall be deposited into the Renewable Resource Trust Fund</w:t>
      </w:r>
      <w:r>
        <w:rPr>
          <w:rFonts w:cs="Times New Roman" w:ascii="Times New Roman" w:hAnsi="Times New Roman"/>
          <w:sz w:val="24"/>
        </w:rPr>
        <w:t xml:space="preserve"> </w:t>
      </w:r>
      <w:r>
        <w:rPr>
          <w:rStyle w:val="Emphasis"/>
          <w:rFonts w:cs="Times New Roman" w:ascii="Times New Roman" w:hAnsi="Times New Roman"/>
          <w:sz w:val="24"/>
        </w:rPr>
        <w:t>and shall be used, upon appropriation to the commission, for the purpose of purchasing the least expensive renewable energy credits from eligible renewable energy resources available in the market.</w:t>
      </w:r>
    </w:p>
    <w:p>
      <w:pPr>
        <w:pStyle w:val="Normal"/>
        <w:rPr>
          <w:rFonts w:ascii="Times New Roman" w:hAnsi="Times New Roman" w:cs="Times New Roman"/>
          <w:i/>
          <w:i/>
          <w:color w:val="000000"/>
          <w:sz w:val="24"/>
        </w:rPr>
      </w:pPr>
      <w:r>
        <w:rPr>
          <w:rFonts w:cs="Times New Roman" w:ascii="Times New Roman" w:hAnsi="Times New Roman"/>
          <w:i/>
          <w:color w:val="000000"/>
          <w:sz w:val="24"/>
        </w:rPr>
      </w:r>
    </w:p>
    <w:p>
      <w:pPr>
        <w:pStyle w:val="Normal"/>
        <w:rPr>
          <w:rFonts w:ascii="Times New Roman" w:hAnsi="Times New Roman" w:cs="Times New Roman"/>
          <w:i/>
          <w:i/>
          <w:color w:val="000000"/>
        </w:rPr>
      </w:pPr>
      <w:r>
        <w:rPr>
          <w:rFonts w:cs="Times New Roman" w:ascii="Times New Roman" w:hAnsi="Times New Roman"/>
          <w:i/>
          <w:color w:val="000000"/>
        </w:rPr>
        <w:t>25465.7.  The Commission shall commence proceedings for implementing the California Renewables Portfolio Standard within 90 days of the effective date of this section.  The Commission shall adopt final implementing regulations no later than June 1, 2002.</w:t>
      </w:r>
    </w:p>
    <w:p>
      <w:pPr>
        <w:pStyle w:val="Normal"/>
        <w:rPr>
          <w:rFonts w:ascii="Times New Roman" w:hAnsi="Times New Roman" w:cs="Times New Roman"/>
          <w:i/>
          <w:i/>
          <w:color w:val="000000"/>
        </w:rPr>
      </w:pPr>
      <w:r>
        <w:rPr>
          <w:rFonts w:cs="Times New Roman" w:ascii="Times New Roman" w:hAnsi="Times New Roman"/>
          <w:i/>
          <w:color w:val="000000"/>
        </w:rPr>
      </w:r>
    </w:p>
    <w:p>
      <w:pPr>
        <w:pStyle w:val="Normal"/>
        <w:rPr>
          <w:rFonts w:ascii="Times New Roman" w:hAnsi="Times New Roman" w:cs="Times New Roman"/>
          <w:i/>
          <w:i/>
          <w:color w:val="000000"/>
        </w:rPr>
      </w:pPr>
      <w:r>
        <w:rPr>
          <w:rFonts w:cs="Times New Roman" w:ascii="Times New Roman" w:hAnsi="Times New Roman"/>
          <w:i/>
          <w:color w:val="000000"/>
        </w:rPr>
        <w:t>25465.9.  The Public Utilities Commission shall direct the California Department of Water Resources to procure sufficient eligible renewable energy resources as necessary to satisfy the portfolio standard of any affected public utility if the public utility is unable to fulfill its obligations under this section for any length of time due to severe financial hardship or insolvency.</w:t>
      </w:r>
    </w:p>
    <w:p>
      <w:pPr>
        <w:pStyle w:val="Normal"/>
        <w:rPr>
          <w:rFonts w:ascii="Times New Roman" w:hAnsi="Times New Roman" w:cs="Times New Roman"/>
          <w:i/>
          <w:i/>
          <w:color w:val="000000"/>
        </w:rPr>
      </w:pPr>
      <w:r>
        <w:rPr>
          <w:rFonts w:cs="Times New Roman" w:ascii="Times New Roman" w:hAnsi="Times New Roman"/>
          <w:i/>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360" w:hanging="360"/>
      </w:pPr>
      <w:r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w:cs="Palatino;Book Antiqua"/>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i/>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i/>
      <w:color w:val="000000"/>
      <w:u w:val="single"/>
    </w:rPr>
  </w:style>
  <w:style w:type="paragraph" w:styleId="CommentText">
    <w:name w:val="Comment Text"/>
    <w:basedOn w:val="Normal"/>
    <w:qFormat/>
    <w:pPr/>
    <w:rPr>
      <w:sz w:val="20"/>
    </w:rPr>
  </w:style>
  <w:style w:type="paragraph" w:styleId="FootnoteText">
    <w:name w:val="footnote text"/>
    <w:basedOn w:val="Normal"/>
    <w:pPr/>
    <w:rPr>
      <w:sz w:val="2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rPr>
  </w:style>
  <w:style w:type="paragraph" w:styleId="WP9Heading9">
    <w:name w:val="WP9_Heading 9"/>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0" w:start="720" w:end="0"/>
    </w:pPr>
    <w:rPr>
      <w:rFonts w:ascii="Times New Roman" w:hAnsi="Times New Roman" w:eastAsia="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2001-07-06T21:02:00Z</dcterms:created>
  <dc:creator>John Q. Public</dc:creator>
  <dc:description/>
  <dc:language>en-CA</dc:language>
  <cp:lastModifiedBy>John</cp:lastModifiedBy>
  <cp:lastPrinted>2001-06-11T14:10:00Z</cp:lastPrinted>
  <dcterms:modified xsi:type="dcterms:W3CDTF">2001-07-06T21:02:00Z</dcterms:modified>
  <cp:revision>2</cp:revision>
  <dc:subject/>
  <dc:title>BILL NUMBER: SB 531</dc:title>
</cp:coreProperties>
</file>