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object w:dxaOrig="1155" w:dyaOrig="75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0pt;width:57.75pt;height:37.5pt;mso-wrap-distance-left:9.05pt;mso-wrap-distance-right:9.05pt;mso-position-horizontal-relative:text;mso-position-vertical-relative:text" filled="f" o:ole="">
            <v:imagedata r:id="rId3" o:title=""/>
            <w10:wrap type="topAndBottom"/>
          </v:shape>
          <o:OLEObject Type="Embed" ProgID="" ShapeID="ole_rId2" DrawAspect="Content" ObjectID="_1515273228" r:id="rId2"/>
        </w:object>
        <mc:AlternateContent>
          <mc:Choice Requires="wps">
            <w:drawing>
              <wp:anchor behindDoc="0" distT="0" distB="0" distL="114935" distR="114935" simplePos="0" locked="0" layoutInCell="0" allowOverlap="1" relativeHeight="6">
                <wp:simplePos x="0" y="0"/>
                <wp:positionH relativeFrom="column">
                  <wp:posOffset>-45720</wp:posOffset>
                </wp:positionH>
                <wp:positionV relativeFrom="paragraph">
                  <wp:posOffset>510540</wp:posOffset>
                </wp:positionV>
                <wp:extent cx="5486400" cy="0"/>
                <wp:effectExtent l="0" t="19050" r="0" b="19050"/>
                <wp:wrapTopAndBottom/>
                <wp:docPr id="1" name=""/>
                <a:graphic xmlns:a="http://schemas.openxmlformats.org/drawingml/2006/main">
                  <a:graphicData uri="http://schemas.microsoft.com/office/word/2010/wordprocessingShape">
                    <wps:wsp>
                      <wps:cNvSpPr/>
                      <wps:spPr>
                        <a:xfrm>
                          <a:off x="0" y="0"/>
                          <a:ext cx="5486400" cy="0"/>
                        </a:xfrm>
                        <a:prstGeom prst="line">
                          <a:avLst/>
                        </a:prstGeom>
                        <a:ln w="38160">
                          <a:solidFill>
                            <a:srgbClr val="000080"/>
                          </a:solidFill>
                          <a:miter/>
                        </a:ln>
                      </wps:spPr>
                      <wps:style>
                        <a:lnRef idx="0"/>
                        <a:fillRef idx="0"/>
                        <a:effectRef idx="0"/>
                        <a:fontRef idx="minor"/>
                      </wps:style>
                      <wps:bodyPr/>
                    </wps:wsp>
                  </a:graphicData>
                </a:graphic>
              </wp:anchor>
            </w:drawing>
          </mc:Choice>
          <mc:Fallback>
            <w:pict>
              <v:line id="shape_0" from="-3.6pt,40.2pt" to="428.35pt,40.2pt" stroked="t" o:allowincell="f" style="position:absolute">
                <v:stroke color="navy" weight="38160" joinstyle="miter" endcap="flat"/>
                <v:fill o:detectmouseclick="t" on="false"/>
                <w10:wrap type="topAndBottom"/>
              </v:line>
            </w:pict>
          </mc:Fallback>
        </mc:AlternateContent>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336699" stroked="f" o:allowincell="f" style="position:absolute;margin-left:61.2pt;margin-top:59.1pt;width:323.95pt;height:20.05pt;mso-wrap-style:none;v-text-anchor:middle" type="_x0000_t136">
            <v:path textpathok="t"/>
            <v:textpath on="t" fitshape="t" string="Natural Gas Production and Delivery" style="font-family:&quot;Impact&quot;;font-size:18pt;font-weight:bold" trim="t"/>
            <v:fill o:detectmouseclick="t" type="solid" color2="#cc9966"/>
            <v:stroke color="#3465a4" joinstyle="round" endcap="flat"/>
            <v:shadow on="t" obscured="f" color="silver"/>
            <w10:wrap type="topAndBottom"/>
          </v:shape>
        </w:pict>
      </w:r>
      <w:r>
        <w:rPr/>
        <w:t>July 2001 Gas Flows - Natural Gas</w:t>
        <w:tab/>
        <w:tab/>
        <w:tab/>
        <w:tab/>
        <w:tab/>
        <w:tab/>
        <w:t xml:space="preserve">              by Rita Hartfield</w:t>
      </w:r>
      <w:r>
        <mc:AlternateContent>
          <mc:Choice Requires="wps">
            <w:drawing>
              <wp:anchor behindDoc="0" distT="0" distB="0" distL="114935" distR="114935" simplePos="0" locked="0" layoutInCell="0" allowOverlap="1" relativeHeight="4">
                <wp:simplePos x="0" y="0"/>
                <wp:positionH relativeFrom="column">
                  <wp:posOffset>868680</wp:posOffset>
                </wp:positionH>
                <wp:positionV relativeFrom="paragraph">
                  <wp:posOffset>635</wp:posOffset>
                </wp:positionV>
                <wp:extent cx="4663440" cy="548640"/>
                <wp:effectExtent l="0" t="0" r="0" b="0"/>
                <wp:wrapTopAndBottom/>
                <wp:docPr id="3" name="Frame1"/>
                <a:graphic xmlns:a="http://schemas.openxmlformats.org/drawingml/2006/main">
                  <a:graphicData uri="http://schemas.microsoft.com/office/word/2010/wordprocessingShape">
                    <wps:wsp>
                      <wps:cNvSpPr txBox="1"/>
                      <wps:spPr>
                        <a:xfrm>
                          <a:off x="0" y="0"/>
                          <a:ext cx="4663440" cy="548640"/>
                        </a:xfrm>
                        <a:prstGeom prst="rect"/>
                        <a:solidFill>
                          <a:srgbClr val="FFFFFF"/>
                        </a:solidFill>
                      </wps:spPr>
                      <wps:txbx>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Gas Flows</w:t>
                            </w:r>
                          </w:p>
                        </w:txbxContent>
                      </wps:txbx>
                      <wps:bodyPr anchor="t" lIns="92075" tIns="46355" rIns="92075" bIns="46355">
                        <a:noAutofit/>
                      </wps:bodyPr>
                    </wps:wsp>
                  </a:graphicData>
                </a:graphic>
              </wp:anchor>
            </w:drawing>
          </mc:Choice>
          <mc:Fallback>
            <w:pict>
              <v:rect fillcolor="#FFFFFF" style="position:absolute;rotation:-0;width:367.2pt;height:43.2pt;mso-wrap-distance-left:9.05pt;mso-wrap-distance-right:9.05pt;mso-wrap-distance-top:0pt;mso-wrap-distance-bottom:0pt;margin-top:0pt;mso-position-vertical-relative:text;margin-left:68.4pt;mso-position-horizontal-relative:text">
                <v:textbox inset="0.100694444444444in,0.0506944444444444in,0.100694444444444in,0.0506944444444444in">
                  <w:txbxContent>
                    <w:p>
                      <w:pPr>
                        <w:pStyle w:val="Normal"/>
                        <w:rPr>
                          <w:rFonts w:ascii="Comic Sans MS" w:hAnsi="Comic Sans MS" w:cs="Comic Sans MS"/>
                          <w:b/>
                          <w:smallCaps/>
                          <w:emboss/>
                          <w:color w:val="0000FF"/>
                          <w:sz w:val="40"/>
                        </w:rPr>
                      </w:pPr>
                      <w:r>
                        <w:rPr>
                          <w:rFonts w:cs="Comic Sans MS" w:ascii="Comic Sans MS" w:hAnsi="Comic Sans MS"/>
                          <w:b/>
                          <w:smallCaps/>
                          <w:emboss/>
                          <w:color w:val="0000FF"/>
                          <w:sz w:val="40"/>
                        </w:rPr>
                        <w:t>Gas Flows</w:t>
                      </w:r>
                    </w:p>
                  </w:txbxContent>
                </v:textbox>
                <w10:wrap type="topAndBottom"/>
              </v:rect>
            </w:pict>
          </mc:Fallback>
        </mc:AlternateContent>
      </w:r>
    </w:p>
    <w:p>
      <w:pPr>
        <w:pStyle w:val="Normal"/>
        <w:jc w:val="both"/>
        <w:rPr>
          <w:rFonts w:ascii="Impact" w:hAnsi="Impact" w:cs="Impact"/>
        </w:rPr>
      </w:pPr>
      <w:r>
        <w:rPr>
          <w:rFonts w:cs="Impact" w:ascii="Impact" w:hAnsi="Impact"/>
        </w:rPr>
      </w:r>
    </w:p>
    <w:p>
      <w:pPr>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pPr>
    </w:p>
    <w:p>
      <w:pPr>
        <w:pStyle w:val="Normal"/>
        <w:rPr>
          <w:lang w:eastAsia="en-US"/>
        </w:rPr>
      </w:pPr>
      <w:r>
        <w:rPr>
          <w:lang w:eastAsia="en-US"/>
        </w:rPr>
        <w:t>Record prices for natural gas have resulted in a surge in gas-related drilling which reached a record level of 1,068 rigs in mid-July.  This is significantly up from the 800 to 850 active rigs in the fourth quarter of 2000.</w:t>
      </w:r>
    </w:p>
    <w:p>
      <w:pPr>
        <w:pStyle w:val="Normal"/>
        <w:rPr>
          <w:lang w:val="en-CA" w:eastAsia="en-US"/>
        </w:rPr>
      </w:pPr>
      <w:r>
        <w:rPr>
          <w:lang w:val="en-CA" w:eastAsia="en-US"/>
        </w:rPr>
      </w:r>
      <w:r>
        <mc:AlternateContent>
          <mc:Choice Requires="wps">
            <w:drawing>
              <wp:anchor behindDoc="0" distT="0" distB="0" distL="114935" distR="114935" simplePos="0" locked="0" layoutInCell="0" allowOverlap="1" relativeHeight="8">
                <wp:simplePos x="0" y="0"/>
                <wp:positionH relativeFrom="column">
                  <wp:posOffset>-50165</wp:posOffset>
                </wp:positionH>
                <wp:positionV relativeFrom="paragraph">
                  <wp:posOffset>133985</wp:posOffset>
                </wp:positionV>
                <wp:extent cx="2656840" cy="2221865"/>
                <wp:effectExtent l="0" t="0" r="0" b="0"/>
                <wp:wrapTopAndBottom/>
                <wp:docPr id="4" name="Frame2"/>
                <a:graphic xmlns:a="http://schemas.openxmlformats.org/drawingml/2006/main">
                  <a:graphicData uri="http://schemas.microsoft.com/office/word/2010/wordprocessingShape">
                    <wps:wsp>
                      <wps:cNvSpPr txBox="1"/>
                      <wps:spPr>
                        <a:xfrm>
                          <a:off x="0" y="0"/>
                          <a:ext cx="2656840" cy="2221865"/>
                        </a:xfrm>
                        <a:prstGeom prst="rect"/>
                        <a:solidFill>
                          <a:srgbClr val="FFFFFF"/>
                        </a:solidFill>
                        <a:ln w="9525">
                          <a:solidFill>
                            <a:srgbClr val="000000"/>
                          </a:solidFill>
                        </a:ln>
                      </wps:spPr>
                      <wps:txbx>
                        <w:txbxContent>
                          <w:p>
                            <w:pPr>
                              <w:pStyle w:val="Normal"/>
                              <w:rPr/>
                            </w:pPr>
                            <w:r>
                              <w:rPr/>
                              <w:drawing>
                                <wp:inline distT="0" distB="0" distL="0" distR="0">
                                  <wp:extent cx="2455545" cy="211201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5"/>
                                          <a:srcRect l="-9" t="-10" r="-9" b="-10"/>
                                          <a:stretch>
                                            <a:fillRect/>
                                          </a:stretch>
                                        </pic:blipFill>
                                        <pic:spPr bwMode="auto">
                                          <a:xfrm>
                                            <a:off x="0" y="0"/>
                                            <a:ext cx="2455545" cy="211201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09.2pt;height:174.95pt;mso-wrap-distance-left:9.05pt;mso-wrap-distance-right:9.05pt;mso-wrap-distance-top:0pt;mso-wrap-distance-bottom:0pt;margin-top:10.55pt;mso-position-vertical-relative:text;margin-left:-3.95pt;mso-position-horizontal-relative:text">
                <v:textbox>
                  <w:txbxContent>
                    <w:p>
                      <w:pPr>
                        <w:pStyle w:val="Normal"/>
                        <w:rPr/>
                      </w:pPr>
                      <w:r>
                        <w:rPr/>
                        <w:drawing>
                          <wp:inline distT="0" distB="0" distL="0" distR="0">
                            <wp:extent cx="2455545" cy="2112010"/>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6"/>
                                    <a:srcRect l="-9" t="-10" r="-9" b="-10"/>
                                    <a:stretch>
                                      <a:fillRect/>
                                    </a:stretch>
                                  </pic:blipFill>
                                  <pic:spPr bwMode="auto">
                                    <a:xfrm>
                                      <a:off x="0" y="0"/>
                                      <a:ext cx="2455545" cy="2112010"/>
                                    </a:xfrm>
                                    <a:prstGeom prst="rect">
                                      <a:avLst/>
                                    </a:prstGeom>
                                    <a:noFill/>
                                  </pic:spPr>
                                </pic:pic>
                              </a:graphicData>
                            </a:graphic>
                          </wp:inline>
                        </w:drawing>
                      </w:r>
                    </w:p>
                  </w:txbxContent>
                </v:textbox>
                <w10:wrap type="topAndBottom"/>
              </v:rect>
            </w:pict>
          </mc:Fallback>
        </mc:AlternateContent>
      </w:r>
    </w:p>
    <w:p>
      <w:pPr>
        <w:pStyle w:val="Normal"/>
        <w:rPr>
          <w:lang w:eastAsia="en-US"/>
        </w:rPr>
      </w:pPr>
      <w:r>
        <w:rPr>
          <w:lang w:eastAsia="en-US"/>
        </w:rPr>
        <w:t>Production from the increasing rig counts during the first half of 2001 will being to appear in late summer into winter.</w:t>
      </w:r>
    </w:p>
    <w:p>
      <w:pPr>
        <w:pStyle w:val="Normal"/>
        <w:rPr>
          <w:lang w:eastAsia="en-US"/>
        </w:rPr>
      </w:pPr>
      <w:r>
        <w:rPr>
          <w:lang w:eastAsia="en-US"/>
        </w:rPr>
      </w:r>
    </w:p>
    <w:p>
      <w:pPr>
        <w:pStyle w:val="Normal"/>
        <w:rPr>
          <w:lang w:eastAsia="en-US"/>
        </w:rPr>
      </w:pPr>
      <w:r>
        <w:rPr>
          <w:lang w:eastAsia="en-US"/>
        </w:rPr>
        <w:t xml:space="preserve">Production increases have occurred in some areas even though much of the drilling has been directed toward inexpensive, low capacity wells.  Drilling has been targeted at infill wells, deeper drilling in existing wells and fields, reservoir expansions, and coal seam methane.  New drilling and completion techniques have resulted in higher initial bursts of peak production followed by higher decline rates.  Production data for the Gulf of Mexico through December 2000 continues to show declining production in all areas except those in deepwater, which include East Breaks in Texas and Mississippi Canyon, Viosca Knoll, Green Canyon, Garden Banks, and Ewing Bank offshore Louisiana.  </w:t>
      </w:r>
    </w:p>
    <w:p>
      <w:pPr>
        <w:pStyle w:val="Normal"/>
        <w:rPr>
          <w:lang w:eastAsia="en-US"/>
        </w:rPr>
      </w:pPr>
      <w:r>
        <w:rPr>
          <w:lang w:eastAsia="en-US"/>
        </w:rPr>
      </w:r>
    </w:p>
    <w:p>
      <w:pPr>
        <w:pStyle w:val="Normal"/>
        <w:rPr>
          <w:lang w:eastAsia="en-US"/>
        </w:rPr>
      </w:pPr>
      <w:r>
        <w:rPr>
          <w:lang w:eastAsia="en-US"/>
        </w:rPr>
        <w:t xml:space="preserve">The E&amp;P industry's push towards growing returns on capital has reduced the drilling level in deeper, high capacity gas plays.  </w:t>
      </w:r>
    </w:p>
    <w:p>
      <w:pPr>
        <w:pStyle w:val="Normal"/>
        <w:widowControl w:val="false"/>
        <w:rPr>
          <w:lang w:eastAsia="en-US"/>
        </w:rPr>
      </w:pPr>
      <w:r>
        <w:rPr>
          <w:lang w:eastAsia="en-US"/>
        </w:rPr>
      </w:r>
    </w:p>
    <w:p>
      <w:pPr>
        <w:pStyle w:val="Normal"/>
        <w:widowControl w:val="false"/>
        <w:rPr>
          <w:lang w:eastAsia="en-US"/>
        </w:rPr>
      </w:pPr>
      <w:r>
        <w:rPr>
          <w:lang w:eastAsia="en-US"/>
        </w:rPr>
        <w:t>The top 40 domestic natural gas producers account for nearly 50% of domestic natural gas production.  BP Amoco continues to be the largest domestic natural gas producer averaging 3.5 Bcf/d for 1Q01.  ExxonMobil produced 2.8 Bcf/d, Texaco/Burlington Resources produced 2.6 Bcf/d, and  Shell and Chevron each produced 1.6 .Bcf/d.</w:t>
      </w:r>
    </w:p>
    <w:p>
      <w:pPr>
        <w:pStyle w:val="Normal"/>
        <w:widowControl w:val="false"/>
        <w:rPr>
          <w:lang w:eastAsia="en-US"/>
        </w:rPr>
      </w:pPr>
      <w:r>
        <w:rPr>
          <w:lang w:eastAsia="en-US"/>
        </w:rPr>
      </w:r>
    </w:p>
    <w:p>
      <w:pPr>
        <w:pStyle w:val="Normal"/>
        <w:widowControl w:val="false"/>
        <w:rPr>
          <w:lang w:eastAsia="en-US"/>
        </w:rPr>
      </w:pPr>
      <w:r>
        <w:rPr>
          <w:lang w:eastAsia="en-US"/>
        </w:rPr>
        <w:t xml:space="preserve">CERA expects a combination of US lower-48 activity, growth in Canadian supply, and growth in LNG imports to add 8.95 Bcf/d of production by 2005.   This production growth could be disrupted by many factors including an excessive price correction that chokes off activity in the United States and Canada.  </w:t>
      </w:r>
      <w:r>
        <mc:AlternateContent>
          <mc:Choice Requires="wps">
            <w:drawing>
              <wp:anchor behindDoc="1" distT="0" distB="0" distL="114935" distR="114935" simplePos="0" locked="0" layoutInCell="0" allowOverlap="1" relativeHeight="2">
                <wp:simplePos x="0" y="0"/>
                <wp:positionH relativeFrom="column">
                  <wp:posOffset>0</wp:posOffset>
                </wp:positionH>
                <wp:positionV relativeFrom="paragraph">
                  <wp:posOffset>11430</wp:posOffset>
                </wp:positionV>
                <wp:extent cx="2373630" cy="2042160"/>
                <wp:effectExtent l="0" t="0" r="0" b="0"/>
                <wp:wrapTight wrapText="bothSides">
                  <wp:wrapPolygon edited="0">
                    <wp:start x="0" y="0"/>
                    <wp:lineTo x="21600" y="0"/>
                    <wp:lineTo x="21600" y="21600"/>
                    <wp:lineTo x="0" y="21600"/>
                    <wp:lineTo x="0" y="0"/>
                  </wp:wrapPolygon>
                </wp:wrapTight>
                <wp:docPr id="7" name="Frame3"/>
                <a:graphic xmlns:a="http://schemas.openxmlformats.org/drawingml/2006/main">
                  <a:graphicData uri="http://schemas.microsoft.com/office/word/2010/wordprocessingShape">
                    <wps:wsp>
                      <wps:cNvSpPr txBox="1"/>
                      <wps:spPr>
                        <a:xfrm>
                          <a:off x="0" y="0"/>
                          <a:ext cx="2373630" cy="2042160"/>
                        </a:xfrm>
                        <a:prstGeom prst="rect"/>
                        <a:solidFill>
                          <a:srgbClr val="FFFFFF"/>
                        </a:solidFill>
                      </wps:spPr>
                      <wps:txbx>
                        <w:txbxContent>
                          <w:p>
                            <w:pPr>
                              <w:pStyle w:val="Normal"/>
                              <w:rPr/>
                            </w:pPr>
                            <w:r>
                              <w:rPr/>
                              <w:drawing>
                                <wp:inline distT="0" distB="0" distL="0" distR="0">
                                  <wp:extent cx="2190115" cy="1950085"/>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7"/>
                                          <a:srcRect l="-17" t="-20" r="-17" b="-20"/>
                                          <a:stretch>
                                            <a:fillRect/>
                                          </a:stretch>
                                        </pic:blipFill>
                                        <pic:spPr bwMode="auto">
                                          <a:xfrm>
                                            <a:off x="0" y="0"/>
                                            <a:ext cx="2190115" cy="1950085"/>
                                          </a:xfrm>
                                          <a:prstGeom prst="rect">
                                            <a:avLst/>
                                          </a:prstGeom>
                                          <a:noFill/>
                                        </pic:spPr>
                                      </pic:pic>
                                    </a:graphicData>
                                  </a:graphic>
                                </wp:inline>
                              </w:drawing>
                            </w:r>
                          </w:p>
                        </w:txbxContent>
                      </wps:txbx>
                      <wps:bodyPr anchor="t" lIns="19050" tIns="19050" rIns="19050" bIns="19050">
                        <a:noAutofit/>
                      </wps:bodyPr>
                    </wps:wsp>
                  </a:graphicData>
                </a:graphic>
              </wp:anchor>
            </w:drawing>
          </mc:Choice>
          <mc:Fallback>
            <w:pict>
              <v:rect fillcolor="#FFFFFF" style="position:absolute;rotation:-0;width:186.9pt;height:160.8pt;mso-wrap-distance-left:9.05pt;mso-wrap-distance-right:9.05pt;mso-wrap-distance-top:0pt;mso-wrap-distance-bottom:0pt;margin-top:0.9pt;mso-position-vertical-relative:text;margin-left:0pt;mso-position-horizontal-relative:text">
                <v:textbox inset="0.0208333333333333in,0.0208333333333333in,0.0208333333333333in,0.0208333333333333in">
                  <w:txbxContent>
                    <w:p>
                      <w:pPr>
                        <w:pStyle w:val="Normal"/>
                        <w:rPr/>
                      </w:pPr>
                      <w:r>
                        <w:rPr/>
                        <w:drawing>
                          <wp:inline distT="0" distB="0" distL="0" distR="0">
                            <wp:extent cx="2190115" cy="1950085"/>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8"/>
                                    <a:srcRect l="-17" t="-20" r="-17" b="-20"/>
                                    <a:stretch>
                                      <a:fillRect/>
                                    </a:stretch>
                                  </pic:blipFill>
                                  <pic:spPr bwMode="auto">
                                    <a:xfrm>
                                      <a:off x="0" y="0"/>
                                      <a:ext cx="2190115" cy="1950085"/>
                                    </a:xfrm>
                                    <a:prstGeom prst="rect">
                                      <a:avLst/>
                                    </a:prstGeom>
                                    <a:noFill/>
                                  </pic:spPr>
                                </pic:pic>
                              </a:graphicData>
                            </a:graphic>
                          </wp:inline>
                        </w:drawing>
                      </w:r>
                    </w:p>
                  </w:txbxContent>
                </v:textbox>
                <w10:wrap type="square"/>
              </v:rect>
            </w:pict>
          </mc:Fallback>
        </mc:AlternateContent>
      </w:r>
    </w:p>
    <w:p>
      <w:pPr>
        <w:pStyle w:val="Normal"/>
        <w:widowControl w:val="false"/>
        <w:rPr>
          <w:lang w:eastAsia="en-US"/>
        </w:rPr>
      </w:pPr>
      <w:r>
        <w:rPr>
          <w:lang w:eastAsia="en-US"/>
        </w:rPr>
        <w:t xml:space="preserve"> </w:t>
      </w:r>
    </w:p>
    <w:p>
      <w:pPr>
        <w:pStyle w:val="Normal"/>
        <w:widowControl w:val="false"/>
        <w:rPr>
          <w:lang w:eastAsia="en-US"/>
        </w:rPr>
      </w:pPr>
      <w:r>
        <w:rPr>
          <w:lang w:eastAsia="en-US"/>
        </w:rPr>
      </w:r>
    </w:p>
    <w:p>
      <w:pPr>
        <w:pStyle w:val="Normal"/>
        <w:widowControl w:val="false"/>
        <w:rPr>
          <w:b/>
          <w:lang w:eastAsia="en-US"/>
        </w:rPr>
      </w:pPr>
      <w:r>
        <w:rPr>
          <w:b/>
          <w:lang w:eastAsia="en-US"/>
        </w:rPr>
        <w:t>Natural Gas Pipelines</w:t>
      </w:r>
    </w:p>
    <w:p>
      <w:pPr>
        <w:pStyle w:val="Normal"/>
        <w:widowControl w:val="false"/>
        <w:rPr>
          <w:b/>
          <w:lang w:eastAsia="en-US"/>
        </w:rPr>
      </w:pPr>
      <w:r>
        <w:rPr>
          <w:b/>
          <w:lang w:eastAsia="en-US"/>
        </w:rPr>
      </w:r>
    </w:p>
    <w:p>
      <w:pPr>
        <w:pStyle w:val="Normal"/>
        <w:widowControl w:val="false"/>
        <w:rPr>
          <w:lang w:eastAsia="en-US"/>
        </w:rPr>
      </w:pPr>
      <w:r>
        <w:rPr>
          <w:lang w:eastAsia="en-US"/>
        </w:rPr>
        <w:t xml:space="preserve">Over the past 2 years, more than 60 natural gas pipeline construction projects (35 in 1999 and 28 in 2000) have been completed and placed in service in the United States, accounting for more than 12.3 Bcf/d of new pipeline capacity, an increase of 15% over 1998 capacity levels.   </w:t>
      </w:r>
    </w:p>
    <w:p>
      <w:pPr>
        <w:pStyle w:val="Normal"/>
        <w:widowControl w:val="false"/>
        <w:rPr>
          <w:lang w:eastAsia="en-US"/>
        </w:rPr>
      </w:pPr>
      <w:r>
        <w:rPr>
          <w:lang w:eastAsia="en-US"/>
        </w:rPr>
      </w:r>
    </w:p>
    <w:p>
      <w:pPr>
        <w:pStyle w:val="Normal"/>
        <w:widowControl w:val="false"/>
        <w:rPr>
          <w:lang w:eastAsia="en-US"/>
        </w:rPr>
      </w:pPr>
      <w:r>
        <w:rPr>
          <w:lang w:eastAsia="en-US"/>
        </w:rPr>
        <w:t>From 1990 through the end of  2000, more than 20 billion cubic feet per day of interregional capacity has been added, a 27% increase.  The natural gas pipeline network has also become more interconnected, its routings more complex, and business operations more efficient.</w:t>
      </w:r>
    </w:p>
    <w:p>
      <w:pPr>
        <w:pStyle w:val="Normal"/>
        <w:widowControl w:val="false"/>
        <w:rPr>
          <w:lang w:eastAsia="en-US"/>
        </w:rPr>
      </w:pPr>
      <w:r>
        <w:rPr>
          <w:lang w:eastAsia="en-US"/>
        </w:rPr>
        <w:t xml:space="preserve">  </w:t>
      </w:r>
    </w:p>
    <w:p>
      <w:pPr>
        <w:pStyle w:val="Normal"/>
        <w:widowControl w:val="false"/>
        <w:rPr>
          <w:lang w:eastAsia="en-US"/>
        </w:rPr>
      </w:pPr>
      <w:r>
        <w:rPr>
          <w:lang w:eastAsia="en-US"/>
        </w:rPr>
      </w:r>
    </w:p>
    <w:p>
      <w:pPr>
        <w:pStyle w:val="Normal"/>
        <w:rPr>
          <w:color w:val="008080"/>
          <w:lang w:eastAsia="en-US"/>
        </w:rPr>
      </w:pPr>
      <w:r>
        <w:rPr>
          <w:color w:val="008080"/>
          <w:lang w:eastAsia="en-US"/>
        </w:rPr>
        <w:t>Additions to U.S. Natural Gas Pipeline Capacity, 1991-2000, and Estimated Additions, 2001-2002</w:t>
      </w:r>
    </w:p>
    <w:p>
      <w:pPr>
        <w:pStyle w:val="Normal"/>
        <w:rPr>
          <w:color w:val="008080"/>
          <w:lang w:val="en-CA" w:eastAsia="en-US"/>
        </w:rPr>
      </w:pPr>
      <w:r>
        <w:rPr>
          <w:color w:val="008080"/>
          <w:lang w:val="en-CA" w:eastAsia="en-US"/>
        </w:rPr>
      </w:r>
      <w:r>
        <mc:AlternateContent>
          <mc:Choice Requires="wps">
            <w:drawing>
              <wp:anchor behindDoc="0" distT="0" distB="0" distL="114935" distR="114935" simplePos="0" locked="0" layoutInCell="0" allowOverlap="1" relativeHeight="13">
                <wp:simplePos x="0" y="0"/>
                <wp:positionH relativeFrom="column">
                  <wp:posOffset>-233045</wp:posOffset>
                </wp:positionH>
                <wp:positionV relativeFrom="paragraph">
                  <wp:posOffset>3178175</wp:posOffset>
                </wp:positionV>
                <wp:extent cx="2659380" cy="1809750"/>
                <wp:effectExtent l="0" t="0" r="0" b="0"/>
                <wp:wrapTopAndBottom/>
                <wp:docPr id="10" name="Frame4"/>
                <a:graphic xmlns:a="http://schemas.openxmlformats.org/drawingml/2006/main">
                  <a:graphicData uri="http://schemas.microsoft.com/office/word/2010/wordprocessingShape">
                    <wps:wsp>
                      <wps:cNvSpPr txBox="1"/>
                      <wps:spPr>
                        <a:xfrm>
                          <a:off x="0" y="0"/>
                          <a:ext cx="2659380" cy="1809750"/>
                        </a:xfrm>
                        <a:prstGeom prst="rect"/>
                        <a:solidFill>
                          <a:srgbClr val="FFFFFF"/>
                        </a:solidFill>
                        <a:ln w="9525">
                          <a:solidFill>
                            <a:srgbClr val="000000"/>
                          </a:solidFill>
                        </a:ln>
                      </wps:spPr>
                      <wps:txbx>
                        <w:txbxContent>
                          <w:p>
                            <w:pPr>
                              <w:pStyle w:val="Normal"/>
                              <w:rPr/>
                            </w:pPr>
                            <w:r>
                              <w:rPr/>
                              <w:object w:dxaOrig="10843" w:dyaOrig="7499">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193.55pt;height:133.85pt" filled="f" o:ole="">
                                  <v:imagedata r:id="rId10" o:title=""/>
                                </v:shape>
                                <o:OLEObject Type="Embed" ProgID="" ShapeID="ole_rId9" DrawAspect="Content" ObjectID="_132000930" r:id="rId9"/>
                              </w:object>
                            </w:r>
                          </w:p>
                        </w:txbxContent>
                      </wps:txbx>
                      <wps:bodyPr anchor="t" lIns="91440" tIns="45720" rIns="91440" bIns="45720">
                        <a:noAutofit/>
                      </wps:bodyPr>
                    </wps:wsp>
                  </a:graphicData>
                </a:graphic>
              </wp:anchor>
            </w:drawing>
          </mc:Choice>
          <mc:Fallback>
            <w:pict>
              <v:rect fillcolor="#FFFFFF" strokecolor="#000000" strokeweight="0pt" style="position:absolute;rotation:-0;width:209.4pt;height:142.5pt;mso-wrap-distance-left:9.05pt;mso-wrap-distance-right:9.05pt;mso-wrap-distance-top:0pt;mso-wrap-distance-bottom:0pt;margin-top:250.25pt;mso-position-vertical-relative:text;margin-left:-18.35pt;mso-position-horizontal-relative:text">
                <v:textbox>
                  <w:txbxContent>
                    <w:p>
                      <w:pPr>
                        <w:pStyle w:val="Normal"/>
                        <w:rPr/>
                      </w:pPr>
                      <w:r>
                        <w:rPr/>
                        <w:object w:dxaOrig="10843" w:dyaOrig="7499">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193.55pt;height:133.85pt" filled="f" o:ole="">
                            <v:imagedata r:id="rId12" o:title=""/>
                          </v:shape>
                          <o:OLEObject Type="Embed" ProgID="" ShapeID="ole_rId11" DrawAspect="Content" ObjectID="_1596937254" r:id="rId11"/>
                        </w:object>
                      </w:r>
                    </w:p>
                  </w:txbxContent>
                </v:textbox>
                <w10:wrap type="topAndBottom"/>
              </v:rect>
            </w:pict>
          </mc:Fallback>
        </mc:AlternateContent>
      </w:r>
    </w:p>
    <w:p>
      <w:pPr>
        <w:pStyle w:val="Normal"/>
        <w:rPr>
          <w:color w:val="008080"/>
          <w:lang w:eastAsia="en-US"/>
        </w:rPr>
      </w:pPr>
      <w:r>
        <w:rPr>
          <w:color w:val="008080"/>
          <w:lang w:eastAsia="en-US"/>
        </w:rPr>
      </w:r>
    </w:p>
    <w:p>
      <w:pPr>
        <w:pStyle w:val="Normal"/>
        <w:rPr>
          <w:lang w:eastAsia="en-US"/>
        </w:rPr>
      </w:pPr>
      <w:r>
        <w:rPr>
          <w:lang w:eastAsia="en-US"/>
        </w:rPr>
      </w:r>
    </w:p>
    <w:p>
      <w:pPr>
        <w:pStyle w:val="Normal"/>
        <w:rPr>
          <w:lang w:eastAsia="en-US"/>
        </w:rPr>
      </w:pPr>
      <w:r>
        <w:rPr>
          <w:lang w:eastAsia="en-US"/>
        </w:rPr>
        <w:t>Pipeline development annual expenditures were $1.4 billion in 1997, $2.4 billion in 1998 and $2.2 billion (each year) in 1999 and 2000.</w:t>
      </w:r>
    </w:p>
    <w:p>
      <w:pPr>
        <w:pStyle w:val="Normal"/>
        <w:rPr>
          <w:lang w:eastAsia="en-US"/>
        </w:rPr>
      </w:pPr>
      <w:r>
        <w:rPr>
          <w:lang w:eastAsia="en-US"/>
        </w:rPr>
        <w:t xml:space="preserve"> </w:t>
      </w:r>
    </w:p>
    <w:p>
      <w:pPr>
        <w:pStyle w:val="Normal"/>
        <w:rPr>
          <w:lang w:eastAsia="en-US"/>
        </w:rPr>
      </w:pPr>
      <w:r>
        <w:rPr>
          <w:lang w:eastAsia="en-US"/>
        </w:rPr>
        <w:t>In 1999 the largest share of expenditures, totaling $1.1 billion, was for projects terminating in the Northeast. In 2000, projects terminating in the Midwest accounted for the largest share of expenditures at $1.8 billion.  Because of the cold weather, the Alliance Pipeline began operation at close to full capacity shortly after service was inaugurated in  December 2000. The EIA predicts that demand in the Midwest is still growing and some of the capacity currently serving the region will be needed to serve the Northeast in 2002.  As a result, additional capacity to the Midwest region will be needed.</w:t>
      </w:r>
    </w:p>
    <w:p>
      <w:pPr>
        <w:pStyle w:val="Normal"/>
        <w:rPr>
          <w:lang w:eastAsia="en-US"/>
        </w:rPr>
      </w:pPr>
      <w:r>
        <w:rPr>
          <w:lang w:eastAsia="en-US"/>
        </w:rPr>
      </w:r>
    </w:p>
    <w:p>
      <w:pPr>
        <w:pStyle w:val="Normal"/>
        <w:rPr>
          <w:lang w:eastAsia="en-US"/>
        </w:rPr>
      </w:pPr>
      <w:r>
        <w:rPr>
          <w:lang w:eastAsia="en-US"/>
        </w:rPr>
      </w:r>
    </w:p>
    <w:p>
      <w:pPr>
        <w:pStyle w:val="Normal"/>
        <w:rPr>
          <w:b/>
          <w:lang w:eastAsia="en-US"/>
        </w:rPr>
      </w:pPr>
      <w:r>
        <w:rPr>
          <w:b/>
          <w:lang w:eastAsia="en-US"/>
        </w:rPr>
        <w:t>Natural Gas Storage</w:t>
      </w:r>
    </w:p>
    <w:p>
      <w:pPr>
        <w:pStyle w:val="Normal"/>
        <w:rPr>
          <w:b/>
          <w:lang w:eastAsia="en-US"/>
        </w:rPr>
      </w:pPr>
      <w:r>
        <w:rPr>
          <w:b/>
          <w:lang w:eastAsia="en-US"/>
        </w:rPr>
      </w:r>
    </w:p>
    <w:p>
      <w:pPr>
        <w:pStyle w:val="Normal"/>
        <w:rPr>
          <w:lang w:eastAsia="en-US"/>
        </w:rPr>
      </w:pPr>
      <w:r>
        <mc:AlternateContent>
          <mc:Choice Requires="wpg">
            <w:drawing>
              <wp:anchor behindDoc="0" distT="0" distB="0" distL="114935" distR="114935" simplePos="0" locked="0" layoutInCell="0" allowOverlap="1" relativeHeight="9">
                <wp:simplePos x="0" y="0"/>
                <wp:positionH relativeFrom="column">
                  <wp:posOffset>-320040</wp:posOffset>
                </wp:positionH>
                <wp:positionV relativeFrom="paragraph">
                  <wp:posOffset>-5165090</wp:posOffset>
                </wp:positionV>
                <wp:extent cx="2857500" cy="2752725"/>
                <wp:effectExtent l="0" t="0" r="0" b="0"/>
                <wp:wrapTopAndBottom/>
                <wp:docPr id="11" name=""/>
                <a:graphic xmlns:a="http://schemas.openxmlformats.org/drawingml/2006/main">
                  <a:graphicData uri="http://schemas.microsoft.com/office/word/2010/wordprocessingGroup">
                    <wpg:wgp>
                      <wpg:cNvGrpSpPr/>
                      <wpg:grpSpPr>
                        <a:xfrm>
                          <a:off x="0" y="0"/>
                          <a:ext cx="2857680" cy="2752560"/>
                          <a:chOff x="0" y="0"/>
                          <a:chExt cx="2857680" cy="2752560"/>
                        </a:xfrm>
                      </wpg:grpSpPr>
                      <pic:pic xmlns:pic="http://schemas.openxmlformats.org/drawingml/2006/picture">
                        <pic:nvPicPr>
                          <pic:cNvPr id="12" name="" descr=""/>
                          <pic:cNvPicPr/>
                        </pic:nvPicPr>
                        <pic:blipFill>
                          <a:blip r:embed="rId13"/>
                          <a:stretch/>
                        </pic:blipFill>
                        <pic:spPr>
                          <a:xfrm>
                            <a:off x="0" y="0"/>
                            <a:ext cx="2857680" cy="2752560"/>
                          </a:xfrm>
                          <a:prstGeom prst="rect">
                            <a:avLst/>
                          </a:prstGeom>
                          <a:noFill/>
                          <a:ln w="0">
                            <a:noFill/>
                          </a:ln>
                        </pic:spPr>
                      </pic:pic>
                      <wps:wsp>
                        <wps:cNvSpPr txBox="1"/>
                        <wps:spPr>
                          <a:xfrm>
                            <a:off x="870480" y="1400040"/>
                            <a:ext cx="274320" cy="137160"/>
                          </a:xfrm>
                          <a:prstGeom prst="rect">
                            <a:avLst/>
                          </a:prstGeom>
                          <a:solidFill>
                            <a:srgbClr val="ffffff"/>
                          </a:solidFill>
                          <a:ln w="9360">
                            <a:solidFill>
                              <a:srgbClr val="000000"/>
                            </a:solidFill>
                            <a:miter/>
                          </a:ln>
                        </wps:spPr>
                        <wps:txbx>
                          <w:txbxContent>
                            <w:p>
                              <w:pPr>
                                <w:overflowPunct w:val="false"/>
                                <w:bidi w:val="0"/>
                                <w:jc w:val="center"/>
                                <w:rPr/>
                              </w:pPr>
                              <w:r>
                                <w:rPr>
                                  <w:kern w:val="2"/>
                                  <w:sz w:val="12"/>
                                  <w:szCs w:val="20"/>
                                  <w:rFonts w:ascii="Times New Roman" w:hAnsi="Times New Roman" w:eastAsia="Times New Roman" w:cs="Times New Roman"/>
                                  <w:color w:val="auto"/>
                                  <w:lang w:val="en-US"/>
                                </w:rPr>
                                <w:t>1,725</w:t>
                              </w:r>
                            </w:p>
                          </w:txbxContent>
                        </wps:txbx>
                        <wps:bodyPr wrap="square" lIns="18360" rIns="18360" tIns="18360" bIns="18360" anchor="t">
                          <a:noAutofit/>
                        </wps:bodyPr>
                      </wps:wsp>
                      <wps:wsp>
                        <wps:cNvSpPr txBox="1"/>
                        <wps:spPr>
                          <a:xfrm>
                            <a:off x="1737360" y="548640"/>
                            <a:ext cx="274320" cy="137160"/>
                          </a:xfrm>
                          <a:prstGeom prst="rect">
                            <a:avLst/>
                          </a:prstGeom>
                          <a:solidFill>
                            <a:srgbClr val="ffffff"/>
                          </a:solidFill>
                          <a:ln w="9360">
                            <a:solidFill>
                              <a:srgbClr val="000000"/>
                            </a:solidFill>
                            <a:miter/>
                          </a:ln>
                        </wps:spPr>
                        <wps:txbx>
                          <w:txbxContent>
                            <w:p>
                              <w:pPr>
                                <w:overflowPunct w:val="false"/>
                                <w:bidi w:val="0"/>
                                <w:jc w:val="center"/>
                                <w:rPr/>
                              </w:pPr>
                              <w:r>
                                <w:rPr>
                                  <w:kern w:val="2"/>
                                  <w:sz w:val="12"/>
                                  <w:szCs w:val="20"/>
                                  <w:rFonts w:ascii="Times New Roman" w:hAnsi="Times New Roman" w:eastAsia="Times New Roman" w:cs="Times New Roman"/>
                                  <w:color w:val="auto"/>
                                  <w:lang w:val="en-US"/>
                                </w:rPr>
                                <w:t>8,460</w:t>
                              </w:r>
                            </w:p>
                          </w:txbxContent>
                        </wps:txbx>
                        <wps:bodyPr wrap="square" lIns="18360" rIns="18360" tIns="18360" bIns="18360" anchor="t">
                          <a:noAutofit/>
                        </wps:bodyPr>
                      </wps:wsp>
                    </wpg:wgp>
                  </a:graphicData>
                </a:graphic>
              </wp:anchor>
            </w:drawing>
          </mc:Choice>
          <mc:Fallback>
            <w:pict>
              <v:group id="shape_0" style="position:absolute;margin-left:-25.2pt;margin-top:-406.7pt;width:225pt;height:216.75pt" coordorigin="-504,-8134" coordsize="4500,4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504;top:-8134;width:4499;height:4334;mso-wrap-style:none;v-text-anchor:middle" type="_x0000_t75">
                  <v:imagedata r:id="rId14" o:detectmouseclick="t"/>
                  <v:stroke color="#3465a4" joinstyle="round" endcap="flat"/>
                  <w10:wrap type="topAndBottom"/>
                </v:shape>
                <v:shapetype id="_x0000_t202" coordsize="21600,21600" o:spt="202" path="m,l,21600l21600,21600l21600,xe">
                  <v:stroke joinstyle="miter"/>
                  <v:path gradientshapeok="t" o:connecttype="rect"/>
                </v:shapetype>
                <v:shape id="shape_0" fillcolor="white" stroked="t" o:allowincell="f" style="position:absolute;left:867;top:-5929;width:431;height:215;mso-wrap-style:square;v-text-anchor:top" type="_x0000_t202">
                  <v:textbox>
                    <w:txbxContent>
                      <w:p>
                        <w:pPr>
                          <w:overflowPunct w:val="false"/>
                          <w:bidi w:val="0"/>
                          <w:jc w:val="center"/>
                          <w:rPr/>
                        </w:pPr>
                        <w:r>
                          <w:rPr>
                            <w:kern w:val="2"/>
                            <w:sz w:val="12"/>
                            <w:szCs w:val="20"/>
                            <w:rFonts w:ascii="Times New Roman" w:hAnsi="Times New Roman" w:eastAsia="Times New Roman" w:cs="Times New Roman"/>
                            <w:color w:val="auto"/>
                            <w:lang w:val="en-US"/>
                          </w:rPr>
                          <w:t>1,725</w:t>
                        </w:r>
                      </w:p>
                    </w:txbxContent>
                  </v:textbox>
                  <v:fill o:detectmouseclick="t" type="solid" color2="black"/>
                  <v:stroke color="black" weight="9360" joinstyle="miter" endcap="flat"/>
                  <w10:wrap type="topAndBottom"/>
                </v:shape>
                <v:shape id="shape_0" fillcolor="white" stroked="t" o:allowincell="f" style="position:absolute;left:2232;top:-7270;width:431;height:215;mso-wrap-style:square;v-text-anchor:top" type="_x0000_t202">
                  <v:textbox>
                    <w:txbxContent>
                      <w:p>
                        <w:pPr>
                          <w:overflowPunct w:val="false"/>
                          <w:bidi w:val="0"/>
                          <w:jc w:val="center"/>
                          <w:rPr/>
                        </w:pPr>
                        <w:r>
                          <w:rPr>
                            <w:kern w:val="2"/>
                            <w:sz w:val="12"/>
                            <w:szCs w:val="20"/>
                            <w:rFonts w:ascii="Times New Roman" w:hAnsi="Times New Roman" w:eastAsia="Times New Roman" w:cs="Times New Roman"/>
                            <w:color w:val="auto"/>
                            <w:lang w:val="en-US"/>
                          </w:rPr>
                          <w:t>8,460</w:t>
                        </w:r>
                      </w:p>
                    </w:txbxContent>
                  </v:textbox>
                  <v:fill o:detectmouseclick="t" type="solid" color2="black"/>
                  <v:stroke color="black" weight="9360" joinstyle="miter" endcap="flat"/>
                  <w10:wrap type="topAndBottom"/>
                </v:shape>
              </v:group>
            </w:pict>
          </mc:Fallback>
        </mc:AlternateContent>
      </w:r>
      <w:r>
        <w:rPr>
          <w:lang w:eastAsia="en-US"/>
        </w:rPr>
        <w:t>The U.S. underground natural gas storage sector began the 2000-2001 heating season prepared for a winter similar to the preceding two heating seasons but encountered a winter more like 1995-1996, which had resulted in record-low</w:t>
      </w:r>
    </w:p>
    <w:p>
      <w:pPr>
        <w:pStyle w:val="Normal"/>
        <w:rPr>
          <w:lang w:eastAsia="en-US"/>
        </w:rPr>
      </w:pPr>
      <w:r>
        <w:rPr>
          <w:lang w:eastAsia="en-US"/>
        </w:rPr>
        <w:t xml:space="preserve">storage stocks by the end of the season. </w:t>
      </w:r>
    </w:p>
    <w:p>
      <w:pPr>
        <w:pStyle w:val="Normal"/>
        <w:rPr>
          <w:lang w:eastAsia="en-US"/>
        </w:rPr>
      </w:pPr>
      <w:r>
        <w:rPr>
          <w:lang w:eastAsia="en-US"/>
        </w:rPr>
      </w:r>
    </w:p>
    <w:p>
      <w:pPr>
        <w:pStyle w:val="Normal"/>
        <w:rPr>
          <w:lang w:eastAsia="en-US"/>
        </w:rPr>
      </w:pPr>
      <w:r>
        <w:rPr>
          <w:lang w:eastAsia="en-US"/>
        </w:rPr>
        <w:t xml:space="preserve">AGA's reported a total of 2,126 Bcf of natural gas in storage as of July 20, 2001.  </w:t>
      </w:r>
    </w:p>
    <w:p>
      <w:pPr>
        <w:pStyle w:val="Normal"/>
        <w:rPr>
          <w:lang w:eastAsia="en-US"/>
        </w:rPr>
      </w:pPr>
      <w:r>
        <w:rPr>
          <w:lang w:eastAsia="en-US"/>
        </w:rPr>
        <w:tab/>
      </w:r>
    </w:p>
    <w:p>
      <w:pPr>
        <w:pStyle w:val="Normal"/>
        <w:ind w:firstLine="720" w:end="0"/>
        <w:rPr>
          <w:sz w:val="16"/>
          <w:lang w:eastAsia="en-US"/>
        </w:rPr>
      </w:pPr>
      <w:r>
        <w:rPr>
          <w:sz w:val="16"/>
          <w:lang w:eastAsia="en-US"/>
        </w:rPr>
        <w:tab/>
        <w:t xml:space="preserve">              7/20/01      One Yr        </w:t>
      </w:r>
    </w:p>
    <w:p>
      <w:pPr>
        <w:pStyle w:val="Normal"/>
        <w:ind w:firstLine="720" w:end="0"/>
        <w:rPr/>
      </w:pPr>
      <w:r>
        <w:rPr>
          <w:sz w:val="16"/>
          <w:u w:val="single"/>
          <w:lang w:eastAsia="en-US"/>
        </w:rPr>
        <w:t>Region</w:t>
      </w:r>
      <w:r>
        <w:rPr>
          <w:sz w:val="16"/>
          <w:lang w:eastAsia="en-US"/>
        </w:rPr>
        <w:tab/>
        <w:tab/>
      </w:r>
      <w:r>
        <w:rPr>
          <w:sz w:val="16"/>
          <w:u w:val="single"/>
          <w:lang w:eastAsia="en-US"/>
        </w:rPr>
        <w:t xml:space="preserve"> Bcf  </w:t>
      </w:r>
      <w:r>
        <w:rPr>
          <w:sz w:val="16"/>
          <w:lang w:eastAsia="en-US"/>
        </w:rPr>
        <w:t xml:space="preserve">     </w:t>
      </w:r>
      <w:r>
        <w:rPr>
          <w:sz w:val="16"/>
          <w:u w:val="single"/>
          <w:lang w:eastAsia="en-US"/>
        </w:rPr>
        <w:t>Ago Bcf</w:t>
      </w:r>
    </w:p>
    <w:p>
      <w:pPr>
        <w:pStyle w:val="Normal"/>
        <w:ind w:firstLine="720" w:end="0"/>
        <w:rPr>
          <w:sz w:val="16"/>
          <w:lang w:eastAsia="en-US"/>
        </w:rPr>
      </w:pPr>
      <w:r>
        <w:rPr>
          <w:sz w:val="16"/>
          <w:lang w:eastAsia="en-US"/>
        </w:rPr>
        <w:t>Producing</w:t>
        <w:tab/>
        <w:tab/>
        <w:t xml:space="preserve">   621</w:t>
        <w:tab/>
        <w:t xml:space="preserve">   608</w:t>
      </w:r>
    </w:p>
    <w:p>
      <w:pPr>
        <w:pStyle w:val="Normal"/>
        <w:ind w:firstLine="720" w:end="0"/>
        <w:rPr>
          <w:sz w:val="16"/>
          <w:lang w:eastAsia="en-US"/>
        </w:rPr>
      </w:pPr>
      <w:r>
        <w:rPr>
          <w:sz w:val="16"/>
          <w:lang w:eastAsia="en-US"/>
        </w:rPr>
        <w:t>Consuming East</w:t>
        <w:tab/>
        <w:t>1,143</w:t>
        <w:tab/>
        <w:t>1,083</w:t>
      </w:r>
    </w:p>
    <w:p>
      <w:pPr>
        <w:pStyle w:val="Normal"/>
        <w:ind w:firstLine="720" w:end="0"/>
        <w:rPr>
          <w:sz w:val="16"/>
          <w:lang w:eastAsia="en-US"/>
        </w:rPr>
      </w:pPr>
      <w:r>
        <w:rPr>
          <w:sz w:val="16"/>
          <w:lang w:eastAsia="en-US"/>
        </w:rPr>
        <w:t>Consuming West</w:t>
        <w:tab/>
      </w:r>
      <w:r>
        <w:rPr>
          <w:sz w:val="16"/>
          <w:u w:val="single"/>
          <w:lang w:eastAsia="en-US"/>
        </w:rPr>
        <w:t xml:space="preserve">   362</w:t>
      </w:r>
      <w:r>
        <w:rPr>
          <w:sz w:val="16"/>
          <w:lang w:eastAsia="en-US"/>
        </w:rPr>
        <w:tab/>
      </w:r>
      <w:r>
        <w:rPr>
          <w:sz w:val="16"/>
          <w:u w:val="single"/>
          <w:lang w:eastAsia="en-US"/>
        </w:rPr>
        <w:t xml:space="preserve">   370</w:t>
      </w:r>
    </w:p>
    <w:p>
      <w:pPr>
        <w:pStyle w:val="Normal"/>
        <w:ind w:firstLine="720" w:end="0"/>
        <w:rPr>
          <w:sz w:val="16"/>
          <w:lang w:eastAsia="en-US"/>
        </w:rPr>
      </w:pPr>
      <w:r>
        <w:rPr>
          <w:sz w:val="16"/>
          <w:lang w:eastAsia="en-US"/>
        </w:rPr>
        <w:t>Total U.S.</w:t>
        <w:tab/>
        <w:tab/>
        <w:t>2,126</w:t>
        <w:tab/>
        <w:t>2,042</w:t>
      </w:r>
    </w:p>
    <w:p>
      <w:pPr>
        <w:pStyle w:val="Normal"/>
        <w:rPr>
          <w:sz w:val="16"/>
          <w:lang w:val="en-CA" w:eastAsia="en-US"/>
        </w:rPr>
      </w:pPr>
      <w:r>
        <w:rPr>
          <w:sz w:val="16"/>
          <w:lang w:val="en-CA" w:eastAsia="en-US"/>
        </w:rPr>
      </w:r>
      <w:r>
        <mc:AlternateContent>
          <mc:Choice Requires="wps">
            <w:drawing>
              <wp:anchor behindDoc="0" distT="0" distB="0" distL="114935" distR="114935" simplePos="0" locked="0" layoutInCell="0" allowOverlap="1" relativeHeight="11">
                <wp:simplePos x="0" y="0"/>
                <wp:positionH relativeFrom="column">
                  <wp:posOffset>-95885</wp:posOffset>
                </wp:positionH>
                <wp:positionV relativeFrom="paragraph">
                  <wp:posOffset>107315</wp:posOffset>
                </wp:positionV>
                <wp:extent cx="3208655" cy="3401695"/>
                <wp:effectExtent l="0" t="0" r="0" b="0"/>
                <wp:wrapTopAndBottom/>
                <wp:docPr id="13" name="Frame5"/>
                <a:graphic xmlns:a="http://schemas.openxmlformats.org/drawingml/2006/main">
                  <a:graphicData uri="http://schemas.microsoft.com/office/word/2010/wordprocessingShape">
                    <wps:wsp>
                      <wps:cNvSpPr txBox="1"/>
                      <wps:spPr>
                        <a:xfrm>
                          <a:off x="0" y="0"/>
                          <a:ext cx="3208655" cy="3401695"/>
                        </a:xfrm>
                        <a:prstGeom prst="rect"/>
                        <a:solidFill>
                          <a:srgbClr val="FFFFFF"/>
                        </a:solidFill>
                        <a:ln w="9525">
                          <a:solidFill>
                            <a:srgbClr val="000000"/>
                          </a:solidFill>
                        </a:ln>
                      </wps:spPr>
                      <wps:txbx>
                        <w:txbxContent>
                          <w:p>
                            <w:pPr>
                              <w:pStyle w:val="Normal"/>
                              <w:rPr/>
                            </w:pPr>
                            <w:r>
                              <w:rPr/>
                              <w:drawing>
                                <wp:inline distT="0" distB="0" distL="0" distR="0">
                                  <wp:extent cx="3007360" cy="3291840"/>
                                  <wp:effectExtent l="0" t="0" r="0" b="0"/>
                                  <wp:docPr id="1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 descr="" title=""/>
                                          <pic:cNvPicPr>
                                            <a:picLocks noChangeAspect="1" noChangeArrowheads="1"/>
                                          </pic:cNvPicPr>
                                        </pic:nvPicPr>
                                        <pic:blipFill>
                                          <a:blip r:embed="rId15"/>
                                          <a:srcRect l="-5" t="-4" r="-5" b="-4"/>
                                          <a:stretch>
                                            <a:fillRect/>
                                          </a:stretch>
                                        </pic:blipFill>
                                        <pic:spPr bwMode="auto">
                                          <a:xfrm>
                                            <a:off x="0" y="0"/>
                                            <a:ext cx="3007360" cy="3291840"/>
                                          </a:xfrm>
                                          <a:prstGeom prst="rect">
                                            <a:avLst/>
                                          </a:prstGeom>
                                          <a:noFill/>
                                        </pic:spPr>
                                      </pic:pic>
                                    </a:graphicData>
                                  </a:graphic>
                                </wp:inline>
                              </w:drawing>
                            </w:r>
                          </w:p>
                        </w:txbxContent>
                      </wps:txbx>
                      <wps:bodyPr anchor="t" lIns="91440" tIns="45720" rIns="91440" bIns="45720">
                        <a:noAutofit/>
                      </wps:bodyPr>
                    </wps:wsp>
                  </a:graphicData>
                </a:graphic>
              </wp:anchor>
            </w:drawing>
          </mc:Choice>
          <mc:Fallback>
            <w:pict>
              <v:rect fillcolor="#FFFFFF" strokecolor="#000000" strokeweight="0pt" style="position:absolute;rotation:-0;width:252.65pt;height:267.85pt;mso-wrap-distance-left:9.05pt;mso-wrap-distance-right:9.05pt;mso-wrap-distance-top:0pt;mso-wrap-distance-bottom:0pt;margin-top:8.45pt;mso-position-vertical-relative:text;margin-left:-7.55pt;mso-position-horizontal-relative:text">
                <v:textbox>
                  <w:txbxContent>
                    <w:p>
                      <w:pPr>
                        <w:pStyle w:val="Normal"/>
                        <w:rPr/>
                      </w:pPr>
                      <w:r>
                        <w:rPr/>
                        <w:drawing>
                          <wp:inline distT="0" distB="0" distL="0" distR="0">
                            <wp:extent cx="3007360" cy="3291840"/>
                            <wp:effectExtent l="0" t="0" r="0" b="0"/>
                            <wp:docPr id="1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 descr="" title=""/>
                                    <pic:cNvPicPr>
                                      <a:picLocks noChangeAspect="1" noChangeArrowheads="1"/>
                                    </pic:cNvPicPr>
                                  </pic:nvPicPr>
                                  <pic:blipFill>
                                    <a:blip r:embed="rId16"/>
                                    <a:srcRect l="-5" t="-4" r="-5" b="-4"/>
                                    <a:stretch>
                                      <a:fillRect/>
                                    </a:stretch>
                                  </pic:blipFill>
                                  <pic:spPr bwMode="auto">
                                    <a:xfrm>
                                      <a:off x="0" y="0"/>
                                      <a:ext cx="3007360" cy="3291840"/>
                                    </a:xfrm>
                                    <a:prstGeom prst="rect">
                                      <a:avLst/>
                                    </a:prstGeom>
                                    <a:noFill/>
                                  </pic:spPr>
                                </pic:pic>
                              </a:graphicData>
                            </a:graphic>
                          </wp:inline>
                        </w:drawing>
                      </w:r>
                    </w:p>
                  </w:txbxContent>
                </v:textbox>
                <w10:wrap type="topAndBottom"/>
              </v:rect>
            </w:pict>
          </mc:Fallback>
        </mc:AlternateContent>
      </w:r>
    </w:p>
    <w:p>
      <w:pPr>
        <w:pStyle w:val="Normal"/>
        <w:rPr>
          <w:sz w:val="16"/>
          <w:lang w:eastAsia="en-US"/>
        </w:rPr>
      </w:pPr>
      <w:r>
        <w:rPr>
          <w:sz w:val="16"/>
          <w:lang w:eastAsia="en-US"/>
        </w:rPr>
      </w:r>
    </w:p>
    <w:p>
      <w:pPr>
        <w:pStyle w:val="Normal"/>
        <w:rPr>
          <w:i/>
          <w:i/>
          <w:sz w:val="18"/>
          <w:lang w:eastAsia="en-US"/>
        </w:rPr>
      </w:pPr>
      <w:r>
        <w:rPr>
          <w:i/>
          <w:sz w:val="18"/>
          <w:lang w:eastAsia="en-US"/>
        </w:rPr>
      </w:r>
    </w:p>
    <w:p>
      <w:pPr>
        <w:pStyle w:val="Normal"/>
        <w:rPr>
          <w:i/>
          <w:i/>
          <w:sz w:val="18"/>
          <w:lang w:eastAsia="en-US"/>
        </w:rPr>
      </w:pPr>
      <w:r>
        <w:rPr>
          <w:i/>
          <w:sz w:val="18"/>
          <w:lang w:eastAsia="en-US"/>
        </w:rPr>
      </w:r>
    </w:p>
    <w:p>
      <w:pPr>
        <w:pStyle w:val="Normal"/>
        <w:rPr>
          <w:i/>
          <w:i/>
          <w:sz w:val="18"/>
          <w:lang w:eastAsia="en-US"/>
        </w:rPr>
      </w:pPr>
      <w:r>
        <w:rPr>
          <w:i/>
          <w:sz w:val="18"/>
          <w:lang w:eastAsia="en-US"/>
        </w:rPr>
      </w:r>
    </w:p>
    <w:p>
      <w:pPr>
        <w:pStyle w:val="Normal"/>
        <w:rPr>
          <w:i/>
          <w:i/>
          <w:sz w:val="18"/>
          <w:lang w:eastAsia="en-US"/>
        </w:rPr>
      </w:pPr>
      <w:r>
        <w:rPr>
          <w:i/>
          <w:sz w:val="18"/>
          <w:lang w:eastAsia="en-US"/>
        </w:rPr>
      </w:r>
    </w:p>
    <w:p>
      <w:pPr>
        <w:pStyle w:val="Normal"/>
        <w:rPr>
          <w:i/>
          <w:i/>
          <w:sz w:val="18"/>
          <w:lang w:eastAsia="en-US"/>
        </w:rPr>
      </w:pPr>
      <w:r>
        <w:rPr>
          <w:i/>
          <w:sz w:val="18"/>
          <w:lang w:eastAsia="en-US"/>
        </w:rPr>
      </w:r>
    </w:p>
    <w:p>
      <w:pPr>
        <w:pStyle w:val="Normal"/>
        <w:rPr>
          <w:i/>
          <w:i/>
          <w:sz w:val="18"/>
          <w:lang w:eastAsia="en-US"/>
        </w:rPr>
      </w:pPr>
      <w:r>
        <w:rPr>
          <w:i/>
          <w:sz w:val="18"/>
          <w:lang w:eastAsia="en-US"/>
        </w:rPr>
      </w:r>
    </w:p>
    <w:p>
      <w:pPr>
        <w:pStyle w:val="Normal"/>
        <w:rPr>
          <w:i/>
          <w:i/>
          <w:sz w:val="18"/>
          <w:lang w:eastAsia="en-US"/>
        </w:rPr>
      </w:pPr>
      <w:r>
        <w:rPr>
          <w:i/>
          <w:sz w:val="18"/>
          <w:lang w:eastAsia="en-US"/>
        </w:rPr>
      </w:r>
    </w:p>
    <w:p>
      <w:pPr>
        <w:pStyle w:val="Normal"/>
        <w:rPr>
          <w:i/>
          <w:i/>
          <w:sz w:val="18"/>
          <w:lang w:eastAsia="en-US"/>
        </w:rPr>
      </w:pPr>
      <w:r>
        <w:rPr>
          <w:i/>
          <w:sz w:val="18"/>
          <w:lang w:eastAsia="en-US"/>
        </w:rPr>
      </w:r>
    </w:p>
    <w:p>
      <w:pPr>
        <w:pStyle w:val="Normal"/>
        <w:rPr>
          <w:i/>
          <w:i/>
          <w:sz w:val="16"/>
          <w:lang w:eastAsia="en-US"/>
        </w:rPr>
      </w:pPr>
      <w:r>
        <w:rPr>
          <w:i/>
          <w:sz w:val="16"/>
          <w:lang w:eastAsia="en-US"/>
        </w:rPr>
        <w:t>Source:  AGA's Website; EIA Natural Gas Monthly, October 2000;  EIA Natural Gas Storage Trends;  CERA North America Natural Gas Productive Capacity, July 16, 2001; Salomon Smith Barney, Natural Gas Weekly Monitor, June 21, 2001.</w:t>
      </w:r>
    </w:p>
    <w:p>
      <w:pPr>
        <w:pStyle w:val="Normal"/>
        <w:rPr>
          <w:i/>
          <w:i/>
          <w:sz w:val="18"/>
          <w:lang w:eastAsia="en-US"/>
        </w:rPr>
      </w:pPr>
      <w:r>
        <w:rPr>
          <w:i/>
          <w:sz w:val="18"/>
          <w:lang w:eastAsia="en-US"/>
        </w:rPr>
      </w:r>
    </w:p>
    <w:p>
      <w:pPr>
        <w:pStyle w:val="Normal"/>
        <w:rPr>
          <w:i/>
          <w:i/>
          <w:sz w:val="16"/>
          <w:lang w:eastAsia="en-US"/>
        </w:rPr>
      </w:pPr>
      <w:r>
        <w:rPr>
          <w:i/>
          <w:sz w:val="16"/>
          <w:lang w:eastAsia="en-US"/>
        </w:rPr>
      </w:r>
    </w:p>
    <w:p>
      <w:pPr>
        <w:pStyle w:val="Normal"/>
        <w:rPr>
          <w:sz w:val="16"/>
          <w:lang w:eastAsia="en-US"/>
        </w:rPr>
      </w:pPr>
      <w:r>
        <w:rPr>
          <w:sz w:val="16"/>
          <w:lang w:eastAsia="en-US"/>
        </w:rPr>
      </w:r>
    </w:p>
    <w:sectPr>
      <w:type w:val="continuous"/>
      <w:pgSz w:w="12240" w:h="15840"/>
      <w:pgMar w:left="1800" w:right="1800" w:gutter="0" w:header="0" w:top="1440" w:footer="720" w:bottom="14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Market Intelligence</w:t>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Wingdings" w:hAnsi="Wingdings" w:cs="Wingdings"/>
      <w:color w:val="00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3.png"/><Relationship Id="rId9" Type="http://schemas.openxmlformats.org/officeDocument/2006/relationships/oleObject" Target="embeddings/oleObject2.bin"/><Relationship Id="rId10" Type="http://schemas.openxmlformats.org/officeDocument/2006/relationships/image" Target="media/image4.png"/><Relationship Id="rId11" Type="http://schemas.openxmlformats.org/officeDocument/2006/relationships/oleObject" Target="embeddings/oleObject3.bin"/><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6.png"/><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2001-07-20T19:04:00Z</dcterms:created>
  <dc:creator>rita_hartfield</dc:creator>
  <dc:description/>
  <dc:language>en-CA</dc:language>
  <cp:lastModifiedBy>rita_hartfield</cp:lastModifiedBy>
  <cp:lastPrinted>2001-07-25T16:43:00Z</cp:lastPrinted>
  <dcterms:modified xsi:type="dcterms:W3CDTF">2001-07-26T17:50:00Z</dcterms:modified>
  <cp:revision>35</cp:revision>
  <dc:subject/>
  <dc:title> </dc:title>
</cp:coreProperties>
</file>