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To:</w:t>
        <w:tab/>
        <w:tab/>
        <w:t>Regulatory Affairs Committee</w:t>
      </w:r>
    </w:p>
    <w:p>
      <w:pPr>
        <w:pStyle w:val="Normal"/>
        <w:rPr>
          <w:rFonts w:ascii="Arial" w:hAnsi="Arial" w:cs="Arial"/>
        </w:rPr>
      </w:pPr>
      <w:r>
        <w:rPr>
          <w:rFonts w:cs="Arial" w:ascii="Arial" w:hAnsi="Arial"/>
        </w:rPr>
        <w:tab/>
        <w:tab/>
        <w:t>Power Marketers Working Group</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From:</w:t>
        <w:tab/>
        <w:tab/>
        <w:t>Joe Hartsoe, Regulatory Affairs Committee Chair</w:t>
      </w:r>
    </w:p>
    <w:p>
      <w:pPr>
        <w:pStyle w:val="Normal"/>
        <w:rPr>
          <w:rFonts w:ascii="Arial" w:hAnsi="Arial" w:cs="Arial"/>
        </w:rPr>
      </w:pPr>
      <w:r>
        <w:rPr>
          <w:rFonts w:cs="Arial" w:ascii="Arial" w:hAnsi="Arial"/>
        </w:rPr>
        <w:tab/>
        <w:tab/>
        <w:t>Bob Reilley, Power Marketers Working Group</w:t>
      </w:r>
    </w:p>
    <w:p>
      <w:pPr>
        <w:pStyle w:val="Normal"/>
        <w:rPr>
          <w:rFonts w:ascii="Arial" w:hAnsi="Arial" w:cs="Arial"/>
        </w:rPr>
      </w:pPr>
      <w:r>
        <w:rPr>
          <w:rFonts w:cs="Arial" w:ascii="Arial" w:hAnsi="Arial"/>
        </w:rPr>
        <w:tab/>
        <w:tab/>
        <w:t>Julie Simon, Vice President of Policy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Date:</w:t>
        <w:tab/>
        <w:tab/>
        <w:t>March 11, 2001</w:t>
      </w:r>
    </w:p>
    <w:p>
      <w:pPr>
        <w:pStyle w:val="Normal"/>
        <w:rPr>
          <w:rFonts w:ascii="Arial" w:hAnsi="Arial" w:cs="Arial"/>
        </w:rPr>
      </w:pPr>
      <w:r>
        <w:rPr>
          <w:rFonts w:cs="Arial" w:ascii="Arial" w:hAnsi="Arial"/>
        </w:rPr>
      </w:r>
    </w:p>
    <w:p>
      <w:pPr>
        <w:pStyle w:val="Normal"/>
        <w:rPr/>
      </w:pPr>
      <w:r>
        <w:rPr>
          <w:rFonts w:cs="Arial" w:ascii="Arial" w:hAnsi="Arial"/>
        </w:rPr>
        <w:t>Subject:</w:t>
        <w:tab/>
      </w:r>
      <w:r>
        <w:rPr>
          <w:rFonts w:cs="Arial" w:ascii="Arial" w:hAnsi="Arial"/>
          <w:b/>
          <w:i/>
        </w:rPr>
        <w:t>Friday’s FERC Orders on California</w:t>
      </w:r>
    </w:p>
    <w:p>
      <w:pPr>
        <w:pStyle w:val="Normal"/>
        <w:rPr>
          <w:rFonts w:ascii="Arial" w:hAnsi="Arial" w:cs="Arial"/>
          <w:b/>
          <w:i/>
          <w:i/>
        </w:rPr>
      </w:pPr>
      <w:r>
        <w:rPr>
          <w:rFonts w:cs="Arial" w:ascii="Arial" w:hAnsi="Arial"/>
          <w:b/>
          <w:i/>
        </w:rPr>
      </w:r>
    </w:p>
    <w:p>
      <w:pPr>
        <w:pStyle w:val="Normal"/>
        <w:rPr>
          <w:rFonts w:ascii="Arial" w:hAnsi="Arial" w:cs="Arial"/>
        </w:rPr>
      </w:pPr>
      <w:r>
        <w:rPr>
          <w:rFonts w:cs="Arial" w:ascii="Arial" w:hAnsi="Arial"/>
        </w:rPr>
        <w:tab/>
      </w:r>
    </w:p>
    <w:p>
      <w:pPr>
        <w:pStyle w:val="Normal"/>
        <w:rPr>
          <w:rFonts w:ascii="Arial" w:hAnsi="Arial" w:cs="Arial"/>
        </w:rPr>
      </w:pPr>
      <w:r>
        <w:rPr>
          <w:rFonts w:cs="Arial" w:ascii="Arial" w:hAnsi="Arial"/>
        </w:rPr>
        <w:t xml:space="preserve">Late on Friday afternoon the Commission issued two important orders on California.  In the first Order the Commission directed certain public utility sellers into the California market to make refunds for certain sales or provide additional cost or other justification for those sales.  After reviewing weekly transaction reports filed by generators for sales made during the month of January, 2001, the Commission concluded that bids above $273/MWh during Stage 3 emergencies have not been shown to be just and reasonable and are thus subject to refund absent the submission or cost or other justification for those sales.  The $273/MWh was deemed by the Commission a “rate screen” and was based on the price the Commission concluded would have resulted from a single price auction had competitive forces been working.  The number was calculated using a simple-cycle combustion turbine as the marginal unit, presuming a heat rate of 18,073 (which was derived from the 1998 FERC Form No. 1’s submitted by the California IOUs), a natural gas price of $12.50/mmBtu, a NOx allowance of $22.50/lb with an emission rate of 2/lbs/MW and variable O&amp;M costs of $2/MWh.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issuing this Order, over the strong dissent of Commissioner Massey, the Commission rejected the assertions by the California ISO and the Electricity Oversight Board (EOB) that over $550 million is due for sales in December and January.  Using the Commission’s rate screen, the total refund obligation is $69 million.  Several factors account for the difference.  First, the Commission did not address refunds for the December time period.  Second, the Commission cannot refund the $170 million the ISO and EOB claims were over collected by non-jurisdictional entities.  Third, the Commission concluded that market power was most likely to be exercised during Stage 3 and those only ordered refunds during those periods.  Finally, the Commission rejected the ISO and EOB proposal to calculate refunds on a variable cost as-bid basis, rather than the proxy market-clearing price developed in the Order.  Going forward, the Office of Markets, Tariffs and Rates will issue a monthly proxy market-clearing price within 15 days of the end of each calendar month.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 list of the 13 affected parties and their potential refund liability is attached to the Commission’s order.</w:t>
      </w:r>
    </w:p>
    <w:p>
      <w:pPr>
        <w:pStyle w:val="Normal"/>
        <w:rPr>
          <w:rFonts w:ascii="Arial" w:hAnsi="Arial" w:cs="Arial"/>
        </w:rPr>
      </w:pPr>
      <w:r>
        <w:rPr>
          <w:rFonts w:cs="Arial" w:ascii="Arial" w:hAnsi="Arial"/>
        </w:rPr>
      </w:r>
    </w:p>
    <w:p>
      <w:pPr>
        <w:pStyle w:val="Normal"/>
        <w:rPr/>
      </w:pPr>
      <w:r>
        <w:rPr>
          <w:rFonts w:cs="Arial" w:ascii="Arial" w:hAnsi="Arial"/>
        </w:rPr>
        <w:t>The Commission also released the Staff Recommendation on Prospective Market Monitoring and Mitigation for the California Market.  Addressing only the five percent of the transactions remaining in the real-time market, the Staff recommends better coordination and control of outages by the ISO; an obligation that Participating Generators be required to offer all their capacity to the ISO if it is available and not scheduled to run; price mitigation, with a limit of the marginal cost of the highest priced unit called upon to run during Stage 3 emergencies; confidential filing with the ISO of the marginal costs by each generator; payment of market clearing price for all energy; and the application of mitigation measures to emergency conditions.  Written comments of the staff recommendations are due on March 22</w:t>
      </w:r>
      <w:r>
        <w:rPr>
          <w:rFonts w:cs="Arial" w:ascii="Arial" w:hAnsi="Arial"/>
          <w:vertAlign w:val="superscript"/>
        </w:rPr>
        <w:t>nd</w:t>
      </w: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We will discuss both of these issues, which are available on the Commission’s website, during our Wednesday conference call.  If you have any questions, please contact Julie Simon at EPSA at our new telephone number, 202-628-8200.</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1265400</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R4#001!.DOC</w:t>
    </w:r>
    <w:r>
      <w:rPr>
        <w:sz w:val="12"/>
        <w:rFonts w:cs="Arial" w:ascii="Arial" w:hAnsi="Arial"/>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2001-03-12T13:12:00Z</dcterms:created>
  <dc:creator>Administrator</dc:creator>
  <dc:description/>
  <dc:language>en-CA</dc:language>
  <cp:lastModifiedBy>DSMO</cp:lastModifiedBy>
  <cp:lastPrinted>2001-03-12T10:43:00Z</cp:lastPrinted>
  <dcterms:modified xsi:type="dcterms:W3CDTF">2001-03-12T14:16:00Z</dcterms:modified>
  <cp:revision>11</cp:revision>
  <dc:subject/>
  <dc:title>Julie Simon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R4#001!.DOC</vt:lpwstr>
  </property>
  <property fmtid="{D5CDD505-2E9C-101B-9397-08002B2CF9AE}" pid="3" name="DOCSDocVer">
    <vt:lpwstr>1</vt:lpwstr>
  </property>
  <property fmtid="{D5CDD505-2E9C-101B-9397-08002B2CF9AE}" pid="4" name="DOCSNumber">
    <vt:lpwstr>1265400</vt:lpwstr>
  </property>
</Properties>
</file>