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JOSE CARL VULPES</w:t>
      </w:r>
    </w:p>
    <w:p>
      <w:pPr>
        <w:pStyle w:val="Heading"/>
        <w:rPr>
          <w:b w:val="false"/>
          <w:sz w:val="18"/>
        </w:rPr>
      </w:pPr>
      <w:r>
        <w:rPr>
          <w:b w:val="false"/>
          <w:sz w:val="18"/>
        </w:rPr>
        <w:t>Jvulpes@email.msn.com</w:t>
      </w:r>
    </w:p>
    <w:p>
      <w:pPr>
        <w:pStyle w:val="Normal"/>
        <w:pBdr>
          <w:top w:val="single" w:sz="4" w:space="1" w:color="000000"/>
          <w:bottom w:val="single" w:sz="4" w:space="1" w:color="000000"/>
        </w:pBdr>
        <w:rPr/>
      </w:pPr>
      <w:r>
        <w:rPr/>
        <w:t xml:space="preserve">11517 Riverview Dr.         Houston,  TX  77077             (281) 759-2092(H)            (713) 739-8740(O)  </w:t>
      </w:r>
    </w:p>
    <w:p>
      <w:pPr>
        <w:pStyle w:val="Normal"/>
        <w:rPr>
          <w:sz w:val="22"/>
        </w:rPr>
      </w:pPr>
      <w:r>
        <w:rPr>
          <w:sz w:val="22"/>
        </w:rPr>
      </w:r>
    </w:p>
    <w:p>
      <w:pPr>
        <w:pStyle w:val="Heading1"/>
        <w:ind w:hanging="0" w:start="0"/>
        <w:rPr>
          <w:sz w:val="24"/>
        </w:rPr>
      </w:pPr>
      <w:r>
        <w:rPr>
          <w:sz w:val="24"/>
        </w:rPr>
        <w:t>CAREER OBJECTIVE</w:t>
      </w:r>
    </w:p>
    <w:p>
      <w:pPr>
        <w:pStyle w:val="Normal"/>
        <w:rPr>
          <w:sz w:val="24"/>
        </w:rPr>
      </w:pPr>
      <w:r>
        <w:rPr>
          <w:sz w:val="24"/>
        </w:rPr>
      </w:r>
    </w:p>
    <w:p>
      <w:pPr>
        <w:pStyle w:val="BodyTextIndent"/>
        <w:numPr>
          <w:ilvl w:val="0"/>
          <w:numId w:val="7"/>
        </w:numPr>
        <w:rPr>
          <w:sz w:val="22"/>
        </w:rPr>
      </w:pPr>
      <w:r>
        <w:rPr>
          <w:sz w:val="22"/>
        </w:rPr>
        <w:t>Highly motivated individual with a Master of International Business and experience in foreign exchange markets seeks position in a progressive corporation with exposure to European, Asian, and Latin American markets.</w:t>
      </w:r>
    </w:p>
    <w:p>
      <w:pPr>
        <w:pStyle w:val="Normal"/>
        <w:rPr>
          <w:sz w:val="22"/>
        </w:rPr>
      </w:pPr>
      <w:r>
        <w:rPr>
          <w:sz w:val="22"/>
        </w:rPr>
      </w:r>
    </w:p>
    <w:p>
      <w:pPr>
        <w:pStyle w:val="Heading4"/>
        <w:ind w:hanging="0" w:start="0"/>
        <w:rPr/>
      </w:pPr>
      <w:r>
        <w:rPr/>
        <w:t>PROFESSIONAL BACKGOUND</w:t>
      </w:r>
    </w:p>
    <w:p>
      <w:pPr>
        <w:pStyle w:val="Normal"/>
        <w:rPr>
          <w:b/>
          <w:sz w:val="22"/>
        </w:rPr>
      </w:pPr>
      <w:r>
        <w:rPr>
          <w:b/>
          <w:sz w:val="22"/>
        </w:rPr>
      </w:r>
    </w:p>
    <w:p>
      <w:pPr>
        <w:pStyle w:val="BodyText2"/>
        <w:rPr/>
      </w:pPr>
      <w:r>
        <w:rPr/>
        <w:t xml:space="preserve">Banamex-Accival – Houston, TX                                                                  </w:t>
      </w:r>
    </w:p>
    <w:p>
      <w:pPr>
        <w:pStyle w:val="Normal"/>
        <w:rPr>
          <w:b/>
          <w:sz w:val="22"/>
        </w:rPr>
      </w:pPr>
      <w:r>
        <w:rPr>
          <w:b/>
          <w:sz w:val="22"/>
        </w:rPr>
      </w:r>
    </w:p>
    <w:p>
      <w:pPr>
        <w:pStyle w:val="Normal"/>
        <w:rPr>
          <w:b/>
          <w:sz w:val="22"/>
        </w:rPr>
      </w:pPr>
      <w:r>
        <w:rPr>
          <w:b/>
          <w:sz w:val="22"/>
        </w:rPr>
        <w:t>Hard Currency Trader                                                                                             1997 - Present</w:t>
      </w:r>
    </w:p>
    <w:p>
      <w:pPr>
        <w:pStyle w:val="Normal"/>
        <w:jc w:val="both"/>
        <w:rPr>
          <w:b/>
          <w:sz w:val="22"/>
        </w:rPr>
      </w:pPr>
      <w:r>
        <w:rPr>
          <w:b/>
          <w:sz w:val="22"/>
        </w:rPr>
      </w:r>
    </w:p>
    <w:p>
      <w:pPr>
        <w:pStyle w:val="Normal"/>
        <w:numPr>
          <w:ilvl w:val="0"/>
          <w:numId w:val="11"/>
        </w:numPr>
        <w:jc w:val="both"/>
        <w:rPr>
          <w:b/>
          <w:sz w:val="22"/>
        </w:rPr>
      </w:pPr>
      <w:r>
        <w:rPr>
          <w:sz w:val="22"/>
        </w:rPr>
        <w:t>Actively trade more than $10 million USD positions on the interbank hard currency markets, such as the EUR, CHF, GBP, JPY, CAD and their crosses on a daily basis, contributing to more than 60% of the consolidated profits for Banamex-Accival International Group.</w:t>
      </w:r>
    </w:p>
    <w:p>
      <w:pPr>
        <w:pStyle w:val="Normal"/>
        <w:numPr>
          <w:ilvl w:val="0"/>
          <w:numId w:val="11"/>
        </w:numPr>
        <w:jc w:val="both"/>
        <w:rPr>
          <w:b/>
          <w:sz w:val="22"/>
        </w:rPr>
      </w:pPr>
      <w:r>
        <w:rPr>
          <w:sz w:val="22"/>
        </w:rPr>
        <w:t>Research fundamental economic and financial data on the European and Asian markets, and provide information to corporate clients with exposure to those international markets to achieve the highest possible profits, while minimizing risk exposure.</w:t>
      </w:r>
    </w:p>
    <w:p>
      <w:pPr>
        <w:pStyle w:val="Normal"/>
        <w:numPr>
          <w:ilvl w:val="0"/>
          <w:numId w:val="11"/>
        </w:numPr>
        <w:jc w:val="both"/>
        <w:rPr>
          <w:b/>
          <w:sz w:val="22"/>
        </w:rPr>
      </w:pPr>
      <w:r>
        <w:rPr>
          <w:sz w:val="22"/>
        </w:rPr>
        <w:t>Analyze and formulate technical strategies on a daily basis for specific trading purposes for entry, stop-loss, and profit-taking objectives.</w:t>
      </w:r>
    </w:p>
    <w:p>
      <w:pPr>
        <w:pStyle w:val="Normal"/>
        <w:numPr>
          <w:ilvl w:val="0"/>
          <w:numId w:val="11"/>
        </w:numPr>
        <w:jc w:val="both"/>
        <w:rPr>
          <w:b/>
          <w:sz w:val="22"/>
        </w:rPr>
      </w:pPr>
      <w:r>
        <w:rPr>
          <w:sz w:val="22"/>
        </w:rPr>
        <w:t>Create and supervise special presentations to our corporate portfolio on the EURO and its effects, as well as possible strategic advantages that the new European currency might bring.</w:t>
      </w:r>
    </w:p>
    <w:p>
      <w:pPr>
        <w:pStyle w:val="Normal"/>
        <w:numPr>
          <w:ilvl w:val="0"/>
          <w:numId w:val="11"/>
        </w:numPr>
        <w:jc w:val="both"/>
        <w:rPr>
          <w:b/>
          <w:sz w:val="22"/>
        </w:rPr>
      </w:pPr>
      <w:r>
        <w:rPr>
          <w:sz w:val="22"/>
        </w:rPr>
        <w:t>In charge of a daily profit report for hard currency accounts, while maintaining accountability that balances stay positive and reflect the actual amount in the account for each currency.</w:t>
      </w:r>
    </w:p>
    <w:p>
      <w:pPr>
        <w:pStyle w:val="Normal"/>
        <w:rPr>
          <w:b/>
          <w:sz w:val="22"/>
        </w:rPr>
      </w:pPr>
      <w:r>
        <w:rPr>
          <w:b/>
          <w:sz w:val="22"/>
        </w:rPr>
      </w:r>
    </w:p>
    <w:p>
      <w:pPr>
        <w:pStyle w:val="Normal"/>
        <w:rPr/>
      </w:pPr>
      <w:r>
        <w:rPr>
          <w:b/>
          <w:sz w:val="22"/>
        </w:rPr>
        <w:t xml:space="preserve">Corporate FX Trader                                                                                                 </w:t>
      </w:r>
      <w:r>
        <w:rPr>
          <w:sz w:val="22"/>
        </w:rPr>
        <w:t xml:space="preserve"> </w:t>
      </w:r>
      <w:r>
        <w:rPr>
          <w:b/>
          <w:sz w:val="22"/>
        </w:rPr>
        <w:t xml:space="preserve"> 1996 – 1997</w:t>
      </w:r>
    </w:p>
    <w:p>
      <w:pPr>
        <w:pStyle w:val="Normal"/>
        <w:jc w:val="both"/>
        <w:rPr>
          <w:b/>
          <w:sz w:val="22"/>
        </w:rPr>
      </w:pPr>
      <w:r>
        <w:rPr>
          <w:b/>
          <w:sz w:val="22"/>
        </w:rPr>
      </w:r>
    </w:p>
    <w:p>
      <w:pPr>
        <w:pStyle w:val="Normal"/>
        <w:numPr>
          <w:ilvl w:val="0"/>
          <w:numId w:val="4"/>
        </w:numPr>
        <w:jc w:val="both"/>
        <w:rPr>
          <w:sz w:val="22"/>
        </w:rPr>
      </w:pPr>
      <w:r>
        <w:rPr>
          <w:sz w:val="22"/>
        </w:rPr>
        <w:t>Actively traded more than 15% of $900 million USD/MXP daily volume on an interbank as well as corporate basis for proprietary purposes, contributing to more than 40% of the consolidated profit of Banamex-Accival International Group.</w:t>
      </w:r>
    </w:p>
    <w:p>
      <w:pPr>
        <w:pStyle w:val="Normal"/>
        <w:numPr>
          <w:ilvl w:val="0"/>
          <w:numId w:val="4"/>
        </w:numPr>
        <w:jc w:val="both"/>
        <w:rPr>
          <w:sz w:val="22"/>
        </w:rPr>
      </w:pPr>
      <w:r>
        <w:rPr>
          <w:sz w:val="22"/>
        </w:rPr>
        <w:t>Analyzed financial data for strategic trading purposes and distributed market summaries to corporate customer base in order to achieve highest possible profit while minimizing potential exposure to loss.</w:t>
      </w:r>
    </w:p>
    <w:p>
      <w:pPr>
        <w:pStyle w:val="Normal"/>
        <w:numPr>
          <w:ilvl w:val="0"/>
          <w:numId w:val="4"/>
        </w:numPr>
        <w:jc w:val="both"/>
        <w:rPr>
          <w:sz w:val="22"/>
        </w:rPr>
      </w:pPr>
      <w:r>
        <w:rPr>
          <w:sz w:val="22"/>
        </w:rPr>
        <w:t>Researched fundamental economic and political data to assess the overall investment climate and sovereign country risk in Latin American countries to capitalize on favorable market trends.</w:t>
      </w:r>
    </w:p>
    <w:p>
      <w:pPr>
        <w:pStyle w:val="Normal"/>
        <w:numPr>
          <w:ilvl w:val="0"/>
          <w:numId w:val="4"/>
        </w:numPr>
        <w:jc w:val="both"/>
        <w:rPr>
          <w:sz w:val="22"/>
        </w:rPr>
      </w:pPr>
      <w:r>
        <w:rPr>
          <w:sz w:val="22"/>
        </w:rPr>
        <w:t>Promoted foreign exchange services and hedging instruments to US and Mexican corporations exposed to foreign trade and investment. Increased corporate base structure with clients like Delphi Automotive Systems, ADM Corp., and Exxon de Mexico.</w:t>
      </w:r>
    </w:p>
    <w:p>
      <w:pPr>
        <w:pStyle w:val="Normal"/>
        <w:numPr>
          <w:ilvl w:val="0"/>
          <w:numId w:val="4"/>
        </w:numPr>
        <w:jc w:val="both"/>
        <w:rPr>
          <w:sz w:val="22"/>
        </w:rPr>
      </w:pPr>
      <w:r>
        <w:rPr>
          <w:sz w:val="22"/>
        </w:rPr>
        <w:t>Created and oversaw corporate maintenance program aimed at achieving highest customer satisfaction and loyalty, while keeping more than 90% of corporate portfolio since merger with Euromex-Accival in December 1996.</w:t>
      </w:r>
    </w:p>
    <w:p>
      <w:pPr>
        <w:pStyle w:val="BodyText"/>
        <w:numPr>
          <w:ilvl w:val="0"/>
          <w:numId w:val="4"/>
        </w:numPr>
        <w:pBdr>
          <w:top w:val="nil"/>
        </w:pBdr>
        <w:rPr/>
      </w:pPr>
      <w:r>
        <w:rPr/>
        <w:t>Formulated monthly profit and volume report including all North American subsidiaries for worldwide consolidation purposes, which is still used today.</w:t>
      </w:r>
    </w:p>
    <w:p>
      <w:pPr>
        <w:pStyle w:val="BodyText"/>
        <w:pBdr>
          <w:top w:val="nil"/>
        </w:pBdr>
        <w:rPr/>
      </w:pPr>
      <w:r>
        <w:rPr/>
      </w:r>
    </w:p>
    <w:p>
      <w:pPr>
        <w:pStyle w:val="Heading2"/>
        <w:ind w:hanging="0" w:start="0"/>
        <w:rPr>
          <w:sz w:val="22"/>
        </w:rPr>
      </w:pPr>
      <w:r>
        <w:rPr>
          <w:sz w:val="22"/>
        </w:rPr>
      </w:r>
    </w:p>
    <w:p>
      <w:pPr>
        <w:pStyle w:val="Normal"/>
        <w:rPr>
          <w:sz w:val="22"/>
        </w:rPr>
      </w:pPr>
      <w:r>
        <w:rPr>
          <w:sz w:val="22"/>
        </w:rPr>
      </w:r>
    </w:p>
    <w:p>
      <w:pPr>
        <w:pStyle w:val="Heading2"/>
        <w:ind w:hanging="0" w:start="0"/>
        <w:rPr>
          <w:sz w:val="22"/>
        </w:rPr>
      </w:pPr>
      <w:r>
        <w:rPr>
          <w:sz w:val="22"/>
        </w:rPr>
      </w:r>
    </w:p>
    <w:p>
      <w:pPr>
        <w:pStyle w:val="Heading2"/>
        <w:ind w:hanging="0" w:start="0"/>
        <w:rPr>
          <w:sz w:val="22"/>
        </w:rPr>
      </w:pPr>
      <w:r>
        <w:rPr>
          <w:sz w:val="22"/>
        </w:rPr>
      </w:r>
    </w:p>
    <w:p>
      <w:pPr>
        <w:pStyle w:val="Heading2"/>
        <w:ind w:hanging="0" w:start="0"/>
        <w:rPr>
          <w:sz w:val="22"/>
        </w:rPr>
      </w:pPr>
      <w:r>
        <w:rPr>
          <w:sz w:val="22"/>
        </w:rPr>
      </w:r>
    </w:p>
    <w:p>
      <w:pPr>
        <w:pStyle w:val="Heading2"/>
        <w:ind w:hanging="0" w:start="0"/>
        <w:rPr>
          <w:sz w:val="22"/>
        </w:rPr>
      </w:pPr>
      <w:r>
        <w:rPr>
          <w:sz w:val="22"/>
        </w:rPr>
        <w:t>Euromex-Banamex-Accival – Houston, TX                                                               1995 – 1996</w:t>
      </w:r>
    </w:p>
    <w:p>
      <w:pPr>
        <w:pStyle w:val="Normal"/>
        <w:jc w:val="both"/>
        <w:rPr>
          <w:b/>
          <w:sz w:val="22"/>
        </w:rPr>
      </w:pPr>
      <w:r>
        <w:rPr>
          <w:b/>
          <w:sz w:val="22"/>
        </w:rPr>
      </w:r>
    </w:p>
    <w:p>
      <w:pPr>
        <w:pStyle w:val="Normal"/>
        <w:jc w:val="both"/>
        <w:rPr>
          <w:b/>
          <w:sz w:val="22"/>
        </w:rPr>
      </w:pPr>
      <w:r>
        <w:rPr>
          <w:b/>
          <w:sz w:val="22"/>
        </w:rPr>
        <w:t>Mexican Peso Treasurer</w:t>
      </w:r>
    </w:p>
    <w:p>
      <w:pPr>
        <w:pStyle w:val="Normal"/>
        <w:jc w:val="both"/>
        <w:rPr>
          <w:b/>
          <w:sz w:val="22"/>
        </w:rPr>
      </w:pPr>
      <w:r>
        <w:rPr>
          <w:b/>
          <w:sz w:val="22"/>
        </w:rPr>
      </w:r>
    </w:p>
    <w:p>
      <w:pPr>
        <w:pStyle w:val="Normal"/>
        <w:numPr>
          <w:ilvl w:val="0"/>
          <w:numId w:val="3"/>
        </w:numPr>
        <w:jc w:val="both"/>
        <w:rPr>
          <w:sz w:val="22"/>
        </w:rPr>
      </w:pPr>
      <w:r>
        <w:rPr>
          <w:sz w:val="22"/>
        </w:rPr>
        <w:t>Processed multiple transactions totaling more than 5 billion Mexican pesos daily. Oversaw investment of surplus funds in the Mexican money market on a daily basis.</w:t>
      </w:r>
    </w:p>
    <w:p>
      <w:pPr>
        <w:pStyle w:val="Normal"/>
        <w:numPr>
          <w:ilvl w:val="0"/>
          <w:numId w:val="3"/>
        </w:numPr>
        <w:jc w:val="both"/>
        <w:rPr>
          <w:sz w:val="22"/>
        </w:rPr>
      </w:pPr>
      <w:r>
        <w:rPr>
          <w:sz w:val="22"/>
        </w:rPr>
        <w:t>Assisted in preparation of the month end Balance sheet, Income Statement, and General Ledger, as well as daily reconciliation of bank accounts.</w:t>
      </w:r>
    </w:p>
    <w:p>
      <w:pPr>
        <w:pStyle w:val="Normal"/>
        <w:numPr>
          <w:ilvl w:val="0"/>
          <w:numId w:val="3"/>
        </w:numPr>
        <w:jc w:val="both"/>
        <w:rPr>
          <w:sz w:val="22"/>
        </w:rPr>
      </w:pPr>
      <w:r>
        <w:rPr>
          <w:sz w:val="22"/>
        </w:rPr>
        <w:t>Developed new payment and receipt of funds process in accordance with acceptable accounting principles in the US and Mexico to control daily volume in excess of 5 billion Mexican pesos.</w:t>
      </w:r>
    </w:p>
    <w:p>
      <w:pPr>
        <w:pStyle w:val="Normal"/>
        <w:numPr>
          <w:ilvl w:val="0"/>
          <w:numId w:val="3"/>
        </w:numPr>
        <w:jc w:val="both"/>
        <w:rPr>
          <w:sz w:val="22"/>
        </w:rPr>
      </w:pPr>
      <w:r>
        <w:rPr>
          <w:sz w:val="22"/>
        </w:rPr>
        <w:t>Liaison between treasury and foreign exchange department during merger with Banamex-Accival providing training for new treasury operation systems needed for accounting and payment purposes. Provided information on various Mexican “on-line” banking systems.</w:t>
      </w:r>
    </w:p>
    <w:p>
      <w:pPr>
        <w:pStyle w:val="Normal"/>
        <w:numPr>
          <w:ilvl w:val="0"/>
          <w:numId w:val="3"/>
        </w:numPr>
        <w:jc w:val="both"/>
        <w:rPr>
          <w:sz w:val="22"/>
        </w:rPr>
      </w:pPr>
      <w:r>
        <w:rPr>
          <w:sz w:val="22"/>
        </w:rPr>
        <w:t>Served as intermediary during audits with the Federal Reserve Bank, Texas Banking Commission, Price Waterhouse, and Internal Audits from Mexico.</w:t>
      </w:r>
    </w:p>
    <w:p>
      <w:pPr>
        <w:pStyle w:val="Normal"/>
        <w:jc w:val="both"/>
        <w:rPr>
          <w:sz w:val="22"/>
        </w:rPr>
      </w:pPr>
      <w:r>
        <w:rPr>
          <w:sz w:val="22"/>
        </w:rPr>
      </w:r>
    </w:p>
    <w:p>
      <w:pPr>
        <w:pStyle w:val="Heading3"/>
        <w:ind w:hanging="0" w:start="0"/>
        <w:rPr>
          <w:sz w:val="24"/>
        </w:rPr>
      </w:pPr>
      <w:r>
        <w:rPr>
          <w:sz w:val="24"/>
        </w:rPr>
        <w:t>EDUCATION</w:t>
      </w:r>
    </w:p>
    <w:p>
      <w:pPr>
        <w:pStyle w:val="Heading3"/>
        <w:ind w:hanging="0" w:start="0"/>
        <w:rPr>
          <w:b w:val="false"/>
          <w:sz w:val="20"/>
        </w:rPr>
      </w:pPr>
      <w:r>
        <w:rPr>
          <w:b w:val="false"/>
          <w:sz w:val="20"/>
        </w:rPr>
      </w:r>
    </w:p>
    <w:p>
      <w:pPr>
        <w:pStyle w:val="Heading3"/>
        <w:numPr>
          <w:ilvl w:val="0"/>
          <w:numId w:val="12"/>
        </w:numPr>
        <w:rPr>
          <w:b w:val="false"/>
        </w:rPr>
      </w:pPr>
      <w:r>
        <w:rPr/>
        <w:t>University of St. Thomas. Cameron School of Business</w:t>
      </w:r>
      <w:r>
        <w:rPr>
          <w:b w:val="false"/>
        </w:rPr>
        <w:t>, Houston, TX</w:t>
      </w:r>
    </w:p>
    <w:p>
      <w:pPr>
        <w:pStyle w:val="Normal"/>
        <w:ind w:firstLine="360" w:end="0"/>
        <w:rPr>
          <w:sz w:val="22"/>
        </w:rPr>
      </w:pPr>
      <w:r>
        <w:rPr>
          <w:sz w:val="22"/>
        </w:rPr>
        <w:t>Master of International Business, May 1999.</w:t>
      </w:r>
    </w:p>
    <w:p>
      <w:pPr>
        <w:pStyle w:val="Normal"/>
        <w:ind w:start="360" w:end="0"/>
        <w:rPr>
          <w:sz w:val="22"/>
        </w:rPr>
      </w:pPr>
      <w:r>
        <w:rPr>
          <w:sz w:val="22"/>
        </w:rPr>
        <w:t xml:space="preserve">Seminar on European Economic Integration. Study abroad in France, Brussels, and Germany. Visits and seminars included: European Central Bank, Deutsche Bundesbank, Central Bank of France, French Ministry of Finance, European Parliament, OECD, European Commission, EU Committee of the American Chamber of Commerce, US Mission to the EU, IBM Europe, and Chrysler Europe.  </w:t>
      </w:r>
    </w:p>
    <w:p>
      <w:pPr>
        <w:pStyle w:val="Normal"/>
        <w:numPr>
          <w:ilvl w:val="0"/>
          <w:numId w:val="2"/>
        </w:numPr>
        <w:jc w:val="both"/>
        <w:rPr>
          <w:sz w:val="22"/>
        </w:rPr>
      </w:pPr>
      <w:r>
        <w:rPr>
          <w:b/>
          <w:sz w:val="22"/>
        </w:rPr>
        <w:t>University of Houston, College of Business Administration</w:t>
      </w:r>
      <w:r>
        <w:rPr>
          <w:sz w:val="22"/>
        </w:rPr>
        <w:t>, Houston, TX</w:t>
      </w:r>
    </w:p>
    <w:p>
      <w:pPr>
        <w:pStyle w:val="Normal"/>
        <w:numPr>
          <w:ilvl w:val="0"/>
          <w:numId w:val="5"/>
        </w:numPr>
        <w:jc w:val="both"/>
        <w:rPr>
          <w:sz w:val="22"/>
        </w:rPr>
      </w:pPr>
      <w:r>
        <w:rPr>
          <w:sz w:val="22"/>
        </w:rPr>
        <w:t>B.B.A., Finance &amp; Management, May 1994.</w:t>
      </w:r>
    </w:p>
    <w:p>
      <w:pPr>
        <w:pStyle w:val="Normal"/>
        <w:numPr>
          <w:ilvl w:val="0"/>
          <w:numId w:val="5"/>
        </w:numPr>
        <w:jc w:val="both"/>
        <w:rPr>
          <w:sz w:val="22"/>
        </w:rPr>
      </w:pPr>
      <w:r>
        <w:rPr>
          <w:sz w:val="22"/>
        </w:rPr>
        <w:t>Emphasis in International Business.</w:t>
      </w:r>
    </w:p>
    <w:p>
      <w:pPr>
        <w:pStyle w:val="Normal"/>
        <w:ind w:firstLine="405" w:end="0"/>
        <w:jc w:val="both"/>
        <w:rPr>
          <w:b/>
          <w:sz w:val="22"/>
        </w:rPr>
      </w:pPr>
      <w:r>
        <w:rPr>
          <w:b/>
          <w:sz w:val="22"/>
        </w:rPr>
      </w:r>
    </w:p>
    <w:p>
      <w:pPr>
        <w:pStyle w:val="Heading3"/>
        <w:ind w:hanging="0" w:start="0"/>
        <w:rPr>
          <w:sz w:val="24"/>
        </w:rPr>
      </w:pPr>
      <w:r>
        <w:rPr>
          <w:sz w:val="24"/>
        </w:rPr>
        <w:t>SOFTWARE SKILLS</w:t>
      </w:r>
    </w:p>
    <w:p>
      <w:pPr>
        <w:pStyle w:val="Normal"/>
        <w:jc w:val="both"/>
        <w:rPr>
          <w:sz w:val="24"/>
        </w:rPr>
      </w:pPr>
      <w:r>
        <w:rPr>
          <w:sz w:val="24"/>
        </w:rPr>
      </w:r>
    </w:p>
    <w:p>
      <w:pPr>
        <w:pStyle w:val="Normal"/>
        <w:numPr>
          <w:ilvl w:val="0"/>
          <w:numId w:val="8"/>
        </w:numPr>
        <w:jc w:val="both"/>
        <w:rPr>
          <w:sz w:val="22"/>
        </w:rPr>
      </w:pPr>
      <w:r>
        <w:rPr>
          <w:sz w:val="22"/>
        </w:rPr>
        <w:t>Technically savvy and experienced in, but not limited to MS Office XX, Reuters Dealing 2002, EBS, OPICS, FoxPro Database, Lotus 123, Minitab, and Facsys MA, as well as other software.</w:t>
      </w:r>
    </w:p>
    <w:p>
      <w:pPr>
        <w:pStyle w:val="Normal"/>
        <w:ind w:firstLine="405" w:end="0"/>
        <w:jc w:val="both"/>
        <w:rPr>
          <w:b/>
          <w:sz w:val="22"/>
        </w:rPr>
      </w:pPr>
      <w:r>
        <w:rPr>
          <w:b/>
          <w:sz w:val="22"/>
        </w:rPr>
      </w:r>
    </w:p>
    <w:p>
      <w:pPr>
        <w:pStyle w:val="Normal"/>
        <w:jc w:val="both"/>
        <w:rPr/>
      </w:pPr>
      <w:r>
        <w:rPr>
          <w:b/>
          <w:sz w:val="24"/>
        </w:rPr>
        <w:t>OTHER SKILLS</w:t>
      </w:r>
      <w:r>
        <w:rPr>
          <w:sz w:val="24"/>
        </w:rPr>
        <w:t xml:space="preserve"> </w:t>
      </w:r>
    </w:p>
    <w:p>
      <w:pPr>
        <w:pStyle w:val="Normal"/>
        <w:jc w:val="both"/>
        <w:rPr>
          <w:sz w:val="24"/>
        </w:rPr>
      </w:pPr>
      <w:r>
        <w:rPr>
          <w:sz w:val="24"/>
        </w:rPr>
      </w:r>
    </w:p>
    <w:p>
      <w:pPr>
        <w:pStyle w:val="Normal"/>
        <w:numPr>
          <w:ilvl w:val="0"/>
          <w:numId w:val="6"/>
        </w:numPr>
        <w:jc w:val="both"/>
        <w:rPr>
          <w:sz w:val="22"/>
        </w:rPr>
      </w:pPr>
      <w:r>
        <w:rPr>
          <w:sz w:val="22"/>
        </w:rPr>
        <w:t>Outstanding creative, problem solving and organizational skills. Successfully held supervisory positions at AMC Design and Construction, and Tu Casa ERA Real Estate while attending college full time.</w:t>
      </w:r>
    </w:p>
    <w:p>
      <w:pPr>
        <w:pStyle w:val="Normal"/>
        <w:numPr>
          <w:ilvl w:val="0"/>
          <w:numId w:val="10"/>
        </w:numPr>
        <w:jc w:val="both"/>
        <w:rPr>
          <w:sz w:val="22"/>
        </w:rPr>
      </w:pPr>
      <w:r>
        <w:rPr>
          <w:sz w:val="22"/>
        </w:rPr>
        <w:t>Bicultural and bilingual. Speak, read and write Spanish fluently.</w:t>
      </w:r>
    </w:p>
    <w:p>
      <w:pPr>
        <w:pStyle w:val="Normal"/>
        <w:jc w:val="both"/>
        <w:rPr>
          <w:sz w:val="22"/>
        </w:rPr>
      </w:pPr>
      <w:r>
        <w:rPr>
          <w:sz w:val="22"/>
        </w:rPr>
      </w:r>
    </w:p>
    <w:p>
      <w:pPr>
        <w:pStyle w:val="Heading5"/>
        <w:ind w:hanging="0" w:start="0"/>
        <w:rPr/>
      </w:pPr>
      <w:r>
        <w:rPr/>
        <w:t>REFERENCES</w:t>
      </w:r>
    </w:p>
    <w:p>
      <w:pPr>
        <w:pStyle w:val="Normal"/>
        <w:jc w:val="both"/>
        <w:rPr>
          <w:b/>
          <w:sz w:val="24"/>
        </w:rPr>
      </w:pPr>
      <w:r>
        <w:rPr>
          <w:b/>
          <w:sz w:val="24"/>
        </w:rPr>
      </w:r>
    </w:p>
    <w:p>
      <w:pPr>
        <w:pStyle w:val="Normal"/>
        <w:numPr>
          <w:ilvl w:val="0"/>
          <w:numId w:val="9"/>
        </w:numPr>
        <w:jc w:val="both"/>
        <w:rPr>
          <w:b/>
          <w:sz w:val="22"/>
        </w:rPr>
      </w:pPr>
      <w:r>
        <w:rPr>
          <w:sz w:val="22"/>
        </w:rPr>
        <w:t>Available upon request.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16"/>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2"/>
      <w:numFmt w:val="upperLetter"/>
      <w:lvlText w:val=""/>
      <w:lvlJc w:val="start"/>
      <w:pPr>
        <w:tabs>
          <w:tab w:val="num" w:pos="360"/>
        </w:tabs>
        <w:ind w:start="360" w:hanging="360"/>
      </w:pPr>
      <w:rPr/>
    </w:lvl>
  </w:abstractNum>
  <w:abstractNum w:abstractNumId="6">
    <w:lvl w:ilvl="0">
      <w:start w:val="1"/>
      <w:numFmt w:val="bullet"/>
      <w:lvlText w:val=""/>
      <w:lvlJc w:val="start"/>
      <w:pPr>
        <w:tabs>
          <w:tab w:val="num" w:pos="360"/>
        </w:tabs>
        <w:ind w:start="360" w:hanging="360"/>
      </w:pPr>
      <w:rPr>
        <w:rFonts w:ascii="Wingdings" w:hAnsi="Wingdings" w:cs="Wingdings" w:hint="default"/>
        <w:sz w:val="16"/>
      </w:r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1"/>
      <w:numFmt w:val="bullet"/>
      <w:lvlText w:val=""/>
      <w:lvlJc w:val="start"/>
      <w:pPr>
        <w:tabs>
          <w:tab w:val="num" w:pos="360"/>
        </w:tabs>
        <w:ind w:start="360" w:hanging="360"/>
      </w:pPr>
      <w:rPr>
        <w:rFonts w:ascii="Wingdings" w:hAnsi="Wingdings" w:cs="Wingdings" w:hint="default"/>
        <w:sz w:val="16"/>
      </w:rPr>
    </w:lvl>
  </w:abstractNum>
  <w:abstractNum w:abstractNumId="9">
    <w:lvl w:ilvl="0">
      <w:start w:val="1"/>
      <w:numFmt w:val="bullet"/>
      <w:lvlText w:val=""/>
      <w:lvlJc w:val="start"/>
      <w:pPr>
        <w:tabs>
          <w:tab w:val="num" w:pos="360"/>
        </w:tabs>
        <w:ind w:start="360" w:hanging="360"/>
      </w:pPr>
      <w:rPr>
        <w:rFonts w:ascii="Wingdings" w:hAnsi="Wingdings" w:cs="Wingdings" w:hint="default"/>
        <w:sz w:val="16"/>
      </w:rPr>
    </w:lvl>
  </w:abstractNum>
  <w:abstractNum w:abstractNumId="10">
    <w:lvl w:ilvl="0">
      <w:start w:val="1"/>
      <w:numFmt w:val="bullet"/>
      <w:lvlText w:val=""/>
      <w:lvlJc w:val="start"/>
      <w:pPr>
        <w:tabs>
          <w:tab w:val="num" w:pos="360"/>
        </w:tabs>
        <w:ind w:start="360" w:hanging="360"/>
      </w:pPr>
      <w:rPr>
        <w:rFonts w:ascii="Wingdings" w:hAnsi="Wingdings" w:cs="Wingdings" w:hint="default"/>
        <w:sz w:val="16"/>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sz w:val="16"/>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2">
    <w:name w:val="heading 2"/>
    <w:basedOn w:val="Normal"/>
    <w:next w:val="Normal"/>
    <w:qFormat/>
    <w:pPr>
      <w:keepNext w:val="true"/>
      <w:numPr>
        <w:ilvl w:val="1"/>
        <w:numId w:val="1"/>
      </w:numPr>
      <w:jc w:val="both"/>
      <w:outlineLvl w:val="1"/>
    </w:pPr>
    <w:rPr>
      <w:b/>
    </w:rPr>
  </w:style>
  <w:style w:type="paragraph" w:styleId="Heading3">
    <w:name w:val="heading 3"/>
    <w:basedOn w:val="Normal"/>
    <w:next w:val="Normal"/>
    <w:qFormat/>
    <w:pPr>
      <w:keepNext w:val="true"/>
      <w:numPr>
        <w:ilvl w:val="2"/>
        <w:numId w:val="1"/>
      </w:numPr>
      <w:jc w:val="both"/>
      <w:outlineLvl w:val="2"/>
    </w:pPr>
    <w:rPr>
      <w:b/>
      <w:sz w:val="22"/>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jc w:val="both"/>
      <w:outlineLvl w:val="4"/>
    </w:pPr>
    <w:rPr>
      <w:b/>
      <w:sz w:val="24"/>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sz w:val="16"/>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Wingdings" w:hAnsi="Wingdings" w:cs="Wingdings"/>
      <w:sz w:val="16"/>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Wingdings" w:hAnsi="Wingdings" w:cs="Wingdings"/>
      <w:sz w:val="16"/>
    </w:rPr>
  </w:style>
  <w:style w:type="character" w:styleId="WW8Num26z0">
    <w:name w:val="WW8Num26z0"/>
    <w:qFormat/>
    <w:rPr>
      <w:rFonts w:ascii="Symbol" w:hAnsi="Symbol" w:cs="Symbol"/>
      <w:color w:val="auto"/>
    </w:rPr>
  </w:style>
  <w:style w:type="character" w:styleId="WW8Num27z0">
    <w:name w:val="WW8Num27z0"/>
    <w:qFormat/>
    <w:rPr>
      <w:rFonts w:ascii="Symbol" w:hAnsi="Symbol" w:cs="Symbol"/>
    </w:rPr>
  </w:style>
  <w:style w:type="character" w:styleId="WW8Num28z0">
    <w:name w:val="WW8Num28z0"/>
    <w:qFormat/>
    <w:rPr>
      <w:rFonts w:ascii="Wingdings" w:hAnsi="Wingdings" w:cs="Wingdings"/>
      <w:sz w:val="16"/>
    </w:rPr>
  </w:style>
  <w:style w:type="character" w:styleId="WW8Num29z0">
    <w:name w:val="WW8Num29z0"/>
    <w:qFormat/>
    <w:rPr>
      <w:rFonts w:ascii="Wingdings" w:hAnsi="Wingdings" w:cs="Wingdings"/>
      <w:sz w:val="16"/>
    </w:rPr>
  </w:style>
  <w:style w:type="character" w:styleId="WW8Num30z0">
    <w:name w:val="WW8Num30z0"/>
    <w:qFormat/>
    <w:rPr>
      <w:rFonts w:ascii="Wingdings" w:hAnsi="Wingdings" w:cs="Wingdings"/>
      <w:sz w:val="16"/>
    </w:rPr>
  </w:style>
  <w:style w:type="character" w:styleId="WW8Num31z0">
    <w:name w:val="WW8Num31z0"/>
    <w:qFormat/>
    <w:rPr>
      <w:rFonts w:ascii="Wingdings" w:hAnsi="Wingdings" w:cs="Wingdings"/>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sz w:val="16"/>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pBdr>
        <w:top w:val="single" w:sz="4" w:space="1" w:color="000000"/>
      </w:pBd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2"/>
    </w:rPr>
  </w:style>
  <w:style w:type="paragraph" w:styleId="BodyTextIndent">
    <w:name w:val="Body Text Indent"/>
    <w:basedOn w:val="Normal"/>
    <w:pPr>
      <w:ind w:hanging="0" w:start="345"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2001-07-16T12:58:00Z</dcterms:created>
  <dc:creator>Jose Vulpes</dc:creator>
  <dc:description/>
  <dc:language>en-CA</dc:language>
  <cp:lastModifiedBy>ldelgado</cp:lastModifiedBy>
  <cp:lastPrinted>2001-07-16T10:28:00Z</cp:lastPrinted>
  <dcterms:modified xsi:type="dcterms:W3CDTF">2001-07-16T12:58:00Z</dcterms:modified>
  <cp:revision>2</cp:revision>
  <dc:subject/>
  <dc:title>JOSE CARL VULPES</dc:title>
</cp:coreProperties>
</file>