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Arial" w:hAnsi="Arial" w:cs="Arial"/>
          <w:spacing w:val="-3"/>
          <w:sz w:val="28"/>
        </w:rPr>
      </w:pPr>
      <w:r>
        <w:rPr>
          <w:rFonts w:cs="Univers;Arial" w:ascii="Univers;Arial" w:hAnsi="Univers;Arial"/>
          <w:b/>
          <w:spacing w:val="-3"/>
          <w:sz w:val="28"/>
        </w:rPr>
        <w:tab/>
      </w:r>
      <w:r>
        <w:rPr>
          <w:rFonts w:cs="Arial" w:ascii="Arial" w:hAnsi="Arial"/>
          <w:b/>
          <w:spacing w:val="-3"/>
          <w:sz w:val="28"/>
        </w:rPr>
        <w:t>JOSEPH P. STEPENOVITCH, III</w:t>
      </w:r>
    </w:p>
    <w:p>
      <w:pPr>
        <w:pStyle w:val="Normal"/>
        <w:tabs>
          <w:tab w:val="clear" w:pos="720"/>
          <w:tab w:val="center" w:pos="4680" w:leader="none"/>
        </w:tabs>
        <w:suppressAutoHyphens w:val="true"/>
        <w:jc w:val="both"/>
        <w:rPr>
          <w:rFonts w:ascii="Arial" w:hAnsi="Arial" w:cs="Arial"/>
          <w:spacing w:val="-2"/>
        </w:rPr>
      </w:pPr>
      <w:r>
        <w:rPr>
          <w:rFonts w:cs="Arial" w:ascii="Arial" w:hAnsi="Arial"/>
          <w:spacing w:val="-2"/>
        </w:rPr>
        <w:tab/>
        <w:t>201 South Heights Blvd #2312</w:t>
      </w:r>
    </w:p>
    <w:p>
      <w:pPr>
        <w:pStyle w:val="Normal"/>
        <w:tabs>
          <w:tab w:val="clear" w:pos="720"/>
          <w:tab w:val="center" w:pos="4680" w:leader="none"/>
        </w:tabs>
        <w:suppressAutoHyphens w:val="true"/>
        <w:jc w:val="both"/>
        <w:rPr>
          <w:rFonts w:ascii="Arial" w:hAnsi="Arial" w:cs="Arial"/>
          <w:spacing w:val="-2"/>
        </w:rPr>
      </w:pPr>
      <w:r>
        <w:rPr>
          <w:rFonts w:cs="Arial" w:ascii="Arial" w:hAnsi="Arial"/>
          <w:spacing w:val="-2"/>
        </w:rPr>
        <w:tab/>
        <w:t>Houston, TX 77007</w:t>
      </w:r>
    </w:p>
    <w:p>
      <w:pPr>
        <w:pStyle w:val="Normal"/>
        <w:tabs>
          <w:tab w:val="clear" w:pos="720"/>
          <w:tab w:val="center" w:pos="4680" w:leader="none"/>
        </w:tabs>
        <w:suppressAutoHyphens w:val="true"/>
        <w:jc w:val="both"/>
        <w:rPr>
          <w:rFonts w:ascii="Arial" w:hAnsi="Arial" w:cs="Arial"/>
          <w:spacing w:val="-2"/>
        </w:rPr>
      </w:pPr>
      <w:r>
        <w:rPr>
          <w:rFonts w:cs="Arial" w:ascii="Arial" w:hAnsi="Arial"/>
          <w:spacing w:val="-2"/>
        </w:rPr>
        <w:tab/>
        <w:t>(713) 802.9262 phone</w:t>
      </w:r>
    </w:p>
    <w:p>
      <w:pPr>
        <w:pStyle w:val="Normal"/>
        <w:tabs>
          <w:tab w:val="clear" w:pos="720"/>
          <w:tab w:val="left" w:pos="-720" w:leader="none"/>
        </w:tabs>
        <w:suppressAutoHyphens w:val="true"/>
        <w:jc w:val="center"/>
        <w:rPr>
          <w:rFonts w:ascii="Arial" w:hAnsi="Arial" w:cs="Arial"/>
          <w:spacing w:val="-2"/>
        </w:rPr>
      </w:pPr>
      <w:r>
        <w:rPr>
          <w:rFonts w:eastAsia="Arial" w:cs="Arial" w:ascii="Arial" w:hAnsi="Arial"/>
          <w:spacing w:val="-2"/>
        </w:rPr>
        <w:t xml:space="preserve">            </w:t>
      </w:r>
      <w:r>
        <w:rPr>
          <w:rFonts w:cs="Arial" w:ascii="Arial" w:hAnsi="Arial"/>
          <w:spacing w:val="-2"/>
        </w:rPr>
        <w:t>joe.stepenovitch@enron.com e-mail</w:t>
      </w:r>
    </w:p>
    <w:p>
      <w:pPr>
        <w:pStyle w:val="Normal"/>
        <w:tabs>
          <w:tab w:val="clear" w:pos="720"/>
          <w:tab w:val="left" w:pos="-720" w:leader="none"/>
        </w:tabs>
        <w:suppressAutoHyphens w:val="true"/>
        <w:jc w:val="both"/>
        <w:rPr>
          <w:rFonts w:ascii="Arial" w:hAnsi="Arial" w:cs="Arial"/>
          <w:spacing w:val="-2"/>
        </w:rPr>
      </w:pPr>
      <w:r>
        <w:rPr>
          <w:rFonts w:cs="Arial" w:ascii="Arial" w:hAnsi="Arial"/>
          <w:spacing w:val="-2"/>
        </w:rPr>
      </w:r>
    </w:p>
    <w:p>
      <w:pPr>
        <w:pStyle w:val="Normal"/>
        <w:tabs>
          <w:tab w:val="clear" w:pos="720"/>
          <w:tab w:val="left" w:pos="-720" w:leader="none"/>
        </w:tabs>
        <w:suppressAutoHyphens w:val="true"/>
        <w:jc w:val="center"/>
        <w:rPr>
          <w:rFonts w:ascii="Arial" w:hAnsi="Arial" w:cs="Arial"/>
        </w:rPr>
      </w:pPr>
      <w:r>
        <w:rPr>
          <w:rFonts w:eastAsia="Arial" w:cs="Arial" w:ascii="Arial" w:hAnsi="Arial"/>
          <w:b/>
        </w:rPr>
        <w:t xml:space="preserve">          </w:t>
      </w:r>
      <w:r>
        <w:rPr>
          <w:rFonts w:cs="Arial" w:ascii="Arial" w:hAnsi="Arial"/>
          <w:b/>
        </w:rPr>
        <w:t>POWER / GAS TRADER</w:t>
      </w:r>
    </w:p>
    <w:p>
      <w:pPr>
        <w:pStyle w:val="Normal"/>
        <w:tabs>
          <w:tab w:val="clear" w:pos="720"/>
          <w:tab w:val="left" w:pos="-720" w:leader="none"/>
        </w:tabs>
        <w:suppressAutoHyphens w:val="true"/>
        <w:spacing w:lineRule="exact" w:line="19"/>
        <w:rPr>
          <w:rFonts w:ascii="Arial" w:hAnsi="Arial" w:cs="Arial"/>
          <w:lang w:val="en-CA" w:eastAsia="en-CA"/>
        </w:rPr>
      </w:pPr>
      <w:r>
        <w:rPr>
          <w:rFonts w:cs="Arial" w:ascii="Arial" w:hAnsi="Arial"/>
          <w:lang w:val="en-CA" w:eastAsia="en-CA"/>
        </w:rPr>
        <mc:AlternateContent>
          <mc:Choice Requires="wps">
            <w:drawing>
              <wp:anchor behindDoc="1" distT="0" distB="0" distL="114935" distR="114935" simplePos="0" locked="0" layoutInCell="0" allowOverlap="1" relativeHeight="2">
                <wp:simplePos x="0" y="0"/>
                <wp:positionH relativeFrom="margin">
                  <wp:posOffset>0</wp:posOffset>
                </wp:positionH>
                <wp:positionV relativeFrom="paragraph">
                  <wp:posOffset>635</wp:posOffset>
                </wp:positionV>
                <wp:extent cx="5943600" cy="12065"/>
                <wp:effectExtent l="0" t="635" r="0" b="0"/>
                <wp:wrapNone/>
                <wp:docPr id="1"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0pt;margin-top:0pt;width:467.95pt;height:0.9pt;mso-wrap-style:none;v-text-anchor:middle;mso-position-horizontal-relative:margin">
                <v:fill o:detectmouseclick="t" type="solid" color2="white"/>
                <v:stroke color="#3465a4" joinstyle="round" endcap="flat"/>
                <w10:wrap type="none"/>
              </v:rect>
            </w:pict>
          </mc:Fallback>
        </mc:AlternateContent>
      </w:r>
    </w:p>
    <w:p>
      <w:pPr>
        <w:pStyle w:val="Normal"/>
        <w:tabs>
          <w:tab w:val="left" w:pos="-720" w:leader="none"/>
          <w:tab w:val="left" w:pos="0" w:leader="none"/>
          <w:tab w:val="left" w:pos="720" w:leader="none"/>
        </w:tabs>
        <w:suppressAutoHyphens w:val="true"/>
        <w:ind w:hanging="1440" w:start="1440" w:end="0"/>
        <w:rPr>
          <w:rFonts w:ascii="Arial" w:hAnsi="Arial" w:cs="Arial"/>
        </w:rPr>
      </w:pPr>
      <w:r>
        <w:rPr>
          <w:rFonts w:cs="Arial" w:ascii="Arial" w:hAnsi="Arial"/>
        </w:rPr>
      </w:r>
    </w:p>
    <w:p>
      <w:pPr>
        <w:pStyle w:val="Normal"/>
        <w:numPr>
          <w:ilvl w:val="0"/>
          <w:numId w:val="4"/>
        </w:numPr>
        <w:tabs>
          <w:tab w:val="clear" w:pos="720"/>
          <w:tab w:val="left" w:pos="-720" w:leader="none"/>
          <w:tab w:val="left" w:pos="0" w:leader="none"/>
          <w:tab w:val="left" w:pos="1620" w:leader="none"/>
        </w:tabs>
        <w:suppressAutoHyphens w:val="true"/>
        <w:spacing w:lineRule="auto" w:line="228"/>
        <w:ind w:hanging="360" w:start="1800" w:end="0"/>
        <w:rPr>
          <w:rFonts w:ascii="Arial" w:hAnsi="Arial" w:cs="Arial"/>
        </w:rPr>
      </w:pPr>
      <w:r>
        <w:rPr>
          <w:rFonts w:cs="Arial" w:ascii="Arial" w:hAnsi="Arial"/>
        </w:rPr>
        <w:t xml:space="preserve">Founder and creator of </w:t>
      </w:r>
      <w:r>
        <w:rPr>
          <w:rFonts w:cs="Arial" w:ascii="Arial" w:hAnsi="Arial"/>
          <w:i/>
          <w:iCs/>
        </w:rPr>
        <w:t>Balance of the Day</w:t>
      </w:r>
      <w:r>
        <w:rPr>
          <w:rFonts w:cs="Arial" w:ascii="Arial" w:hAnsi="Arial"/>
        </w:rPr>
        <w:t xml:space="preserve"> products on </w:t>
      </w:r>
      <w:r>
        <w:rPr>
          <w:rFonts w:cs="Arial" w:ascii="Arial" w:hAnsi="Arial"/>
          <w:i/>
          <w:iCs/>
        </w:rPr>
        <w:t>EnronOnline</w:t>
      </w:r>
      <w:r>
        <w:rPr>
          <w:rFonts w:cs="Arial" w:ascii="Arial" w:hAnsi="Arial"/>
        </w:rPr>
        <w:t>.</w:t>
      </w:r>
    </w:p>
    <w:p>
      <w:pPr>
        <w:pStyle w:val="Normal"/>
        <w:numPr>
          <w:ilvl w:val="0"/>
          <w:numId w:val="4"/>
        </w:numPr>
        <w:tabs>
          <w:tab w:val="clear" w:pos="720"/>
          <w:tab w:val="left" w:pos="-720" w:leader="none"/>
          <w:tab w:val="left" w:pos="0" w:leader="none"/>
          <w:tab w:val="left" w:pos="1620" w:leader="none"/>
        </w:tabs>
        <w:suppressAutoHyphens w:val="true"/>
        <w:spacing w:lineRule="auto" w:line="228"/>
        <w:ind w:hanging="180" w:start="1620" w:end="0"/>
        <w:rPr>
          <w:rFonts w:ascii="Arial" w:hAnsi="Arial" w:cs="Arial"/>
        </w:rPr>
      </w:pPr>
      <w:r>
        <w:rPr>
          <w:rFonts w:cs="Arial" w:ascii="Arial" w:hAnsi="Arial"/>
        </w:rPr>
        <w:t xml:space="preserve">First real time power market maker in the country for PJM, NEPOOL, NYISO financial swaps on an online platform.  </w:t>
      </w:r>
    </w:p>
    <w:p>
      <w:pPr>
        <w:pStyle w:val="Normal"/>
        <w:numPr>
          <w:ilvl w:val="0"/>
          <w:numId w:val="4"/>
        </w:numPr>
        <w:tabs>
          <w:tab w:val="clear" w:pos="720"/>
          <w:tab w:val="left" w:pos="-720" w:leader="none"/>
          <w:tab w:val="left" w:pos="0" w:leader="none"/>
          <w:tab w:val="left" w:pos="1620" w:leader="none"/>
        </w:tabs>
        <w:suppressAutoHyphens w:val="true"/>
        <w:spacing w:lineRule="auto" w:line="228"/>
        <w:ind w:hanging="360" w:start="1800" w:end="0"/>
        <w:rPr>
          <w:rFonts w:ascii="Arial" w:hAnsi="Arial" w:cs="Arial"/>
        </w:rPr>
      </w:pPr>
      <w:r>
        <w:rPr>
          <w:rFonts w:cs="Arial" w:ascii="Arial" w:hAnsi="Arial"/>
        </w:rPr>
        <w:t>Strong interpersonal, communication, quantitative, and analytical skills.</w:t>
      </w:r>
    </w:p>
    <w:p>
      <w:pPr>
        <w:pStyle w:val="Normal"/>
        <w:numPr>
          <w:ilvl w:val="0"/>
          <w:numId w:val="4"/>
        </w:numPr>
        <w:tabs>
          <w:tab w:val="clear" w:pos="720"/>
          <w:tab w:val="left" w:pos="-720" w:leader="none"/>
          <w:tab w:val="left" w:pos="0" w:leader="none"/>
          <w:tab w:val="left" w:pos="1620" w:leader="none"/>
        </w:tabs>
        <w:suppressAutoHyphens w:val="true"/>
        <w:spacing w:lineRule="auto" w:line="228"/>
        <w:ind w:hanging="360" w:start="1800" w:end="0"/>
        <w:rPr>
          <w:rFonts w:ascii="Arial" w:hAnsi="Arial" w:cs="Arial"/>
        </w:rPr>
      </w:pPr>
      <w:r>
        <w:rPr>
          <w:rFonts w:cs="Arial" w:ascii="Arial" w:hAnsi="Arial"/>
        </w:rPr>
        <w:t>Excellent command of MS Outlook, Excel, Word, Access, and the Internet.</w:t>
      </w:r>
    </w:p>
    <w:p>
      <w:pPr>
        <w:pStyle w:val="Normal"/>
        <w:numPr>
          <w:ilvl w:val="0"/>
          <w:numId w:val="4"/>
        </w:numPr>
        <w:tabs>
          <w:tab w:val="clear" w:pos="720"/>
          <w:tab w:val="left" w:pos="-720" w:leader="none"/>
          <w:tab w:val="left" w:pos="0" w:leader="none"/>
          <w:tab w:val="left" w:pos="1620" w:leader="none"/>
        </w:tabs>
        <w:suppressAutoHyphens w:val="true"/>
        <w:spacing w:lineRule="auto" w:line="228"/>
        <w:ind w:hanging="180" w:start="1620" w:end="0"/>
        <w:rPr>
          <w:rFonts w:ascii="Arial" w:hAnsi="Arial" w:cs="Arial"/>
        </w:rPr>
      </w:pPr>
      <w:r>
        <w:rPr>
          <w:rFonts w:cs="Arial" w:ascii="Arial" w:hAnsi="Arial"/>
        </w:rPr>
        <w:t>Posses Series 7, 63 and Insurance Licenses.</w:t>
      </w:r>
    </w:p>
    <w:p>
      <w:pPr>
        <w:pStyle w:val="Normal"/>
        <w:tabs>
          <w:tab w:val="clear" w:pos="720"/>
          <w:tab w:val="left" w:pos="-720" w:leader="none"/>
        </w:tabs>
        <w:suppressAutoHyphens w:val="true"/>
        <w:spacing w:lineRule="auto" w:line="228"/>
        <w:rPr>
          <w:rFonts w:ascii="Arial" w:hAnsi="Arial" w:cs="Arial"/>
        </w:rPr>
      </w:pPr>
      <w:r>
        <w:rPr>
          <w:rFonts w:cs="Arial" w:ascii="Arial" w:hAnsi="Arial"/>
        </w:rPr>
      </w:r>
    </w:p>
    <w:p>
      <w:pPr>
        <w:pStyle w:val="Normal"/>
        <w:tabs>
          <w:tab w:val="clear" w:pos="720"/>
          <w:tab w:val="left" w:pos="-720" w:leader="none"/>
        </w:tabs>
        <w:suppressAutoHyphens w:val="true"/>
        <w:spacing w:lineRule="auto" w:line="228"/>
        <w:jc w:val="center"/>
        <w:rPr>
          <w:rFonts w:ascii="Arial" w:hAnsi="Arial" w:cs="Arial"/>
        </w:rPr>
      </w:pPr>
      <w:r>
        <w:rPr>
          <w:rFonts w:cs="Arial" w:ascii="Arial" w:hAnsi="Arial"/>
          <w:b/>
        </w:rPr>
        <w:t>EDUCATION &amp; TRAINING</w:t>
      </w:r>
    </w:p>
    <w:p>
      <w:pPr>
        <w:pStyle w:val="Normal"/>
        <w:tabs>
          <w:tab w:val="clear" w:pos="720"/>
          <w:tab w:val="left" w:pos="-720" w:leader="none"/>
        </w:tabs>
        <w:suppressAutoHyphens w:val="true"/>
        <w:spacing w:lineRule="auto" w:line="228"/>
        <w:jc w:val="center"/>
        <w:rPr>
          <w:rFonts w:ascii="Arial" w:hAnsi="Arial" w:cs="Arial"/>
          <w:b/>
        </w:rPr>
      </w:pPr>
      <w:r>
        <w:rPr>
          <w:rFonts w:cs="Arial" w:ascii="Arial" w:hAnsi="Arial"/>
          <w:b/>
        </w:rPr>
        <w:t>Bachelor of Science, Florida State University, Tallahassee, FL, 12/94</w:t>
      </w:r>
    </w:p>
    <w:p>
      <w:pPr>
        <w:pStyle w:val="Normal"/>
        <w:tabs>
          <w:tab w:val="clear" w:pos="720"/>
          <w:tab w:val="left" w:pos="-720" w:leader="none"/>
        </w:tabs>
        <w:suppressAutoHyphens w:val="true"/>
        <w:spacing w:lineRule="auto" w:line="228" w:before="0" w:after="130"/>
        <w:jc w:val="center"/>
        <w:rPr/>
      </w:pPr>
      <w:r>
        <w:rPr>
          <w:rFonts w:cs="Arial" w:ascii="Arial" w:hAnsi="Arial"/>
        </w:rPr>
        <w:t xml:space="preserve">Sigma Phi Epsilon Fraternity </w:t>
      </w:r>
      <w:r>
        <w:rPr>
          <w:rFonts w:eastAsia="Symbol" w:cs="Symbol" w:ascii="Symbol" w:hAnsi="Symbol"/>
        </w:rPr>
        <w:sym w:font="Symbol" w:char="f0b7"/>
      </w:r>
      <w:r>
        <w:rPr>
          <w:rFonts w:cs="Arial" w:ascii="Arial" w:hAnsi="Arial"/>
        </w:rPr>
        <w:t xml:space="preserve"> Member of Scalphunters Organization</w:t>
      </w:r>
    </w:p>
    <w:p>
      <w:pPr>
        <w:pStyle w:val="Heading2"/>
        <w:ind w:hanging="0" w:start="0"/>
        <w:rPr/>
      </w:pPr>
      <w:r>
        <w:rPr/>
        <w:t>New York Stock Exchange, Inc., 12/96</w:t>
      </w:r>
    </w:p>
    <w:p>
      <w:pPr>
        <w:pStyle w:val="Normal"/>
        <w:tabs>
          <w:tab w:val="clear" w:pos="720"/>
          <w:tab w:val="left" w:pos="-720" w:leader="none"/>
        </w:tabs>
        <w:suppressAutoHyphens w:val="true"/>
        <w:spacing w:lineRule="auto" w:line="228"/>
        <w:jc w:val="center"/>
        <w:rPr/>
      </w:pPr>
      <w:r>
        <w:rPr>
          <w:rFonts w:cs="Arial" w:ascii="Arial" w:hAnsi="Arial"/>
        </w:rPr>
        <w:t xml:space="preserve">Member NASD / SIPC </w:t>
      </w:r>
      <w:r>
        <w:rPr>
          <w:rFonts w:eastAsia="Symbol" w:cs="Symbol" w:ascii="Symbol" w:hAnsi="Symbol"/>
        </w:rPr>
        <w:sym w:font="Symbol" w:char="f0b7"/>
      </w:r>
      <w:r>
        <w:rPr>
          <w:rFonts w:cs="Arial" w:ascii="Arial" w:hAnsi="Arial"/>
        </w:rPr>
        <w:t xml:space="preserve"> All Principal Exchanges</w:t>
      </w:r>
    </w:p>
    <w:p>
      <w:pPr>
        <w:pStyle w:val="Normal"/>
        <w:tabs>
          <w:tab w:val="clear" w:pos="720"/>
          <w:tab w:val="left" w:pos="-720" w:leader="none"/>
        </w:tabs>
        <w:suppressAutoHyphens w:val="true"/>
        <w:spacing w:lineRule="auto" w:line="228"/>
        <w:jc w:val="center"/>
        <w:rPr>
          <w:rFonts w:ascii="Arial" w:hAnsi="Arial" w:cs="Arial"/>
        </w:rPr>
      </w:pPr>
      <w:r>
        <w:rPr>
          <w:rFonts w:cs="Arial" w:ascii="Arial" w:hAnsi="Arial"/>
        </w:rPr>
      </w:r>
    </w:p>
    <w:p>
      <w:pPr>
        <w:pStyle w:val="Normal"/>
        <w:tabs>
          <w:tab w:val="clear" w:pos="720"/>
          <w:tab w:val="left" w:pos="-720" w:leader="none"/>
        </w:tabs>
        <w:suppressAutoHyphens w:val="true"/>
        <w:spacing w:lineRule="auto" w:line="228"/>
        <w:jc w:val="center"/>
        <w:rPr>
          <w:rFonts w:ascii="Arial" w:hAnsi="Arial" w:cs="Arial"/>
          <w:b/>
        </w:rPr>
      </w:pPr>
      <w:r>
        <w:rPr>
          <w:rFonts w:cs="Arial" w:ascii="Arial" w:hAnsi="Arial"/>
          <w:b/>
        </w:rPr>
        <w:t>PROFESSIONAL PROFILE</w:t>
      </w:r>
    </w:p>
    <w:p>
      <w:pPr>
        <w:pStyle w:val="Normal"/>
        <w:tabs>
          <w:tab w:val="clear" w:pos="720"/>
          <w:tab w:val="left" w:pos="-720" w:leader="none"/>
        </w:tabs>
        <w:suppressAutoHyphens w:val="true"/>
        <w:spacing w:lineRule="auto" w:line="228"/>
        <w:rPr/>
      </w:pPr>
      <w:r>
        <w:rPr>
          <w:rFonts w:eastAsia="Arial" w:cs="Arial" w:ascii="Arial" w:hAnsi="Arial"/>
          <w:b/>
          <w:bCs/>
          <w:iCs/>
        </w:rPr>
        <w:t xml:space="preserve">                                                       </w:t>
      </w:r>
      <w:r>
        <w:rPr>
          <w:rFonts w:eastAsia="Arial" w:cs="Arial" w:ascii="Arial" w:hAnsi="Arial"/>
          <w:b/>
          <w:bCs/>
          <w:iCs/>
          <w:u w:val="single"/>
        </w:rPr>
        <w:t xml:space="preserve"> </w:t>
      </w:r>
      <w:r>
        <w:rPr>
          <w:rFonts w:cs="Arial" w:ascii="Arial" w:hAnsi="Arial"/>
          <w:b/>
          <w:bCs/>
          <w:iCs/>
          <w:u w:val="single"/>
        </w:rPr>
        <w:t>Enron Corp., Houston, TX</w:t>
      </w:r>
    </w:p>
    <w:p>
      <w:pPr>
        <w:pStyle w:val="Normal"/>
        <w:tabs>
          <w:tab w:val="clear" w:pos="720"/>
          <w:tab w:val="left" w:pos="-720" w:leader="none"/>
        </w:tabs>
        <w:suppressAutoHyphens w:val="true"/>
        <w:spacing w:lineRule="auto" w:line="228"/>
        <w:rPr>
          <w:rFonts w:ascii="Arial" w:hAnsi="Arial" w:cs="Arial"/>
          <w:b/>
          <w:bCs/>
          <w:i/>
          <w:i/>
          <w:iCs/>
          <w:u w:val="single"/>
        </w:rPr>
      </w:pPr>
      <w:r>
        <w:rPr>
          <w:rFonts w:cs="Arial" w:ascii="Arial" w:hAnsi="Arial"/>
          <w:b/>
          <w:bCs/>
          <w:i/>
          <w:iCs/>
          <w:u w:val="single"/>
        </w:rPr>
      </w:r>
    </w:p>
    <w:p>
      <w:pPr>
        <w:pStyle w:val="Heading3"/>
        <w:ind w:hanging="0" w:start="0"/>
        <w:rPr/>
      </w:pPr>
      <w:r>
        <w:rPr>
          <w:b/>
          <w:bCs/>
          <w:i w:val="false"/>
          <w:iCs/>
          <w:u w:val="none"/>
        </w:rPr>
        <w:t>Commercial Manager</w:t>
      </w:r>
      <w:r>
        <w:rPr>
          <w:i w:val="false"/>
          <w:iCs/>
          <w:u w:val="none"/>
        </w:rPr>
        <w:t>, Enron North America. , 4/00 to Present</w:t>
      </w:r>
    </w:p>
    <w:p>
      <w:pPr>
        <w:pStyle w:val="BodyText"/>
        <w:rPr>
          <w:i w:val="false"/>
          <w:i w:val="false"/>
          <w:u w:val="single"/>
        </w:rPr>
      </w:pPr>
      <w:r>
        <w:rPr/>
        <w:t>Responsible for making the market for Balance of the Day real time electricity prices in PJM and NEPOOL for EnronOnline.  Managed and traded all dailies, balance of the week, balance of the month and forward positions for Northeast Hourly book and NEPOOL Hourly book grossing +$3.5M profit year to date.</w:t>
      </w:r>
    </w:p>
    <w:p>
      <w:pPr>
        <w:pStyle w:val="Normal"/>
        <w:numPr>
          <w:ilvl w:val="0"/>
          <w:numId w:val="6"/>
        </w:numPr>
        <w:tabs>
          <w:tab w:val="clear" w:pos="720"/>
          <w:tab w:val="left" w:pos="-720" w:leader="none"/>
          <w:tab w:val="left" w:pos="90" w:leader="none"/>
          <w:tab w:val="left" w:pos="450" w:leader="none"/>
          <w:tab w:val="left" w:pos="1260" w:leader="none"/>
          <w:tab w:val="left" w:pos="1350" w:leader="none"/>
        </w:tabs>
        <w:suppressAutoHyphens w:val="true"/>
        <w:spacing w:lineRule="auto" w:line="228"/>
        <w:ind w:hanging="360" w:start="450" w:end="0"/>
        <w:rPr>
          <w:rFonts w:ascii="Arial" w:hAnsi="Arial" w:cs="Arial"/>
          <w:i/>
          <w:i/>
          <w:u w:val="single"/>
        </w:rPr>
      </w:pPr>
      <w:r>
        <w:rPr>
          <w:rFonts w:cs="Arial" w:ascii="Arial" w:hAnsi="Arial"/>
          <w:iCs/>
        </w:rPr>
        <w:t>Analyzed power and gas fundamentals (load demand, weather forecasts, AGA estimates and outages) on an ongoing basis to identify trading opportunities.</w:t>
      </w:r>
    </w:p>
    <w:p>
      <w:pPr>
        <w:pStyle w:val="Normal"/>
        <w:numPr>
          <w:ilvl w:val="0"/>
          <w:numId w:val="6"/>
        </w:numPr>
        <w:tabs>
          <w:tab w:val="clear" w:pos="720"/>
          <w:tab w:val="left" w:pos="-720" w:leader="none"/>
          <w:tab w:val="left" w:pos="450" w:leader="none"/>
          <w:tab w:val="left" w:pos="900" w:leader="none"/>
        </w:tabs>
        <w:suppressAutoHyphens w:val="true"/>
        <w:spacing w:lineRule="auto" w:line="228"/>
        <w:ind w:hanging="360" w:start="450" w:end="0"/>
        <w:rPr>
          <w:rFonts w:ascii="Arial" w:hAnsi="Arial" w:cs="Arial"/>
          <w:i/>
          <w:i/>
          <w:u w:val="single"/>
        </w:rPr>
      </w:pPr>
      <w:r>
        <w:rPr>
          <w:rFonts w:cs="Arial" w:ascii="Arial" w:hAnsi="Arial"/>
          <w:iCs/>
        </w:rPr>
        <w:t>Structured and calculated daily P/L using mark to market accounting for notional and delta positions in both gas and power.</w:t>
      </w:r>
    </w:p>
    <w:p>
      <w:pPr>
        <w:pStyle w:val="Normal"/>
        <w:numPr>
          <w:ilvl w:val="0"/>
          <w:numId w:val="6"/>
        </w:numPr>
        <w:tabs>
          <w:tab w:val="left" w:pos="-720" w:leader="none"/>
          <w:tab w:val="left" w:pos="450" w:leader="none"/>
          <w:tab w:val="left" w:pos="720" w:leader="none"/>
        </w:tabs>
        <w:suppressAutoHyphens w:val="true"/>
        <w:spacing w:lineRule="auto" w:line="228"/>
        <w:ind w:hanging="360" w:start="450" w:end="0"/>
        <w:rPr>
          <w:rFonts w:ascii="Arial" w:hAnsi="Arial" w:cs="Arial"/>
          <w:i/>
          <w:i/>
          <w:u w:val="single"/>
        </w:rPr>
      </w:pPr>
      <w:r>
        <w:rPr>
          <w:rFonts w:cs="Arial" w:ascii="Arial" w:hAnsi="Arial"/>
          <w:iCs/>
        </w:rPr>
        <w:t>Experienced in risk management derivatives such as swaps, options and heat rate hedges.</w:t>
      </w:r>
    </w:p>
    <w:p>
      <w:pPr>
        <w:pStyle w:val="Normal"/>
        <w:tabs>
          <w:tab w:val="clear" w:pos="720"/>
          <w:tab w:val="left" w:pos="-720" w:leader="none"/>
        </w:tabs>
        <w:suppressAutoHyphens w:val="true"/>
        <w:spacing w:lineRule="auto" w:line="228"/>
        <w:rPr>
          <w:rFonts w:ascii="Arial" w:hAnsi="Arial" w:cs="Arial"/>
          <w:i/>
          <w:i/>
          <w:u w:val="single"/>
        </w:rPr>
      </w:pPr>
      <w:r>
        <w:rPr>
          <w:rFonts w:cs="Arial" w:ascii="Arial" w:hAnsi="Arial"/>
          <w:i/>
          <w:u w:val="single"/>
        </w:rPr>
      </w:r>
    </w:p>
    <w:p>
      <w:pPr>
        <w:pStyle w:val="Heading4"/>
        <w:ind w:hanging="0" w:start="0"/>
        <w:rPr>
          <w:i w:val="false"/>
          <w:i w:val="false"/>
          <w:iCs/>
        </w:rPr>
      </w:pPr>
      <w:r>
        <w:rPr>
          <w:i w:val="false"/>
          <w:iCs/>
        </w:rPr>
        <w:t>Sempra Energy Inc., Stamford, CT</w:t>
      </w:r>
    </w:p>
    <w:p>
      <w:pPr>
        <w:pStyle w:val="Normal"/>
        <w:tabs>
          <w:tab w:val="clear" w:pos="720"/>
          <w:tab w:val="left" w:pos="-720" w:leader="none"/>
        </w:tabs>
        <w:suppressAutoHyphens w:val="true"/>
        <w:spacing w:lineRule="auto" w:line="228"/>
        <w:rPr>
          <w:rFonts w:ascii="Arial" w:hAnsi="Arial" w:cs="Arial"/>
          <w:i/>
          <w:i/>
          <w:iCs/>
        </w:rPr>
      </w:pPr>
      <w:r>
        <w:rPr>
          <w:rFonts w:cs="Arial" w:ascii="Arial" w:hAnsi="Arial"/>
          <w:i/>
          <w:iCs/>
        </w:rPr>
      </w:r>
    </w:p>
    <w:p>
      <w:pPr>
        <w:pStyle w:val="Normal"/>
        <w:tabs>
          <w:tab w:val="clear" w:pos="720"/>
          <w:tab w:val="left" w:pos="-720" w:leader="none"/>
        </w:tabs>
        <w:suppressAutoHyphens w:val="true"/>
        <w:spacing w:lineRule="auto" w:line="228"/>
        <w:rPr>
          <w:rFonts w:ascii="Arial" w:hAnsi="Arial" w:cs="Arial"/>
          <w:b/>
        </w:rPr>
      </w:pPr>
      <w:r>
        <w:rPr>
          <w:rFonts w:cs="Arial" w:ascii="Arial" w:hAnsi="Arial"/>
          <w:b/>
        </w:rPr>
        <w:t>Power Trader</w:t>
      </w:r>
      <w:r>
        <w:rPr>
          <w:rFonts w:cs="Arial" w:ascii="Arial" w:hAnsi="Arial"/>
        </w:rPr>
        <w:t>, Sempra Energy Trading Corp., 8/99 to 4/00</w:t>
      </w:r>
    </w:p>
    <w:p>
      <w:pPr>
        <w:pStyle w:val="BodyText"/>
        <w:rPr/>
      </w:pPr>
      <w:r>
        <w:rPr/>
        <w:t>Responsible for real-time electricity trading and scheduling in Western and Eastern interchanges as well as various power pools and exchanges (including CAL/ISO, NY/ISO, and CAL/PX).</w:t>
      </w:r>
    </w:p>
    <w:p>
      <w:pPr>
        <w:pStyle w:val="Normal"/>
        <w:numPr>
          <w:ilvl w:val="0"/>
          <w:numId w:val="3"/>
        </w:numPr>
        <w:tabs>
          <w:tab w:val="clear" w:pos="720"/>
          <w:tab w:val="left" w:pos="-720" w:leader="none"/>
        </w:tabs>
        <w:suppressAutoHyphens w:val="true"/>
        <w:spacing w:lineRule="auto" w:line="228"/>
        <w:rPr>
          <w:rFonts w:ascii="Arial" w:hAnsi="Arial" w:cs="Arial"/>
        </w:rPr>
      </w:pPr>
      <w:r>
        <w:rPr>
          <w:rFonts w:cs="Arial" w:ascii="Arial" w:hAnsi="Arial"/>
        </w:rPr>
        <w:t>Manage hourly, daily, and weekly risk operations of restructured asset deals through competitive forward and arbitrage trading.</w:t>
      </w:r>
    </w:p>
    <w:p>
      <w:pPr>
        <w:pStyle w:val="Normal"/>
        <w:numPr>
          <w:ilvl w:val="0"/>
          <w:numId w:val="3"/>
        </w:numPr>
        <w:tabs>
          <w:tab w:val="clear" w:pos="720"/>
          <w:tab w:val="left" w:pos="-720" w:leader="none"/>
        </w:tabs>
        <w:suppressAutoHyphens w:val="true"/>
        <w:spacing w:lineRule="auto" w:line="228"/>
        <w:rPr>
          <w:rFonts w:ascii="Arial" w:hAnsi="Arial" w:cs="Arial"/>
          <w:b/>
        </w:rPr>
      </w:pPr>
      <w:r>
        <w:rPr>
          <w:rFonts w:cs="Arial" w:ascii="Arial" w:hAnsi="Arial"/>
        </w:rPr>
        <w:t>Execute transmission reservation and scheduling processes on electronic OASIS website and entry of NERC energy tags.</w:t>
      </w:r>
    </w:p>
    <w:p>
      <w:pPr>
        <w:pStyle w:val="Normal"/>
        <w:tabs>
          <w:tab w:val="clear" w:pos="720"/>
          <w:tab w:val="left" w:pos="-720" w:leader="none"/>
        </w:tabs>
        <w:suppressAutoHyphens w:val="true"/>
        <w:spacing w:lineRule="auto" w:line="228"/>
        <w:rPr>
          <w:rFonts w:ascii="Arial" w:hAnsi="Arial" w:cs="Arial"/>
          <w:b/>
        </w:rPr>
      </w:pPr>
      <w:r>
        <w:rPr>
          <w:rFonts w:cs="Arial" w:ascii="Arial" w:hAnsi="Arial"/>
          <w:b/>
        </w:rPr>
      </w:r>
    </w:p>
    <w:p>
      <w:pPr>
        <w:pStyle w:val="Heading1"/>
        <w:ind w:hanging="0" w:start="0"/>
        <w:jc w:val="start"/>
        <w:rPr>
          <w:b/>
          <w:bCs/>
          <w:i w:val="false"/>
          <w:i w:val="false"/>
          <w:iCs/>
          <w:u w:val="single"/>
        </w:rPr>
      </w:pPr>
      <w:r>
        <w:rPr>
          <w:b/>
          <w:bCs/>
          <w:i w:val="false"/>
          <w:iCs/>
          <w:u w:val="single"/>
        </w:rPr>
        <w:t xml:space="preserve">Bank of America Inc., NA (formerly NationsBank Inc., NA ), Orlando, FL </w:t>
      </w:r>
    </w:p>
    <w:p>
      <w:pPr>
        <w:pStyle w:val="Normal"/>
        <w:tabs>
          <w:tab w:val="clear" w:pos="720"/>
          <w:tab w:val="left" w:pos="-720" w:leader="none"/>
        </w:tabs>
        <w:suppressAutoHyphens w:val="true"/>
        <w:spacing w:lineRule="auto" w:line="228"/>
        <w:rPr/>
      </w:pPr>
      <w:r>
        <w:rPr>
          <w:rFonts w:cs="Arial" w:ascii="Arial" w:hAnsi="Arial"/>
          <w:b/>
        </w:rPr>
        <w:t>Investment Consultant</w:t>
      </w:r>
      <w:r>
        <w:rPr>
          <w:rFonts w:cs="Arial" w:ascii="Arial" w:hAnsi="Arial"/>
        </w:rPr>
        <w:t>, Banc of America Investments, Inc., 4/97 to 8/99</w:t>
      </w:r>
    </w:p>
    <w:p>
      <w:pPr>
        <w:pStyle w:val="Normal"/>
        <w:tabs>
          <w:tab w:val="clear" w:pos="720"/>
          <w:tab w:val="left" w:pos="-720" w:leader="none"/>
        </w:tabs>
        <w:suppressAutoHyphens w:val="true"/>
        <w:spacing w:lineRule="auto" w:line="228"/>
        <w:rPr>
          <w:rFonts w:ascii="Arial" w:hAnsi="Arial" w:cs="Arial"/>
        </w:rPr>
      </w:pPr>
      <w:r>
        <w:rPr>
          <w:rFonts w:cs="Arial" w:ascii="Arial" w:hAnsi="Arial"/>
          <w:i/>
        </w:rPr>
        <w:t>Expanded investment portfolio and territory management responsibility from $20M in investments to $30M during NationsBank and Bank of America merger.</w:t>
      </w:r>
    </w:p>
    <w:p>
      <w:pPr>
        <w:pStyle w:val="Normal"/>
        <w:numPr>
          <w:ilvl w:val="0"/>
          <w:numId w:val="5"/>
        </w:numPr>
        <w:tabs>
          <w:tab w:val="clear" w:pos="720"/>
          <w:tab w:val="left" w:pos="-720" w:leader="none"/>
        </w:tabs>
        <w:suppressAutoHyphens w:val="true"/>
        <w:spacing w:lineRule="auto" w:line="228"/>
        <w:rPr>
          <w:rFonts w:ascii="Arial" w:hAnsi="Arial" w:cs="Arial"/>
        </w:rPr>
      </w:pPr>
      <w:r>
        <w:rPr>
          <w:rFonts w:cs="Arial" w:ascii="Arial" w:hAnsi="Arial"/>
        </w:rPr>
        <w:t>Successfully developed a strong client base in the sale of stocks, bonds, mutual funds, variable annuities, and insurance products.</w:t>
      </w:r>
    </w:p>
    <w:p>
      <w:pPr>
        <w:pStyle w:val="Normal"/>
        <w:numPr>
          <w:ilvl w:val="0"/>
          <w:numId w:val="2"/>
        </w:numPr>
        <w:tabs>
          <w:tab w:val="clear" w:pos="720"/>
          <w:tab w:val="left" w:pos="-720" w:leader="none"/>
          <w:tab w:val="left" w:pos="180" w:leader="none"/>
        </w:tabs>
        <w:suppressAutoHyphens w:val="true"/>
        <w:spacing w:lineRule="auto" w:line="228"/>
        <w:rPr>
          <w:rFonts w:ascii="Arial" w:hAnsi="Arial" w:cs="Arial"/>
        </w:rPr>
      </w:pPr>
      <w:r>
        <w:rPr>
          <w:rFonts w:eastAsia="Arial" w:cs="Arial" w:ascii="Arial" w:hAnsi="Arial"/>
        </w:rPr>
        <w:t xml:space="preserve">   </w:t>
      </w:r>
      <w:r>
        <w:rPr>
          <w:rFonts w:cs="Arial" w:ascii="Arial" w:hAnsi="Arial"/>
        </w:rPr>
        <w:t>Consistently exceed 100% of quota and ranks in top 100 consultants in the United States for investment sales.</w:t>
      </w:r>
    </w:p>
    <w:p>
      <w:pPr>
        <w:pStyle w:val="Normal"/>
        <w:tabs>
          <w:tab w:val="clear" w:pos="720"/>
          <w:tab w:val="left" w:pos="-720" w:leader="none"/>
        </w:tabs>
        <w:suppressAutoHyphens w:val="true"/>
        <w:spacing w:lineRule="auto" w:line="228"/>
        <w:rPr>
          <w:rFonts w:ascii="Arial" w:hAnsi="Arial" w:cs="Arial"/>
        </w:rPr>
      </w:pPr>
      <w:r>
        <w:rPr>
          <w:rFonts w:cs="Arial" w:ascii="Arial" w:hAnsi="Arial"/>
        </w:rPr>
      </w:r>
    </w:p>
    <w:p>
      <w:pPr>
        <w:pStyle w:val="Normal"/>
        <w:tabs>
          <w:tab w:val="clear" w:pos="720"/>
          <w:tab w:val="left" w:pos="-720" w:leader="none"/>
        </w:tabs>
        <w:suppressAutoHyphens w:val="true"/>
        <w:spacing w:lineRule="auto" w:line="228"/>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Univer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numFmt w:val="bullet"/>
      <w:lvlText w:val=""/>
      <w:lvlJc w:val="start"/>
      <w:pPr>
        <w:tabs>
          <w:tab w:val="num" w:pos="360"/>
        </w:tabs>
        <w:ind w:start="360" w:hanging="360"/>
      </w:pPr>
      <w:rPr>
        <w:rFonts w:ascii="Symbol" w:hAnsi="Symbol" w:cs="Symbol" w:hint="default"/>
        <w:color w:val="auto"/>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720" w:leader="none"/>
      </w:tabs>
      <w:suppressAutoHyphens w:val="true"/>
      <w:spacing w:lineRule="auto" w:line="360"/>
      <w:jc w:val="center"/>
      <w:outlineLvl w:val="0"/>
    </w:pPr>
    <w:rPr>
      <w:rFonts w:ascii="Arial" w:hAnsi="Arial" w:cs="Arial"/>
      <w:i/>
    </w:rPr>
  </w:style>
  <w:style w:type="paragraph" w:styleId="Heading2">
    <w:name w:val="heading 2"/>
    <w:basedOn w:val="Normal"/>
    <w:next w:val="Normal"/>
    <w:qFormat/>
    <w:pPr>
      <w:keepNext w:val="true"/>
      <w:widowControl w:val="false"/>
      <w:numPr>
        <w:ilvl w:val="1"/>
        <w:numId w:val="1"/>
      </w:numPr>
      <w:tabs>
        <w:tab w:val="clear" w:pos="720"/>
        <w:tab w:val="left" w:pos="-720" w:leader="none"/>
      </w:tabs>
      <w:suppressAutoHyphens w:val="true"/>
      <w:spacing w:lineRule="auto" w:line="228"/>
      <w:jc w:val="center"/>
      <w:outlineLvl w:val="1"/>
    </w:pPr>
    <w:rPr>
      <w:rFonts w:ascii="Arial" w:hAnsi="Arial" w:cs="Arial"/>
      <w:b/>
    </w:rPr>
  </w:style>
  <w:style w:type="paragraph" w:styleId="Heading3">
    <w:name w:val="heading 3"/>
    <w:basedOn w:val="Normal"/>
    <w:next w:val="Normal"/>
    <w:qFormat/>
    <w:pPr>
      <w:keepNext w:val="true"/>
      <w:numPr>
        <w:ilvl w:val="2"/>
        <w:numId w:val="1"/>
      </w:numPr>
      <w:tabs>
        <w:tab w:val="clear" w:pos="720"/>
        <w:tab w:val="left" w:pos="-720" w:leader="none"/>
      </w:tabs>
      <w:suppressAutoHyphens w:val="true"/>
      <w:spacing w:lineRule="auto" w:line="228"/>
      <w:outlineLvl w:val="2"/>
    </w:pPr>
    <w:rPr>
      <w:rFonts w:ascii="Arial" w:hAnsi="Arial" w:cs="Arial"/>
      <w:i/>
      <w:u w:val="single"/>
    </w:rPr>
  </w:style>
  <w:style w:type="paragraph" w:styleId="Heading4">
    <w:name w:val="heading 4"/>
    <w:basedOn w:val="Normal"/>
    <w:next w:val="Normal"/>
    <w:qFormat/>
    <w:pPr>
      <w:keepNext w:val="true"/>
      <w:numPr>
        <w:ilvl w:val="3"/>
        <w:numId w:val="1"/>
      </w:numPr>
      <w:tabs>
        <w:tab w:val="clear" w:pos="720"/>
        <w:tab w:val="left" w:pos="-720" w:leader="none"/>
      </w:tabs>
      <w:suppressAutoHyphens w:val="true"/>
      <w:spacing w:lineRule="auto" w:line="228"/>
      <w:outlineLvl w:val="3"/>
    </w:pPr>
    <w:rPr>
      <w:rFonts w:ascii="Arial" w:hAnsi="Arial" w:cs="Arial"/>
      <w:b/>
      <w:bCs/>
      <w:i/>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color w:val="auto"/>
    </w:rPr>
  </w:style>
  <w:style w:type="character" w:styleId="WW8Num4z0">
    <w:name w:val="WW8Num4z0"/>
    <w:qFormat/>
    <w:rPr>
      <w:rFonts w:ascii="Symbol" w:hAnsi="Symbol" w:cs="Symbol"/>
      <w:color w:val="auto"/>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color w:val="auto"/>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color w:val="auto"/>
    </w:rPr>
  </w:style>
  <w:style w:type="character" w:styleId="WW8Num11z0">
    <w:name w:val="WW8Num11z0"/>
    <w:qFormat/>
    <w:rPr>
      <w:rFonts w:ascii="Symbol" w:hAnsi="Symbol" w:cs="Symbol"/>
      <w:color w:val="auto"/>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720" w:leader="none"/>
      </w:tabs>
      <w:suppressAutoHyphens w:val="true"/>
      <w:spacing w:lineRule="auto" w:line="228"/>
    </w:pPr>
    <w:rPr>
      <w:rFonts w:ascii="Arial" w:hAnsi="Arial" w:cs="Arial"/>
      <w:i/>
      <w:i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2001-12-03T16:28:00Z</dcterms:created>
  <dc:creator>jstepeno</dc:creator>
  <dc:description/>
  <dc:language>en-CA</dc:language>
  <cp:lastModifiedBy>jstepeno</cp:lastModifiedBy>
  <cp:lastPrinted>2000-02-27T01:56:00Z</cp:lastPrinted>
  <dcterms:modified xsi:type="dcterms:W3CDTF">2001-12-03T16:28:00Z</dcterms:modified>
  <cp:revision>2</cp:revision>
  <dc:subject/>
  <dc:title/>
</cp:coreProperties>
</file>