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2952" w:type="dxa"/>
            <w:tcBorders/>
          </w:tcPr>
          <w:p>
            <w:pPr>
              <w:pStyle w:val="Heading2"/>
              <w:ind w:hanging="0" w:start="0"/>
              <w:rPr>
                <w:color w:val="000000"/>
              </w:rPr>
            </w:pPr>
            <w:r>
              <w:rPr/>
              <w:t>CHEMATCH.COM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Houston, TX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9/99 - present</w:t>
            </w:r>
          </w:p>
        </w:tc>
        <w:tc>
          <w:tcPr>
            <w:tcW w:w="7452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Vice President, Senior Officer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include:</w:t>
              <w:br/>
              <w:t>1) co-creating and implementation of overall current business strategy</w:t>
              <w:br/>
              <w:t>2) currently heading up the content, information, and analytics half of the company from a business development aspect (Petrochemnet)</w:t>
              <w:br/>
              <w:t>2) completed several alliances, equity partnerships, and vendor contracts.</w:t>
              <w:br/>
              <w:t>3) key member (1 of 4) of venture capital raising process</w:t>
              <w:br/>
              <w:t>4) key member (1 of 4) of IPO team</w:t>
              <w:br/>
              <w:t>5) performing major internal operational development and ideas</w:t>
              <w:br/>
              <w:t>6) creating revenue metrics and cost budgets and monitor within the organization</w:t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b/>
                <w:smallCaps/>
                <w:color w:val="000000"/>
              </w:rPr>
            </w:pPr>
            <w:r>
              <w:rPr>
                <w:rFonts w:cs="Verdana" w:ascii="Verdana" w:hAnsi="Verdana"/>
                <w:b/>
                <w:smallCaps/>
                <w:sz w:val="15"/>
                <w:szCs w:val="15"/>
              </w:rPr>
              <w:t>ENRON CORP.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Houston, TX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7/1996 - 9/1999</w:t>
            </w:r>
          </w:p>
        </w:tc>
        <w:tc>
          <w:tcPr>
            <w:tcW w:w="7452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Director, Mexico Group - Azurix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>
          <w:trHeight w:val="1173" w:hRule="atLeast"/>
        </w:trPr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rFonts w:ascii="Verdana" w:hAnsi="Verdana" w:cs="Verdana"/>
                <w:sz w:val="15"/>
                <w:szCs w:val="15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leading the group and due diligence teams on a day-to-day basis</w:t>
              <w:br/>
              <w:t>2) creating overall business strategy for group</w:t>
              <w:br/>
              <w:t>3) asset development, acquisitions, privatizations, and concessions</w:t>
              <w:br/>
              <w:t>4) leading the completion 4 positive NPV asset deals in only six months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5) participating in various aspects of IPO process</w:t>
            </w:r>
          </w:p>
        </w:tc>
      </w:tr>
      <w:tr>
        <w:trPr>
          <w:trHeight w:val="177" w:hRule="exact"/>
        </w:trPr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7452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Manager, Northeast &amp; Midwest Deal Origination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energy-related project/corporate finance and deal structuring</w:t>
              <w:br/>
              <w:t>2) energy financial derivatives structuring and marketing</w:t>
              <w:br/>
              <w:t>3) structuring relevant strategic alliances</w:t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b/>
                <w:smallCaps/>
                <w:color w:val="000000"/>
              </w:rPr>
            </w:pPr>
            <w:r>
              <w:rPr>
                <w:rFonts w:cs="Verdana" w:ascii="Verdana" w:hAnsi="Verdana"/>
                <w:b/>
                <w:smallCaps/>
                <w:sz w:val="15"/>
                <w:szCs w:val="15"/>
              </w:rPr>
              <w:t>CITICORP/CITIBANK, N.A.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New York, NY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6/1995 – 9/1995</w:t>
            </w:r>
          </w:p>
        </w:tc>
        <w:tc>
          <w:tcPr>
            <w:tcW w:w="7452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Summer Associate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working with key members of the foreign exchange trading floor to structure and value derivative products and their position limits</w:t>
              <w:br/>
              <w:t>2) building interest rate derivatives and foreign exchange derivatives flexible valuation models to assist in marketing new products and valuing existing positions</w:t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b/>
                <w:smallCaps/>
                <w:color w:val="000000"/>
              </w:rPr>
            </w:pPr>
            <w:r>
              <w:rPr>
                <w:rFonts w:cs="Verdana" w:ascii="Verdana" w:hAnsi="Verdana"/>
                <w:b/>
                <w:smallCaps/>
                <w:sz w:val="15"/>
                <w:szCs w:val="15"/>
              </w:rPr>
              <w:t>PRUDENTIAL SECURITIES, INC.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New York, NY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4/1993 - 10/1994</w:t>
            </w:r>
          </w:p>
        </w:tc>
        <w:tc>
          <w:tcPr>
            <w:tcW w:w="7452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Associate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completing tax-exempt bond offerings related to new money, refunding, or advance refunding structures</w:t>
              <w:br/>
              <w:t>2) structuring and incorporating fixed-income derivative products within primary and secondary market offerings</w:t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b/>
                <w:smallCaps/>
                <w:color w:val="000000"/>
              </w:rPr>
            </w:pPr>
            <w:r>
              <w:rPr>
                <w:rFonts w:cs="Verdana" w:ascii="Verdana" w:hAnsi="Verdana"/>
                <w:b/>
                <w:smallCaps/>
                <w:sz w:val="15"/>
                <w:szCs w:val="15"/>
              </w:rPr>
              <w:t>MERRILL LYNCH &amp; CO.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New York, NY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12/1991 - 4/1993</w:t>
            </w:r>
          </w:p>
        </w:tc>
        <w:tc>
          <w:tcPr>
            <w:tcW w:w="7452" w:type="dxa"/>
            <w:tcBorders/>
          </w:tcPr>
          <w:p>
            <w:pPr>
              <w:pStyle w:val="Heading1"/>
              <w:ind w:hanging="0" w:start="0"/>
              <w:rPr>
                <w:color w:val="000000"/>
              </w:rPr>
            </w:pPr>
            <w:r>
              <w:rPr/>
              <w:t>Financial Analyst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 Responsibilities included:</w:t>
              <w:br/>
              <w:t>1) structuring municipal bond offerings</w:t>
              <w:br/>
              <w:t>2) creating several bond and derivative product models to ensure proper closure of relevant deals</w:t>
              <w:br/>
              <w:t>3) assisting senior members of team in deal presentations</w:t>
              <w:br/>
              <w:t>4) creating deal presentation books</w:t>
              <w:br/>
              <w:t>5) performing research/credit assignments</w:t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Masters of Business Administration – 1996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University of Chicago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Chicago, IL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2952"/>
        <w:gridCol w:w="2250"/>
        <w:gridCol w:w="2250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gridSpan w:val="3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Concentrations in Analytic Finance and Accounting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9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15"/>
                <w:szCs w:val="15"/>
              </w:rPr>
              <w:t>Bachelors of Business Administration – 1991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Loyola University of Chicago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Chicago, IL</w:t>
            </w:r>
          </w:p>
        </w:tc>
      </w:tr>
    </w:tbl>
    <w:p>
      <w:pPr>
        <w:pStyle w:val="Normal"/>
        <w:jc w:val="center"/>
        <w:rPr>
          <w:vanish/>
        </w:rPr>
      </w:pPr>
      <w:r>
        <w:rPr>
          <w:vanish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548"/>
        <w:gridCol w:w="7452"/>
      </w:tblGrid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452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Majors in Finance and Economics</w:t>
              <w:br/>
              <w:t>Minor in Mathematics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900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ADDITIONAL INFORMATION</w:t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color w:val="000000"/>
              </w:rPr>
            </w:pPr>
            <w:r>
              <w:rPr>
                <w:rFonts w:cs="Verdana" w:ascii="Verdana" w:hAnsi="Verdana"/>
                <w:sz w:val="15"/>
                <w:szCs w:val="15"/>
              </w:rPr>
              <w:t>Hobbies/Interests include:</w:t>
              <w:br/>
              <w:t>1) Physical Fitness (sports, weights)</w:t>
              <w:br/>
              <w:t>2) Music (Drums/Percussion)</w:t>
              <w:br/>
              <w:t>3) Periodic travel and leisure activities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008" w:right="1008" w:gutter="0" w:header="720" w:top="7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mallCaps/>
        <w:sz w:val="28"/>
      </w:rPr>
    </w:pPr>
    <w:r>
      <w:rPr>
        <w:b/>
        <w:smallCaps/>
        <w:sz w:val="28"/>
      </w:rPr>
      <w:t>Joseph P. Mathew</w:t>
    </w:r>
  </w:p>
  <w:p>
    <w:pPr>
      <w:pStyle w:val="Header"/>
      <w:pBdr>
        <w:bottom w:val="single" w:sz="8" w:space="1" w:color="000000"/>
      </w:pBdr>
      <w:rPr>
        <w:i/>
        <w:i/>
        <w:sz w:val="20"/>
      </w:rPr>
    </w:pPr>
    <w:r>
      <w:rPr>
        <w:i/>
        <w:sz w:val="20"/>
      </w:rPr>
      <w:t xml:space="preserve">            </w:t>
    </w:r>
    <w:r>
      <w:rPr>
        <w:i/>
        <w:sz w:val="20"/>
      </w:rPr>
      <w:t>7171 Buffalo Speedway #1213          Houston, TX         77025         h: (713)666-7141     w: (713)681-6600 x2238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Verdana" w:hAnsi="Verdana" w:cs="Verdana"/>
      <w:b/>
      <w:bCs/>
      <w:i/>
      <w:sz w:val="15"/>
      <w:szCs w:val="15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Verdana" w:hAnsi="Verdana" w:cs="Verdana"/>
      <w:b/>
      <w:smallCaps/>
      <w:sz w:val="15"/>
      <w:szCs w:val="15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2000-06-07T17:46:00Z</dcterms:created>
  <dc:creator>jmathew</dc:creator>
  <dc:description/>
  <dc:language>en-CA</dc:language>
  <cp:lastModifiedBy>jmathew</cp:lastModifiedBy>
  <cp:lastPrinted>2000-06-07T15:10:00Z</cp:lastPrinted>
  <dcterms:modified xsi:type="dcterms:W3CDTF">2000-06-07T18:36:00Z</dcterms:modified>
  <cp:revision>11</cp:revision>
  <dc:subject/>
  <dc:title>EXPERIENCE</dc:title>
</cp:coreProperties>
</file>