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Quantitative Research Specialist</w:t>
      </w:r>
    </w:p>
    <w:p>
      <w:pPr>
        <w:pStyle w:val="Normal"/>
        <w:rPr/>
      </w:pPr>
      <w:r>
        <w:rPr/>
      </w:r>
    </w:p>
    <w:p>
      <w:pPr>
        <w:pStyle w:val="Normal"/>
        <w:rPr/>
      </w:pPr>
      <w:r>
        <w:rPr/>
        <w:t>The Group</w:t>
      </w:r>
    </w:p>
    <w:p>
      <w:pPr>
        <w:pStyle w:val="Normal"/>
        <w:rPr/>
      </w:pPr>
      <w:r>
        <w:rPr/>
      </w:r>
    </w:p>
    <w:p>
      <w:pPr>
        <w:pStyle w:val="Normal"/>
        <w:rPr/>
      </w:pPr>
      <w:r>
        <w:rPr/>
        <w:t xml:space="preserve">The Enron Research Group provides for centralised development and dissemination of accurate and consistent quantitative models for users across Enron. This includes creating pricing and valuation models, as well as risk assessment tools. The Group also performs data acquisition and analysis of fundamental supply and demand information, including weather data. </w:t>
      </w:r>
    </w:p>
    <w:p>
      <w:pPr>
        <w:pStyle w:val="Normal"/>
        <w:rPr/>
      </w:pPr>
      <w:r>
        <w:rPr/>
      </w:r>
    </w:p>
    <w:p>
      <w:pPr>
        <w:pStyle w:val="Normal"/>
        <w:rPr/>
      </w:pPr>
      <w:r>
        <w:rPr/>
        <w:t>The Role</w:t>
      </w:r>
    </w:p>
    <w:p>
      <w:pPr>
        <w:pStyle w:val="Normal"/>
        <w:rPr/>
      </w:pPr>
      <w:r>
        <w:rPr/>
      </w:r>
    </w:p>
    <w:p>
      <w:pPr>
        <w:pStyle w:val="Normal"/>
        <w:rPr/>
      </w:pPr>
      <w:r>
        <w:rPr/>
        <w:t>The role will be to provide support for the Risk Assessment and Control (RAC) Group in London., reporting to the Junior Specialist, Research. Specifically, this will entail:</w:t>
      </w:r>
    </w:p>
    <w:p>
      <w:pPr>
        <w:pStyle w:val="Normal"/>
        <w:rPr/>
      </w:pPr>
      <w:r>
        <w:rPr/>
      </w:r>
    </w:p>
    <w:p>
      <w:pPr>
        <w:pStyle w:val="Normal"/>
        <w:numPr>
          <w:ilvl w:val="0"/>
          <w:numId w:val="2"/>
        </w:numPr>
        <w:rPr/>
      </w:pPr>
      <w:r>
        <w:rPr/>
        <w:t>Full understanding of the Value-at-Risk and Credit Reserve systems and models</w:t>
      </w:r>
    </w:p>
    <w:p>
      <w:pPr>
        <w:pStyle w:val="Normal"/>
        <w:numPr>
          <w:ilvl w:val="0"/>
          <w:numId w:val="2"/>
        </w:numPr>
        <w:rPr/>
      </w:pPr>
      <w:r>
        <w:rPr/>
        <w:t>Development of cutting edge risk measurement tools for market and credit risk</w:t>
      </w:r>
    </w:p>
    <w:p>
      <w:pPr>
        <w:pStyle w:val="Normal"/>
        <w:numPr>
          <w:ilvl w:val="0"/>
          <w:numId w:val="2"/>
        </w:numPr>
        <w:rPr/>
      </w:pPr>
      <w:r>
        <w:rPr/>
        <w:t>Providing quantitative credit analysis on highly complex structured deals</w:t>
      </w:r>
    </w:p>
    <w:p>
      <w:pPr>
        <w:pStyle w:val="Normal"/>
        <w:numPr>
          <w:ilvl w:val="0"/>
          <w:numId w:val="2"/>
        </w:numPr>
        <w:rPr/>
      </w:pPr>
      <w:r>
        <w:rPr/>
        <w:t>Applying statistical techniques to provide data and distributional assumptions for use in risk modelling</w:t>
      </w:r>
    </w:p>
    <w:p>
      <w:pPr>
        <w:pStyle w:val="Normal"/>
        <w:numPr>
          <w:ilvl w:val="0"/>
          <w:numId w:val="2"/>
        </w:numPr>
        <w:rPr/>
      </w:pPr>
      <w:r>
        <w:rPr/>
        <w:t xml:space="preserve">Offering support, guidance and teaching about all aspects of market and credit risk modelling. This can range from one-on-one practical help to broader quantitative presentations to external audiences </w:t>
      </w:r>
    </w:p>
    <w:p>
      <w:pPr>
        <w:pStyle w:val="Normal"/>
        <w:rPr/>
      </w:pPr>
      <w:r>
        <w:rPr/>
      </w:r>
    </w:p>
    <w:p>
      <w:pPr>
        <w:pStyle w:val="Normal"/>
        <w:rPr/>
      </w:pPr>
      <w:r>
        <w:rPr/>
        <w:t>The Person</w:t>
      </w:r>
    </w:p>
    <w:p>
      <w:pPr>
        <w:pStyle w:val="Normal"/>
        <w:rPr/>
      </w:pPr>
      <w:r>
        <w:rPr/>
      </w:r>
    </w:p>
    <w:p>
      <w:pPr>
        <w:pStyle w:val="Normal"/>
        <w:rPr/>
      </w:pPr>
      <w:r>
        <w:rPr/>
        <w:t>The ideal candidate will possess:</w:t>
      </w:r>
    </w:p>
    <w:p>
      <w:pPr>
        <w:pStyle w:val="Normal"/>
        <w:rPr/>
      </w:pPr>
      <w:r>
        <w:rPr/>
      </w:r>
    </w:p>
    <w:p>
      <w:pPr>
        <w:pStyle w:val="Normal"/>
        <w:numPr>
          <w:ilvl w:val="0"/>
          <w:numId w:val="3"/>
        </w:numPr>
        <w:rPr/>
      </w:pPr>
      <w:r>
        <w:rPr/>
        <w:t>Highly quantitative academic background in mathematics, finance, engineering or sciences</w:t>
      </w:r>
    </w:p>
    <w:p>
      <w:pPr>
        <w:pStyle w:val="Normal"/>
        <w:numPr>
          <w:ilvl w:val="0"/>
          <w:numId w:val="3"/>
        </w:numPr>
        <w:rPr/>
      </w:pPr>
      <w:r>
        <w:rPr/>
        <w:t>Excellent computing skills, both in Excel spreadsheet modelling and programming languages such as Visual Basic and C++</w:t>
      </w:r>
    </w:p>
    <w:p>
      <w:pPr>
        <w:pStyle w:val="Normal"/>
        <w:numPr>
          <w:ilvl w:val="0"/>
          <w:numId w:val="3"/>
        </w:numPr>
        <w:rPr/>
      </w:pPr>
      <w:r>
        <w:rPr/>
        <w:t>Strong written and oral communication skills</w:t>
      </w:r>
    </w:p>
    <w:p>
      <w:pPr>
        <w:pStyle w:val="Normal"/>
        <w:numPr>
          <w:ilvl w:val="0"/>
          <w:numId w:val="3"/>
        </w:numPr>
        <w:rPr/>
      </w:pPr>
      <w:r>
        <w:rPr/>
        <w:t>The ability to work well in a team. The candidate should also be flexible and proactive, able to organise their own work effectively</w:t>
      </w:r>
    </w:p>
    <w:p>
      <w:pPr>
        <w:pStyle w:val="Normal"/>
        <w:numPr>
          <w:ilvl w:val="0"/>
          <w:numId w:val="3"/>
        </w:numPr>
        <w:rPr/>
      </w:pPr>
      <w:r>
        <w:rPr/>
        <w:t>Capability to understand and appreciate complex ideas quickly and efficiently. Enthusiasm is essential</w:t>
      </w:r>
    </w:p>
    <w:p>
      <w:pPr>
        <w:pStyle w:val="Normal"/>
        <w:rPr/>
      </w:pPr>
      <w:r>
        <w:rPr/>
      </w:r>
    </w:p>
    <w:p>
      <w:pPr>
        <w:pStyle w:val="Normal"/>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2000-01-18T06:21:00Z</dcterms:created>
  <dc:creator>BParsons</dc:creator>
  <dc:description/>
  <dc:language>en-CA</dc:language>
  <cp:lastModifiedBy>bparsons</cp:lastModifiedBy>
  <dcterms:modified xsi:type="dcterms:W3CDTF">2000-01-18T07:28:00Z</dcterms:modified>
  <cp:revision>4</cp:revision>
  <dc:subject/>
  <dc:title>Quantitative Research Analyst</dc:title>
</cp:coreProperties>
</file>