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pBdr>
          <w:bottom w:val="single" w:sz="18" w:space="1" w:color="000000"/>
        </w:pBdr>
        <w:rPr>
          <w:sz w:val="32"/>
        </w:rPr>
      </w:pPr>
      <w:r>
        <w:rPr>
          <w:sz w:val="36"/>
        </w:rPr>
        <w:t>J</w:t>
      </w:r>
      <w:r>
        <w:rPr>
          <w:sz w:val="24"/>
        </w:rPr>
        <w:t xml:space="preserve">EFF  </w:t>
      </w:r>
      <w:r>
        <w:rPr>
          <w:sz w:val="36"/>
        </w:rPr>
        <w:t>L</w:t>
      </w:r>
      <w:r>
        <w:rPr>
          <w:sz w:val="24"/>
        </w:rPr>
        <w:t xml:space="preserve">EI </w:t>
      </w:r>
      <w:r>
        <w:rPr>
          <w:sz w:val="32"/>
        </w:rPr>
        <w:t xml:space="preserve"> </w:t>
      </w:r>
      <w:r>
        <w:rPr>
          <w:sz w:val="36"/>
        </w:rPr>
        <w:t>H</w:t>
      </w:r>
      <w:r>
        <w:rPr>
          <w:sz w:val="24"/>
        </w:rPr>
        <w:t>E</w:t>
      </w:r>
    </w:p>
    <w:p>
      <w:pPr>
        <w:pStyle w:val="Heading"/>
        <w:rPr>
          <w:sz w:val="18"/>
        </w:rPr>
      </w:pPr>
      <w:r>
        <w:rPr>
          <w:sz w:val="18"/>
        </w:rPr>
      </w:r>
    </w:p>
    <w:p>
      <w:pPr>
        <w:pStyle w:val="Heading"/>
        <w:jc w:val="both"/>
        <w:rPr>
          <w:sz w:val="18"/>
        </w:rPr>
      </w:pPr>
      <w:r>
        <w:rPr>
          <w:sz w:val="18"/>
        </w:rPr>
      </w:r>
    </w:p>
    <w:p>
      <w:pPr>
        <w:pStyle w:val="Subtitle"/>
        <w:tabs>
          <w:tab w:val="clear" w:pos="1440"/>
          <w:tab w:val="left" w:pos="1260" w:leader="none"/>
        </w:tabs>
        <w:jc w:val="both"/>
        <w:rPr/>
      </w:pPr>
      <w:r>
        <w:rPr>
          <w:b/>
          <w:sz w:val="22"/>
        </w:rPr>
        <w:t>Objective</w:t>
      </w:r>
      <w:r>
        <w:rPr>
          <w:sz w:val="22"/>
        </w:rPr>
        <w:t xml:space="preserve">  </w:t>
        <w:tab/>
      </w:r>
      <w:r>
        <w:rPr>
          <w:b/>
          <w:sz w:val="22"/>
        </w:rPr>
        <w:t>A Challenging Financial Analyst Position in a prestigious financial institution.</w:t>
      </w:r>
    </w:p>
    <w:p>
      <w:pPr>
        <w:pStyle w:val="Subtitle"/>
        <w:tabs>
          <w:tab w:val="clear" w:pos="1440"/>
          <w:tab w:val="left" w:pos="720" w:leader="none"/>
        </w:tabs>
        <w:ind w:start="-720" w:end="0"/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Subtitle"/>
        <w:tabs>
          <w:tab w:val="clear" w:pos="1440"/>
          <w:tab w:val="left" w:pos="720" w:leader="none"/>
          <w:tab w:val="left" w:pos="1260" w:leader="none"/>
        </w:tabs>
        <w:ind w:end="-720"/>
        <w:jc w:val="both"/>
        <w:rPr>
          <w:b/>
          <w:sz w:val="22"/>
        </w:rPr>
      </w:pPr>
      <w:r>
        <w:rPr>
          <w:b/>
          <w:sz w:val="22"/>
        </w:rPr>
        <w:t>Highlight</w:t>
        <w:tab/>
        <w:t>Extensive financial derivative knowledge with broad risk modeling experience;</w:t>
      </w:r>
    </w:p>
    <w:p>
      <w:pPr>
        <w:pStyle w:val="Subtitle"/>
        <w:tabs>
          <w:tab w:val="clear" w:pos="1440"/>
          <w:tab w:val="left" w:pos="720" w:leader="none"/>
          <w:tab w:val="left" w:pos="1260" w:leader="none"/>
        </w:tabs>
        <w:ind w:start="-720" w:end="-90"/>
        <w:jc w:val="both"/>
        <w:rPr>
          <w:b/>
          <w:sz w:val="22"/>
        </w:rPr>
      </w:pPr>
      <w:r>
        <w:rPr>
          <w:b/>
          <w:sz w:val="22"/>
        </w:rPr>
        <w:tab/>
        <w:tab/>
        <w:t>Excellent programming capabilities in SAS, C/C++ , FORTRAN, MATLAB, Excel, Access;</w:t>
      </w:r>
    </w:p>
    <w:p>
      <w:pPr>
        <w:pStyle w:val="Subtitle"/>
        <w:tabs>
          <w:tab w:val="clear" w:pos="1440"/>
          <w:tab w:val="left" w:pos="720" w:leader="none"/>
          <w:tab w:val="left" w:pos="1260" w:leader="none"/>
        </w:tabs>
        <w:ind w:start="-720" w:end="0"/>
        <w:jc w:val="both"/>
        <w:rPr>
          <w:b/>
          <w:sz w:val="22"/>
        </w:rPr>
      </w:pPr>
      <w:r>
        <w:rPr>
          <w:b/>
          <w:sz w:val="22"/>
        </w:rPr>
        <w:tab/>
        <w:tab/>
        <w:t>Very good communication and team work skills.</w:t>
      </w:r>
    </w:p>
    <w:p>
      <w:pPr>
        <w:pStyle w:val="Subtitle"/>
        <w:tabs>
          <w:tab w:val="clear" w:pos="1440"/>
          <w:tab w:val="left" w:pos="1260" w:leader="none"/>
        </w:tabs>
        <w:ind w:start="-720" w:end="0"/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Subtitle"/>
        <w:tabs>
          <w:tab w:val="clear" w:pos="1440"/>
          <w:tab w:val="left" w:pos="720" w:leader="none"/>
        </w:tabs>
        <w:jc w:val="both"/>
        <w:rPr>
          <w:b/>
          <w:sz w:val="22"/>
        </w:rPr>
      </w:pPr>
      <w:r>
        <w:rPr>
          <w:b/>
          <w:sz w:val="22"/>
        </w:rPr>
        <w:t>Experience</w:t>
        <w:tab/>
      </w:r>
    </w:p>
    <w:p>
      <w:pPr>
        <w:pStyle w:val="Subtitle"/>
        <w:tabs>
          <w:tab w:val="clear" w:pos="1440"/>
          <w:tab w:val="left" w:pos="1080" w:leader="none"/>
          <w:tab w:val="left" w:pos="9360" w:leader="none"/>
        </w:tabs>
        <w:jc w:val="both"/>
        <w:rPr/>
      </w:pPr>
      <w:r>
        <w:rPr>
          <w:sz w:val="22"/>
        </w:rPr>
        <w:t>7/99-now</w:t>
        <w:tab/>
      </w:r>
      <w:r>
        <w:rPr>
          <w:b/>
          <w:sz w:val="22"/>
          <w:u w:val="single"/>
        </w:rPr>
        <w:t>Financial Engineer, Global Risk Management, Ford Motor Credit Company</w:t>
      </w:r>
      <w:r>
        <w:rPr>
          <w:sz w:val="22"/>
        </w:rPr>
        <w:tab/>
        <w:tab/>
      </w:r>
    </w:p>
    <w:p>
      <w:pPr>
        <w:pStyle w:val="Subtitle"/>
        <w:numPr>
          <w:ilvl w:val="0"/>
          <w:numId w:val="5"/>
        </w:numPr>
        <w:tabs>
          <w:tab w:val="clear" w:pos="1440"/>
          <w:tab w:val="left" w:pos="720" w:leader="none"/>
          <w:tab w:val="left" w:pos="1080" w:leader="none"/>
          <w:tab w:val="left" w:pos="9360" w:leader="none"/>
        </w:tabs>
        <w:ind w:hanging="360" w:start="1080" w:end="0"/>
        <w:jc w:val="both"/>
        <w:rPr>
          <w:sz w:val="22"/>
        </w:rPr>
      </w:pPr>
      <w:r>
        <w:rPr>
          <w:sz w:val="22"/>
        </w:rPr>
        <w:t>Improved securitization cash flow modeling to assist $2.0 billion Ford Credit Auto Owner Trust 1999-C and presented the analysis results to the management and the Finance Department.</w:t>
      </w:r>
    </w:p>
    <w:p>
      <w:pPr>
        <w:pStyle w:val="Subtitle"/>
        <w:numPr>
          <w:ilvl w:val="0"/>
          <w:numId w:val="1"/>
        </w:numPr>
        <w:tabs>
          <w:tab w:val="clear" w:pos="1440"/>
          <w:tab w:val="left" w:pos="720" w:leader="none"/>
          <w:tab w:val="left" w:pos="1080" w:leader="none"/>
          <w:tab w:val="left" w:pos="9360" w:leader="none"/>
        </w:tabs>
        <w:ind w:hanging="360" w:start="1080" w:end="0"/>
        <w:jc w:val="both"/>
        <w:rPr>
          <w:sz w:val="22"/>
        </w:rPr>
      </w:pPr>
      <w:r>
        <w:rPr>
          <w:sz w:val="22"/>
        </w:rPr>
        <w:t>Performed Ford Credit static pool analysis for retail receivables and modeled the corresponding asset backed securitization transaction to support the portfolio management decisions.</w:t>
      </w:r>
    </w:p>
    <w:p>
      <w:pPr>
        <w:pStyle w:val="Subtitle"/>
        <w:numPr>
          <w:ilvl w:val="0"/>
          <w:numId w:val="4"/>
        </w:numPr>
        <w:tabs>
          <w:tab w:val="clear" w:pos="1440"/>
          <w:tab w:val="left" w:pos="720" w:leader="none"/>
          <w:tab w:val="left" w:pos="1080" w:leader="none"/>
          <w:tab w:val="left" w:pos="9360" w:leader="none"/>
        </w:tabs>
        <w:ind w:hanging="360" w:start="1080" w:end="0"/>
        <w:jc w:val="both"/>
        <w:rPr>
          <w:sz w:val="22"/>
        </w:rPr>
      </w:pPr>
      <w:r>
        <w:rPr>
          <w:sz w:val="22"/>
        </w:rPr>
        <w:t>Developed the static pool analysis framework to projecting losses on a pool of assets which includes 8.2 million retail contracts, representing $105 billion in origination.</w:t>
      </w:r>
    </w:p>
    <w:p>
      <w:pPr>
        <w:pStyle w:val="Subtitle"/>
        <w:numPr>
          <w:ilvl w:val="0"/>
          <w:numId w:val="4"/>
        </w:numPr>
        <w:tabs>
          <w:tab w:val="clear" w:pos="1440"/>
          <w:tab w:val="left" w:pos="720" w:leader="none"/>
          <w:tab w:val="left" w:pos="1080" w:leader="none"/>
          <w:tab w:val="left" w:pos="9360" w:leader="none"/>
        </w:tabs>
        <w:ind w:hanging="360" w:start="1080" w:end="0"/>
        <w:jc w:val="both"/>
        <w:rPr>
          <w:sz w:val="22"/>
        </w:rPr>
      </w:pPr>
      <w:r>
        <w:rPr>
          <w:sz w:val="22"/>
        </w:rPr>
        <w:t>Constructed default, prepayment, repossession recovery rate, repossession recovery timing, and post-disposition recovery curves to support static pool analysis.</w:t>
      </w:r>
    </w:p>
    <w:p>
      <w:pPr>
        <w:pStyle w:val="Subtitle"/>
        <w:numPr>
          <w:ilvl w:val="0"/>
          <w:numId w:val="11"/>
        </w:numPr>
        <w:tabs>
          <w:tab w:val="clear" w:pos="1440"/>
          <w:tab w:val="left" w:pos="720" w:leader="none"/>
          <w:tab w:val="left" w:pos="1080" w:leader="none"/>
          <w:tab w:val="left" w:pos="9360" w:leader="none"/>
        </w:tabs>
        <w:ind w:hanging="360" w:start="1080" w:end="0"/>
        <w:jc w:val="both"/>
        <w:rPr>
          <w:sz w:val="22"/>
        </w:rPr>
      </w:pPr>
      <w:r>
        <w:rPr>
          <w:sz w:val="22"/>
        </w:rPr>
        <w:t>Conducted equity studies on credit loss and residual analyses (Ford, PRIMUS) for Wall Street  rating agencies.</w:t>
      </w:r>
    </w:p>
    <w:p>
      <w:pPr>
        <w:pStyle w:val="Subtitle"/>
        <w:numPr>
          <w:ilvl w:val="0"/>
          <w:numId w:val="10"/>
        </w:numPr>
        <w:tabs>
          <w:tab w:val="clear" w:pos="1440"/>
          <w:tab w:val="left" w:pos="720" w:leader="none"/>
          <w:tab w:val="left" w:pos="1080" w:leader="none"/>
          <w:tab w:val="left" w:pos="9360" w:leader="none"/>
        </w:tabs>
        <w:ind w:hanging="360" w:start="1080" w:end="0"/>
        <w:jc w:val="both"/>
        <w:rPr>
          <w:sz w:val="22"/>
        </w:rPr>
      </w:pPr>
      <w:r>
        <w:rPr>
          <w:sz w:val="22"/>
        </w:rPr>
        <w:t>Developed residual value models for all MAZDA vehicles to forecast the residual losses, $500 million estimated impacted.</w:t>
      </w:r>
    </w:p>
    <w:p>
      <w:pPr>
        <w:pStyle w:val="Subtitle"/>
        <w:numPr>
          <w:ilvl w:val="0"/>
          <w:numId w:val="3"/>
        </w:numPr>
        <w:tabs>
          <w:tab w:val="clear" w:pos="1440"/>
          <w:tab w:val="left" w:pos="720" w:leader="none"/>
          <w:tab w:val="left" w:pos="1080" w:leader="none"/>
          <w:tab w:val="left" w:pos="9360" w:leader="none"/>
        </w:tabs>
        <w:ind w:hanging="360" w:start="1080" w:end="0"/>
        <w:jc w:val="both"/>
        <w:rPr>
          <w:sz w:val="22"/>
        </w:rPr>
      </w:pPr>
      <w:r>
        <w:rPr>
          <w:sz w:val="22"/>
        </w:rPr>
        <w:t>Built MAZDA return rate models for all vehicle lines with logit transformation modeling to assist lease pricing, $300 million estimated impacted.</w:t>
      </w:r>
    </w:p>
    <w:p>
      <w:pPr>
        <w:pStyle w:val="Subtitle"/>
        <w:numPr>
          <w:ilvl w:val="0"/>
          <w:numId w:val="6"/>
        </w:numPr>
        <w:tabs>
          <w:tab w:val="clear" w:pos="1440"/>
          <w:tab w:val="left" w:pos="720" w:leader="none"/>
          <w:tab w:val="left" w:pos="1080" w:leader="none"/>
          <w:tab w:val="left" w:pos="9360" w:leader="none"/>
        </w:tabs>
        <w:ind w:hanging="360" w:start="1080" w:end="0"/>
        <w:jc w:val="both"/>
        <w:rPr>
          <w:sz w:val="22"/>
        </w:rPr>
      </w:pPr>
      <w:r>
        <w:rPr>
          <w:sz w:val="22"/>
        </w:rPr>
        <w:t>Participated in the Ford Six Sigma Team to improve the quality control on vehicle auction processes.</w:t>
      </w:r>
    </w:p>
    <w:p>
      <w:pPr>
        <w:pStyle w:val="Subtitle"/>
        <w:tabs>
          <w:tab w:val="clear" w:pos="1440"/>
          <w:tab w:val="left" w:pos="720" w:leader="none"/>
          <w:tab w:val="left" w:pos="9360" w:leader="none"/>
        </w:tabs>
        <w:ind w:start="720" w:end="0"/>
        <w:jc w:val="both"/>
        <w:rPr>
          <w:sz w:val="22"/>
        </w:rPr>
      </w:pPr>
      <w:r>
        <w:rPr>
          <w:sz w:val="22"/>
        </w:rPr>
      </w:r>
    </w:p>
    <w:p>
      <w:pPr>
        <w:pStyle w:val="Subtitle"/>
        <w:tabs>
          <w:tab w:val="clear" w:pos="1440"/>
          <w:tab w:val="left" w:pos="0" w:leader="none"/>
          <w:tab w:val="left" w:pos="720" w:leader="none"/>
          <w:tab w:val="left" w:pos="1080" w:leader="none"/>
          <w:tab w:val="left" w:pos="9360" w:leader="none"/>
        </w:tabs>
        <w:ind w:end="-720"/>
        <w:jc w:val="both"/>
        <w:rPr/>
      </w:pPr>
      <w:r>
        <w:rPr>
          <w:sz w:val="22"/>
        </w:rPr>
        <w:t>1/98-6/99</w:t>
        <w:tab/>
      </w:r>
      <w:r>
        <w:rPr>
          <w:b/>
          <w:sz w:val="22"/>
          <w:u w:val="single"/>
        </w:rPr>
        <w:t>Project Engineer, DaimlerChrysler Corporation</w:t>
      </w:r>
    </w:p>
    <w:p>
      <w:pPr>
        <w:pStyle w:val="Subtitle"/>
        <w:numPr>
          <w:ilvl w:val="0"/>
          <w:numId w:val="7"/>
        </w:numPr>
        <w:tabs>
          <w:tab w:val="clear" w:pos="1440"/>
          <w:tab w:val="left" w:pos="-720" w:leader="none"/>
          <w:tab w:val="left" w:pos="720" w:leader="none"/>
          <w:tab w:val="left" w:pos="1080" w:leader="none"/>
          <w:tab w:val="left" w:pos="9360" w:leader="none"/>
        </w:tabs>
        <w:ind w:hanging="360" w:start="1080" w:end="0"/>
        <w:jc w:val="both"/>
        <w:rPr>
          <w:sz w:val="22"/>
        </w:rPr>
      </w:pPr>
      <w:r>
        <w:rPr>
          <w:sz w:val="22"/>
        </w:rPr>
        <w:t>Developed a dynamic simulation package for automatic transmissions using MATLAB SIMULINK  software to evaluate vehicle dynamic performances.</w:t>
      </w:r>
    </w:p>
    <w:p>
      <w:pPr>
        <w:pStyle w:val="Subtitle"/>
        <w:numPr>
          <w:ilvl w:val="0"/>
          <w:numId w:val="2"/>
        </w:numPr>
        <w:tabs>
          <w:tab w:val="clear" w:pos="1440"/>
          <w:tab w:val="left" w:pos="-720" w:leader="none"/>
          <w:tab w:val="left" w:pos="720" w:leader="none"/>
          <w:tab w:val="left" w:pos="1080" w:leader="none"/>
          <w:tab w:val="left" w:pos="9360" w:leader="none"/>
        </w:tabs>
        <w:ind w:hanging="360" w:start="1080" w:end="0"/>
        <w:jc w:val="both"/>
        <w:rPr>
          <w:sz w:val="22"/>
        </w:rPr>
      </w:pPr>
      <w:r>
        <w:rPr>
          <w:sz w:val="22"/>
        </w:rPr>
        <w:t>Performed finite element analysis on stresses and strains for various transmission components using NASTRAN and ABAQUS software tools.</w:t>
      </w:r>
    </w:p>
    <w:p>
      <w:pPr>
        <w:pStyle w:val="Subtitle"/>
        <w:tabs>
          <w:tab w:val="clear" w:pos="1440"/>
          <w:tab w:val="left" w:pos="-720" w:leader="none"/>
          <w:tab w:val="left" w:pos="720" w:leader="none"/>
          <w:tab w:val="left" w:pos="9360" w:leader="none"/>
        </w:tabs>
        <w:ind w:start="720" w:end="-720"/>
        <w:jc w:val="both"/>
        <w:rPr>
          <w:sz w:val="22"/>
        </w:rPr>
      </w:pPr>
      <w:r>
        <w:rPr>
          <w:sz w:val="22"/>
        </w:rPr>
      </w:r>
    </w:p>
    <w:p>
      <w:pPr>
        <w:pStyle w:val="Subtitle"/>
        <w:tabs>
          <w:tab w:val="clear" w:pos="1440"/>
          <w:tab w:val="left" w:pos="-90" w:leader="none"/>
          <w:tab w:val="left" w:pos="720" w:leader="none"/>
          <w:tab w:val="left" w:pos="1080" w:leader="none"/>
          <w:tab w:val="left" w:pos="9360" w:leader="none"/>
        </w:tabs>
        <w:jc w:val="both"/>
        <w:rPr/>
      </w:pPr>
      <w:r>
        <w:rPr>
          <w:sz w:val="22"/>
        </w:rPr>
        <w:t>1/97-11/97</w:t>
        <w:tab/>
      </w:r>
      <w:r>
        <w:rPr>
          <w:b/>
          <w:sz w:val="22"/>
          <w:u w:val="single"/>
        </w:rPr>
        <w:t>Project Engineer, Rockwell Automotive Corporation</w:t>
      </w:r>
    </w:p>
    <w:p>
      <w:pPr>
        <w:pStyle w:val="Subtitle"/>
        <w:numPr>
          <w:ilvl w:val="0"/>
          <w:numId w:val="9"/>
        </w:numPr>
        <w:tabs>
          <w:tab w:val="clear" w:pos="1440"/>
          <w:tab w:val="left" w:pos="720" w:leader="none"/>
          <w:tab w:val="left" w:pos="1080" w:leader="none"/>
          <w:tab w:val="left" w:pos="9360" w:leader="none"/>
        </w:tabs>
        <w:ind w:hanging="360" w:start="1080" w:end="0"/>
        <w:jc w:val="both"/>
        <w:rPr>
          <w:sz w:val="22"/>
        </w:rPr>
      </w:pPr>
      <w:r>
        <w:rPr>
          <w:sz w:val="22"/>
        </w:rPr>
        <w:t>Developed a simulation package of drive train life for manual transmissions of heavy duty trucks in FORTRAN.</w:t>
      </w:r>
    </w:p>
    <w:p>
      <w:pPr>
        <w:pStyle w:val="Subtitle"/>
        <w:numPr>
          <w:ilvl w:val="0"/>
          <w:numId w:val="8"/>
        </w:numPr>
        <w:tabs>
          <w:tab w:val="clear" w:pos="1440"/>
          <w:tab w:val="left" w:pos="720" w:leader="none"/>
          <w:tab w:val="left" w:pos="1080" w:leader="none"/>
          <w:tab w:val="left" w:pos="9360" w:leader="none"/>
        </w:tabs>
        <w:ind w:hanging="360" w:start="1080" w:end="-720"/>
        <w:jc w:val="both"/>
        <w:rPr>
          <w:sz w:val="22"/>
        </w:rPr>
      </w:pPr>
      <w:r>
        <w:rPr>
          <w:sz w:val="22"/>
        </w:rPr>
        <w:t>Performed a nonlinear finite element analysis of O-ring seals using ANSIS software.</w:t>
      </w:r>
    </w:p>
    <w:p>
      <w:pPr>
        <w:pStyle w:val="Subtitle"/>
        <w:tabs>
          <w:tab w:val="clear" w:pos="1440"/>
          <w:tab w:val="left" w:pos="720" w:leader="none"/>
          <w:tab w:val="left" w:pos="9360" w:leader="none"/>
        </w:tabs>
        <w:ind w:start="-720" w:end="-720"/>
        <w:jc w:val="both"/>
        <w:rPr>
          <w:sz w:val="22"/>
        </w:rPr>
      </w:pPr>
      <w:r>
        <w:rPr>
          <w:sz w:val="22"/>
        </w:rPr>
      </w:r>
    </w:p>
    <w:p>
      <w:pPr>
        <w:pStyle w:val="Subtitle"/>
        <w:tabs>
          <w:tab w:val="clear" w:pos="1440"/>
          <w:tab w:val="left" w:pos="720" w:leader="none"/>
          <w:tab w:val="left" w:pos="1080" w:leader="none"/>
        </w:tabs>
        <w:ind w:firstLine="720" w:start="-720" w:end="0"/>
        <w:jc w:val="both"/>
        <w:rPr/>
      </w:pPr>
      <w:r>
        <w:rPr>
          <w:b/>
          <w:sz w:val="22"/>
        </w:rPr>
        <w:t>Education</w:t>
      </w:r>
      <w:r>
        <w:rPr>
          <w:sz w:val="22"/>
        </w:rPr>
        <w:tab/>
      </w:r>
      <w:r>
        <w:rPr>
          <w:sz w:val="22"/>
          <w:u w:val="single"/>
        </w:rPr>
        <w:t>M.S. Financial Engineering Program</w:t>
      </w:r>
      <w:r>
        <w:rPr>
          <w:sz w:val="22"/>
        </w:rPr>
        <w:t>, The University of Michigan, Ann Arbor (1998 to 2000)</w:t>
      </w:r>
    </w:p>
    <w:p>
      <w:pPr>
        <w:pStyle w:val="Subtitle"/>
        <w:tabs>
          <w:tab w:val="clear" w:pos="1440"/>
          <w:tab w:val="left" w:pos="720" w:leader="none"/>
          <w:tab w:val="left" w:pos="1080" w:leader="none"/>
        </w:tabs>
        <w:ind w:start="-720" w:end="0"/>
        <w:jc w:val="both"/>
        <w:rPr/>
      </w:pPr>
      <w:r>
        <w:rPr>
          <w:sz w:val="22"/>
        </w:rPr>
        <w:tab/>
        <w:tab/>
      </w:r>
      <w:r>
        <w:rPr>
          <w:sz w:val="22"/>
          <w:u w:val="single"/>
        </w:rPr>
        <w:t>Ph.D. in Applied Mechanics</w:t>
      </w:r>
      <w:r>
        <w:rPr>
          <w:sz w:val="22"/>
        </w:rPr>
        <w:t>, The University of Michigan, Ann Arbor, 1996</w:t>
      </w:r>
    </w:p>
    <w:p>
      <w:pPr>
        <w:pStyle w:val="Subtitle"/>
        <w:tabs>
          <w:tab w:val="clear" w:pos="1440"/>
          <w:tab w:val="left" w:pos="720" w:leader="none"/>
          <w:tab w:val="left" w:pos="1080" w:leader="none"/>
        </w:tabs>
        <w:ind w:start="-720" w:end="0"/>
        <w:jc w:val="both"/>
        <w:rPr>
          <w:sz w:val="22"/>
        </w:rPr>
      </w:pPr>
      <w:r>
        <w:rPr>
          <w:sz w:val="22"/>
        </w:rPr>
        <w:tab/>
        <w:tab/>
        <w:t>M.S. in Control and Systems, The University of California, Santa Barbara, 1992</w:t>
      </w:r>
    </w:p>
    <w:p>
      <w:pPr>
        <w:pStyle w:val="Subtitle"/>
        <w:tabs>
          <w:tab w:val="clear" w:pos="1440"/>
          <w:tab w:val="left" w:pos="720" w:leader="none"/>
          <w:tab w:val="left" w:pos="1080" w:leader="none"/>
        </w:tabs>
        <w:ind w:start="-720" w:end="0"/>
        <w:jc w:val="both"/>
        <w:rPr>
          <w:sz w:val="22"/>
        </w:rPr>
      </w:pPr>
      <w:r>
        <w:rPr>
          <w:sz w:val="22"/>
        </w:rPr>
        <w:tab/>
        <w:tab/>
        <w:t>M.Eng. in Robotics, Tsinghua University (China’s “MIT”), 1988</w:t>
      </w:r>
    </w:p>
    <w:p>
      <w:pPr>
        <w:pStyle w:val="Subtitle"/>
        <w:tabs>
          <w:tab w:val="clear" w:pos="1440"/>
          <w:tab w:val="left" w:pos="720" w:leader="none"/>
          <w:tab w:val="left" w:pos="1080" w:leader="none"/>
        </w:tabs>
        <w:ind w:start="-720" w:end="0"/>
        <w:jc w:val="both"/>
        <w:rPr>
          <w:sz w:val="22"/>
        </w:rPr>
      </w:pPr>
      <w:r>
        <w:rPr>
          <w:sz w:val="22"/>
        </w:rPr>
        <w:tab/>
        <w:tab/>
        <w:t>B.Eng. in Manufacturing, Tsinghua University , 1986</w:t>
      </w:r>
    </w:p>
    <w:p>
      <w:pPr>
        <w:pStyle w:val="Subtitle"/>
        <w:tabs>
          <w:tab w:val="clear" w:pos="1440"/>
          <w:tab w:val="left" w:pos="720" w:leader="none"/>
        </w:tabs>
        <w:ind w:start="-720" w:end="0"/>
        <w:jc w:val="both"/>
        <w:rPr>
          <w:sz w:val="22"/>
        </w:rPr>
      </w:pPr>
      <w:r>
        <w:rPr>
          <w:sz w:val="22"/>
        </w:rPr>
      </w:r>
    </w:p>
    <w:p>
      <w:pPr>
        <w:pStyle w:val="Subtitle"/>
        <w:tabs>
          <w:tab w:val="clear" w:pos="1440"/>
          <w:tab w:val="left" w:pos="0" w:leader="none"/>
          <w:tab w:val="left" w:pos="1080" w:leader="none"/>
        </w:tabs>
        <w:ind w:hanging="1080" w:start="1080" w:end="0"/>
        <w:jc w:val="both"/>
        <w:rPr/>
      </w:pPr>
      <w:r>
        <w:rPr>
          <w:b/>
          <w:sz w:val="22"/>
        </w:rPr>
        <w:t>Strength</w:t>
      </w:r>
      <w:r>
        <w:rPr>
          <w:sz w:val="22"/>
        </w:rPr>
        <w:tab/>
      </w:r>
      <w:r>
        <w:rPr>
          <w:sz w:val="22"/>
          <w:u w:val="single"/>
        </w:rPr>
        <w:t>Knowledge</w:t>
      </w:r>
      <w:r>
        <w:rPr>
          <w:sz w:val="22"/>
        </w:rPr>
        <w:t>: Financial engineering, computational finance, time series analysis, stochastic processes.</w:t>
      </w:r>
    </w:p>
    <w:p>
      <w:pPr>
        <w:pStyle w:val="Subtitle"/>
        <w:tabs>
          <w:tab w:val="clear" w:pos="1440"/>
          <w:tab w:val="left" w:pos="810" w:leader="none"/>
          <w:tab w:val="left" w:pos="1080" w:leader="none"/>
        </w:tabs>
        <w:ind w:hanging="1440" w:start="1080" w:end="0"/>
        <w:jc w:val="both"/>
        <w:rPr/>
      </w:pPr>
      <w:r>
        <w:rPr>
          <w:b/>
          <w:sz w:val="22"/>
        </w:rPr>
        <w:tab/>
        <w:tab/>
      </w:r>
      <w:r>
        <w:rPr>
          <w:sz w:val="22"/>
          <w:u w:val="single"/>
        </w:rPr>
        <w:t>Simulation and modeling techniques</w:t>
      </w:r>
      <w:r>
        <w:rPr>
          <w:sz w:val="22"/>
        </w:rPr>
        <w:t>: Monte Carlo, binomial and trinomial trees, finite difference methods; value at risk, risk measurement, various regressions, factor analysis, principal component analysis, discriminant analysis, segmentation analysis, cluster analysis, survival analysis, etc.</w:t>
      </w:r>
    </w:p>
    <w:p>
      <w:pPr>
        <w:pStyle w:val="Subtitle"/>
        <w:tabs>
          <w:tab w:val="clear" w:pos="1440"/>
          <w:tab w:val="left" w:pos="810" w:leader="none"/>
          <w:tab w:val="left" w:pos="1080" w:leader="none"/>
        </w:tabs>
        <w:ind w:hanging="1440" w:start="1080" w:end="0"/>
        <w:rPr>
          <w:sz w:val="22"/>
        </w:rPr>
      </w:pPr>
      <w:r>
        <w:rPr>
          <w:sz w:val="22"/>
        </w:rPr>
      </w:r>
    </w:p>
    <w:p>
      <w:pPr>
        <w:pStyle w:val="Subtitle"/>
        <w:tabs>
          <w:tab w:val="clear" w:pos="1440"/>
          <w:tab w:val="left" w:pos="810" w:leader="none"/>
          <w:tab w:val="left" w:pos="1080" w:leader="none"/>
        </w:tabs>
        <w:ind w:hanging="1080" w:start="1080" w:end="0"/>
        <w:rPr>
          <w:sz w:val="20"/>
        </w:rPr>
      </w:pPr>
      <w:r>
        <w:rPr>
          <w:b/>
          <w:sz w:val="22"/>
        </w:rPr>
        <w:t>Affiliation</w:t>
        <w:tab/>
      </w:r>
      <w:r>
        <w:rPr>
          <w:sz w:val="22"/>
        </w:rPr>
        <w:t>International Association of Financial Engineers and Global Association of Risk Professionals</w:t>
      </w:r>
    </w:p>
    <w:p>
      <w:pPr>
        <w:pStyle w:val="Subtitle"/>
        <w:tabs>
          <w:tab w:val="clear" w:pos="1440"/>
          <w:tab w:val="left" w:pos="810" w:leader="none"/>
          <w:tab w:val="left" w:pos="1080" w:leader="none"/>
        </w:tabs>
        <w:ind w:hanging="1440" w:start="1080" w:end="0"/>
        <w:rPr>
          <w:sz w:val="20"/>
        </w:rPr>
      </w:pPr>
      <w:r>
        <w:rPr>
          <w:sz w:val="20"/>
        </w:rPr>
      </w:r>
    </w:p>
    <w:p>
      <w:pPr>
        <w:pStyle w:val="Subtitle"/>
        <w:pBdr>
          <w:top w:val="single" w:sz="8" w:space="1" w:color="000000"/>
        </w:pBdr>
        <w:tabs>
          <w:tab w:val="clear" w:pos="1440"/>
          <w:tab w:val="left" w:pos="720" w:leader="none"/>
        </w:tabs>
        <w:jc w:val="center"/>
        <w:rPr/>
      </w:pPr>
      <w:r>
        <w:rPr>
          <w:b/>
          <w:sz w:val="20"/>
        </w:rPr>
        <w:t xml:space="preserve">241 Regents Dr., Troy, MI 48084   </w:t>
      </w:r>
      <w:r>
        <w:rPr>
          <w:rFonts w:eastAsia="Symbol" w:cs="Symbol" w:ascii="Symbol" w:hAnsi="Symbol"/>
          <w:b/>
          <w:sz w:val="20"/>
        </w:rPr>
        <w:sym w:font="Symbol" w:char="f0b7"/>
      </w:r>
      <w:r>
        <w:rPr>
          <w:b/>
          <w:sz w:val="20"/>
        </w:rPr>
        <w:t xml:space="preserve">   (248)269-8119(H)   </w:t>
      </w:r>
      <w:r>
        <w:rPr>
          <w:rFonts w:eastAsia="Symbol" w:cs="Symbol" w:ascii="Symbol" w:hAnsi="Symbol"/>
          <w:b/>
          <w:sz w:val="20"/>
        </w:rPr>
        <w:sym w:font="Symbol" w:char="f0b7"/>
      </w:r>
      <w:r>
        <w:rPr>
          <w:b/>
          <w:sz w:val="20"/>
        </w:rPr>
        <w:t xml:space="preserve">   (313)322-4755(O)   </w:t>
      </w:r>
      <w:r>
        <w:rPr>
          <w:rFonts w:eastAsia="Symbol" w:cs="Symbol" w:ascii="Symbol" w:hAnsi="Symbol"/>
          <w:b/>
          <w:sz w:val="20"/>
        </w:rPr>
        <w:sym w:font="Symbol" w:char="f0b7"/>
      </w:r>
      <w:r>
        <w:rPr>
          <w:b/>
          <w:sz w:val="20"/>
        </w:rPr>
        <w:t xml:space="preserve">   jhe8@ford.com</w:t>
      </w:r>
    </w:p>
    <w:sectPr>
      <w:type w:val="nextPage"/>
      <w:pgSz w:w="12240" w:h="15840"/>
      <w:pgMar w:left="1080" w:right="1080" w:gutter="0" w:header="0" w:top="1166" w:footer="0" w:bottom="99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>
      <w:tabs>
        <w:tab w:val="clear" w:pos="720"/>
        <w:tab w:val="left" w:pos="1440" w:leader="none"/>
      </w:tabs>
    </w:pPr>
    <w:rPr>
      <w:sz w:val="24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2000-07-11T16:56:00Z</dcterms:created>
  <dc:creator>JHE8</dc:creator>
  <dc:description/>
  <dc:language>en-CA</dc:language>
  <cp:lastModifiedBy>sgrady</cp:lastModifiedBy>
  <cp:lastPrinted>2000-05-09T11:55:00Z</cp:lastPrinted>
  <dcterms:modified xsi:type="dcterms:W3CDTF">2000-07-11T16:56:00Z</dcterms:modified>
  <cp:revision>2</cp:revision>
  <dc:subject/>
  <dc:title>LEI HE</dc:title>
</cp:coreProperties>
</file>