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r>
    </w:p>
    <w:tbl>
      <w:tblPr>
        <w:tblW w:w="15120" w:type="dxa"/>
        <w:jc w:val="start"/>
        <w:tblInd w:w="-342" w:type="dxa"/>
        <w:tblLayout w:type="fixed"/>
        <w:tblCellMar>
          <w:top w:w="0" w:type="dxa"/>
          <w:start w:w="108" w:type="dxa"/>
          <w:bottom w:w="0" w:type="dxa"/>
          <w:end w:w="108" w:type="dxa"/>
        </w:tblCellMar>
      </w:tblPr>
      <w:tblGrid>
        <w:gridCol w:w="1980"/>
        <w:gridCol w:w="1314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Discussion Items/Countries</w:t>
            </w:r>
          </w:p>
        </w:tc>
        <w:tc>
          <w:tcPr>
            <w:tcW w:w="1314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844" w:leader="none"/>
              </w:tabs>
              <w:ind w:start="-18" w:end="0"/>
              <w:rPr/>
            </w:pPr>
            <w:r>
              <w:rPr/>
              <w:t>JAPAN</w:t>
            </w:r>
          </w:p>
        </w:tc>
      </w:tr>
      <w:tr>
        <w:trPr>
          <w:trHeight w:val="368"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Background</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Recently got out of a recession.  Real Estate prices continue to drop.  Bad debt loans  backed by real estate a significant problem for Japanese banks (Y70,000-100,000bn) – currently selling them to US banks for 0.10-.0.15/1.00.   Debt highest among developed countries.</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Fiscal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Expansionary policy in place with encourage subsidies to increase spending =&gt; no impact, MPC low.  Also cut taxes with no increase in spending.</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Current Monetary 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Expansive – Expected to pump Y8,000bn into economy next year.  Skepticism exists about funding it with bonds, as it may negatively impact bond markets..</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Unemployment</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4.5% (record high 4.9% this summer.  Harder for college students to find work.  Manufacturing jobs down, construction up.</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Inflation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Nominal Interest Rate at 0; Real Interest Rate close to 0.  Note: Real&gt;Nominal =&gt; Deflation</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GDP/Growth/Productivity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 xml:space="preserve">Real Income fell 0.4%.  GDP growth expected to be 0.9% this quarter.  MPC at 69% from 72.3%. Weak consumer confidence. </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Exch. Rate/Policy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Strong Yen (Y102/$1), Buying domestic is expensive.  Yen appreciating, despite ministry of finance’s effort to weaken it, to aid recovery</w:t>
            </w:r>
          </w:p>
          <w:p>
            <w:pPr>
              <w:pStyle w:val="Normal"/>
              <w:rPr/>
            </w:pPr>
            <w:r>
              <w:rPr/>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Trade</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Large Trade Surplus, investing heavily in other countries. Japan is pushing for 0 tarriffs in WTO.  US biggest importer of japan goods.</w:t>
            </w:r>
          </w:p>
          <w:p>
            <w:pPr>
              <w:pStyle w:val="Normal"/>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Political Situation</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Opposing views between ministry of finance and Bank of Japan. The expanded budget reflects the liberal spending habit that has become a hallmark of the three-party ruling coalition ahead of critical national elections. A poll for the powerful lower house of the Diet must be held before October 2000. Bureaucratic control has long been a fact in Japan, but with the economy on the skids through the 1990s and a series of painful scandals, there is a move to put more power in the hands of officials more subject to public scrutiny.</w:t>
            </w:r>
          </w:p>
          <w:p>
            <w:pPr>
              <w:pStyle w:val="Normal"/>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CapitalFlow/Mobility</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High number of bad debt loans weakens foreigner trust in banks.  Country slow to change Kyoritsu and strong ties with suppliers.  Short term interest rates going up – bond interest rate.  Also concerns over high government spending.</w:t>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Short Run /Threats/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Kyoritsu breakup to encourage foreign investment, improve competition, improve efficiency and change in job/pay structure.  (e.g.Nissan cut 16.5k jobs and cut salaried of older employees)  Short-Term impact =&gt; increased unemployment, reduced spending =&gt; decreased output.  China entering WTO =&gt; Japanese companies move factories to China and become more profitable, while unskilled workers lose jobs.  Need to increase MPC.  Industrial power users free to shoose their own supplier next month all attracting western energy giants.</w:t>
            </w:r>
          </w:p>
          <w:p>
            <w:pPr>
              <w:pStyle w:val="Normal"/>
              <w:rPr/>
            </w:pPr>
            <w:r>
              <w:rPr/>
            </w:r>
          </w:p>
        </w:tc>
      </w:tr>
      <w:tr>
        <w:trPr>
          <w:trHeight w:val="647" w:hRule="atLeast"/>
        </w:trPr>
        <w:tc>
          <w:tcPr>
            <w:tcW w:w="1980" w:type="dxa"/>
            <w:tcBorders>
              <w:top w:val="single" w:sz="4" w:space="0" w:color="000000"/>
              <w:start w:val="single" w:sz="4" w:space="0" w:color="000000"/>
              <w:bottom w:val="single" w:sz="4" w:space="0" w:color="000000"/>
              <w:end w:val="single" w:sz="4" w:space="0" w:color="000000"/>
            </w:tcBorders>
          </w:tcPr>
          <w:p>
            <w:pPr>
              <w:pStyle w:val="Normal"/>
              <w:rPr/>
            </w:pPr>
            <w:r>
              <w:rPr/>
              <w:t>Long Run/Threats/</w:t>
            </w:r>
          </w:p>
          <w:p>
            <w:pPr>
              <w:pStyle w:val="Normal"/>
              <w:rPr/>
            </w:pPr>
            <w:r>
              <w:rPr/>
              <w:t>Possible Solutions</w:t>
            </w:r>
          </w:p>
        </w:tc>
        <w:tc>
          <w:tcPr>
            <w:tcW w:w="13140" w:type="dxa"/>
            <w:tcBorders>
              <w:top w:val="single" w:sz="4" w:space="0" w:color="000000"/>
              <w:start w:val="single" w:sz="4" w:space="0" w:color="000000"/>
              <w:bottom w:val="single" w:sz="4" w:space="0" w:color="000000"/>
              <w:end w:val="single" w:sz="4" w:space="0" w:color="000000"/>
            </w:tcBorders>
          </w:tcPr>
          <w:p>
            <w:pPr>
              <w:pStyle w:val="Normal"/>
              <w:rPr/>
            </w:pPr>
            <w:r>
              <w:rPr/>
              <w:t>If Japan can overcome the short-term threats, then they will be much more profitable in the long –run.  May enter another recession getting there.</w:t>
            </w:r>
          </w:p>
        </w:tc>
      </w:tr>
    </w:tbl>
    <w:p>
      <w:pPr>
        <w:pStyle w:val="Normal"/>
        <w:rPr>
          <w:rFonts w:ascii="Arial" w:hAnsi="Arial" w:cs="Arial"/>
          <w:sz w:val="14"/>
          <w:lang w:eastAsia="en-US"/>
        </w:rPr>
      </w:pPr>
      <w:r>
        <w:rPr>
          <w:rFonts w:cs="Arial" w:ascii="Arial" w:hAnsi="Arial"/>
          <w:sz w:val="14"/>
          <w:lang w:eastAsia="en-US"/>
        </w:rPr>
      </w:r>
    </w:p>
    <w:sectPr>
      <w:type w:val="nextPage"/>
      <w:pgSz w:orient="landscape" w:w="15840" w:h="12240"/>
      <w:pgMar w:left="720" w:right="907"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3">
    <w:name w:val="heading 3"/>
    <w:basedOn w:val="Normal"/>
    <w:next w:val="Normal"/>
    <w:qFormat/>
    <w:pPr>
      <w:keepNext w:val="true"/>
      <w:numPr>
        <w:ilvl w:val="2"/>
        <w:numId w:val="1"/>
      </w:numPr>
      <w:outlineLvl w:val="2"/>
    </w:pPr>
    <w:rPr>
      <w:sz w:val="28"/>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1999-12-04T01:04:00Z</dcterms:created>
  <dc:creator>Aiaz Kazi</dc:creator>
  <dc:description/>
  <dc:language>en-CA</dc:language>
  <cp:lastModifiedBy>Big Joe</cp:lastModifiedBy>
  <dcterms:modified xsi:type="dcterms:W3CDTF">1999-12-04T02:41:00Z</dcterms:modified>
  <cp:revision>8</cp:revision>
  <dc:subject/>
  <dc:title>Brazil</dc:title>
</cp:coreProperties>
</file>