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rPr/>
      </w:r>
    </w:p>
    <w:p>
      <w:pPr>
        <w:pStyle w:val="Normal"/>
        <w:rPr>
          <w:sz w:val="24"/>
        </w:rPr>
      </w:pPr>
      <w:r>
        <w:rPr/>
        <w:object w:dxaOrig="1591" w:dyaOrig="157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9.55pt;height:78.75pt" filled="f" o:ole="">
            <v:imagedata r:id="rId3" o:title=""/>
          </v:shape>
          <o:OLEObject Type="Embed" ProgID="" ShapeID="ole_rId2" DrawAspect="Content" ObjectID="_1765524834" r:id="rId2"/>
        </w:object>
      </w:r>
    </w:p>
    <w:p>
      <w:pPr>
        <w:pStyle w:val="Normal"/>
        <w:jc w:val="center"/>
        <w:rPr>
          <w:sz w:val="24"/>
        </w:rPr>
      </w:pPr>
      <w:r>
        <w:rPr>
          <w:sz w:val="24"/>
        </w:rPr>
        <w:t>Natural Gas Supply Term Sheet</w:t>
      </w:r>
    </w:p>
    <w:p>
      <w:pPr>
        <w:pStyle w:val="Normal"/>
        <w:rPr/>
      </w:pPr>
      <w:r>
        <w:rPr/>
      </w:r>
    </w:p>
    <w:p>
      <w:pPr>
        <w:pStyle w:val="Normal"/>
        <w:rPr/>
      </w:pPr>
      <w:r>
        <w:rPr/>
      </w:r>
    </w:p>
    <w:p>
      <w:pPr>
        <w:pStyle w:val="Normal"/>
        <w:rPr/>
      </w:pPr>
      <w:r>
        <w:rPr/>
      </w:r>
    </w:p>
    <w:p>
      <w:pPr>
        <w:pStyle w:val="Normal"/>
        <w:rPr/>
      </w:pPr>
      <w:r>
        <w:rPr/>
      </w:r>
    </w:p>
    <w:p>
      <w:pPr>
        <w:pStyle w:val="Normal"/>
        <w:rPr/>
      </w:pPr>
      <w:r>
        <w:rPr>
          <w:b/>
        </w:rPr>
        <w:t>Seller:</w:t>
      </w:r>
      <w:r>
        <w:rPr/>
        <w:tab/>
        <w:t>Enron North America</w:t>
      </w:r>
    </w:p>
    <w:p>
      <w:pPr>
        <w:pStyle w:val="Normal"/>
        <w:rPr/>
      </w:pPr>
      <w:r>
        <w:rPr/>
      </w:r>
    </w:p>
    <w:p>
      <w:pPr>
        <w:pStyle w:val="Normal"/>
        <w:rPr/>
      </w:pPr>
      <w:r>
        <w:rPr/>
      </w:r>
    </w:p>
    <w:p>
      <w:pPr>
        <w:pStyle w:val="Normal"/>
        <w:rPr/>
      </w:pPr>
      <w:r>
        <w:rPr>
          <w:b/>
        </w:rPr>
        <w:t>Buyer:</w:t>
      </w:r>
      <w:r>
        <w:rPr/>
        <w:tab/>
        <w:t>El Paso Electric</w:t>
      </w:r>
    </w:p>
    <w:p>
      <w:pPr>
        <w:pStyle w:val="Normal"/>
        <w:rPr/>
      </w:pPr>
      <w:r>
        <w:rPr/>
      </w:r>
    </w:p>
    <w:p>
      <w:pPr>
        <w:pStyle w:val="Normal"/>
        <w:rPr/>
      </w:pPr>
      <w:r>
        <w:rPr/>
      </w:r>
    </w:p>
    <w:p>
      <w:pPr>
        <w:pStyle w:val="Normal"/>
        <w:rPr/>
      </w:pPr>
      <w:r>
        <w:rPr>
          <w:b/>
        </w:rPr>
        <w:t>Term:</w:t>
      </w:r>
      <w:r>
        <w:rPr/>
        <w:tab/>
        <w:t>1)    January 1, 2002 through December 31, 2003</w:t>
      </w:r>
    </w:p>
    <w:p>
      <w:pPr>
        <w:pStyle w:val="Normal"/>
        <w:numPr>
          <w:ilvl w:val="0"/>
          <w:numId w:val="1"/>
        </w:numPr>
        <w:rPr/>
      </w:pPr>
      <w:r>
        <w:rPr/>
        <w:t>January 2, 2002 through December 31, 2004</w:t>
      </w:r>
    </w:p>
    <w:p>
      <w:pPr>
        <w:pStyle w:val="Normal"/>
        <w:numPr>
          <w:ilvl w:val="0"/>
          <w:numId w:val="1"/>
        </w:numPr>
        <w:rPr/>
      </w:pPr>
      <w:r>
        <w:rPr/>
        <w:t>January 2, 2002 through December 31, 2006</w:t>
      </w:r>
    </w:p>
    <w:p>
      <w:pPr>
        <w:pStyle w:val="Normal"/>
        <w:ind w:start="1440" w:end="0"/>
        <w:rPr/>
      </w:pPr>
      <w:r>
        <w:rPr/>
      </w:r>
    </w:p>
    <w:p>
      <w:pPr>
        <w:pStyle w:val="Normal"/>
        <w:rPr/>
      </w:pPr>
      <w:r>
        <w:rPr/>
      </w:r>
    </w:p>
    <w:p>
      <w:pPr>
        <w:pStyle w:val="Normal"/>
        <w:ind w:hanging="1440" w:start="1440" w:end="0"/>
        <w:rPr/>
      </w:pPr>
      <w:r>
        <w:rPr>
          <w:b/>
        </w:rPr>
        <w:t>Delivery Point:</w:t>
        <w:tab/>
      </w:r>
      <w:r>
        <w:rPr/>
        <w:t xml:space="preserve"> </w:t>
      </w:r>
      <w:r>
        <w:rPr>
          <w:rFonts w:cs="Times" w:ascii="Times" w:hAnsi="Times"/>
          <w:sz w:val="23"/>
        </w:rPr>
        <w:t>El Paso Natural Gas Company, Permian Basin</w:t>
      </w:r>
    </w:p>
    <w:p>
      <w:pPr>
        <w:pStyle w:val="Normal"/>
        <w:ind w:hanging="1440" w:start="1440" w:end="0"/>
        <w:rPr/>
      </w:pPr>
      <w:r>
        <w:rPr/>
      </w:r>
    </w:p>
    <w:p>
      <w:pPr>
        <w:pStyle w:val="Normal"/>
        <w:ind w:firstLine="1440" w:end="0"/>
        <w:rPr/>
      </w:pPr>
      <w:r>
        <w:rPr/>
      </w:r>
    </w:p>
    <w:p>
      <w:pPr>
        <w:pStyle w:val="Normal"/>
        <w:ind w:firstLine="1440" w:end="0"/>
        <w:rPr/>
      </w:pPr>
      <w:r>
        <w:rPr/>
      </w:r>
    </w:p>
    <w:p>
      <w:pPr>
        <w:pStyle w:val="Normal"/>
        <w:tabs>
          <w:tab w:val="left" w:pos="1440" w:leader="none"/>
        </w:tabs>
        <w:ind w:hanging="1440" w:start="1440" w:end="0"/>
        <w:rPr/>
      </w:pPr>
      <w:r>
        <w:rPr>
          <w:b/>
        </w:rPr>
        <w:t>Quantity:</w:t>
      </w:r>
      <w:r>
        <w:rPr/>
        <w:tab/>
        <w:t xml:space="preserve">Up to 30,000 MMBtu’s per day, in 10,000 increments, to be determined at the time the transaction takes place. </w:t>
      </w:r>
    </w:p>
    <w:p>
      <w:pPr>
        <w:pStyle w:val="Normal"/>
        <w:tabs>
          <w:tab w:val="left" w:pos="1440" w:leader="none"/>
        </w:tabs>
        <w:rPr/>
      </w:pPr>
      <w:r>
        <w:rPr/>
      </w:r>
    </w:p>
    <w:p>
      <w:pPr>
        <w:pStyle w:val="Normal"/>
        <w:tabs>
          <w:tab w:val="left" w:pos="1440" w:leader="none"/>
        </w:tabs>
        <w:ind w:start="1440" w:end="0"/>
        <w:rPr/>
      </w:pPr>
      <w:r>
        <w:rPr/>
        <w:tab/>
        <w:t xml:space="preserve"> </w:t>
      </w:r>
    </w:p>
    <w:p>
      <w:pPr>
        <w:pStyle w:val="Normal"/>
        <w:tabs>
          <w:tab w:val="clear" w:pos="1440"/>
          <w:tab w:val="left" w:pos="0" w:leader="none"/>
        </w:tabs>
        <w:rPr/>
      </w:pPr>
      <w:r>
        <w:rPr/>
      </w:r>
    </w:p>
    <w:p>
      <w:pPr>
        <w:pStyle w:val="Normal"/>
        <w:ind w:hanging="1440" w:start="1440" w:end="0"/>
        <w:rPr/>
      </w:pPr>
      <w:r>
        <w:rPr>
          <w:b/>
        </w:rPr>
        <w:t>Price:</w:t>
        <w:tab/>
        <w:t>1) $4.62</w:t>
      </w:r>
      <w:r>
        <w:rPr/>
        <w:t>/MMBtu</w:t>
      </w:r>
    </w:p>
    <w:p>
      <w:pPr>
        <w:pStyle w:val="Normal"/>
        <w:ind w:hanging="1440" w:start="1440" w:end="0"/>
        <w:rPr>
          <w:b/>
        </w:rPr>
      </w:pPr>
      <w:r>
        <w:rPr>
          <w:b/>
        </w:rPr>
        <w:tab/>
        <w:t>2) $4.50</w:t>
      </w:r>
      <w:r>
        <w:rPr/>
        <w:t>/MMBtu</w:t>
      </w:r>
    </w:p>
    <w:p>
      <w:pPr>
        <w:pStyle w:val="Normal"/>
        <w:ind w:hanging="1440" w:start="1440" w:end="0"/>
        <w:rPr>
          <w:b/>
        </w:rPr>
      </w:pPr>
      <w:r>
        <w:rPr>
          <w:b/>
        </w:rPr>
        <w:tab/>
        <w:t>3) $4.44</w:t>
      </w:r>
      <w:r>
        <w:rPr/>
        <w:t>/MMBtu</w:t>
      </w:r>
    </w:p>
    <w:p>
      <w:pPr>
        <w:pStyle w:val="Normal"/>
        <w:ind w:hanging="1440" w:start="1440" w:end="0"/>
        <w:rPr>
          <w:b/>
        </w:rPr>
      </w:pPr>
      <w:r>
        <w:rPr>
          <w:b/>
        </w:rPr>
      </w:r>
    </w:p>
    <w:p>
      <w:pPr>
        <w:pStyle w:val="Normal"/>
        <w:ind w:hanging="1440" w:start="1440" w:end="0"/>
        <w:rPr>
          <w:b/>
        </w:rPr>
      </w:pPr>
      <w:r>
        <w:rPr>
          <w:b/>
        </w:rPr>
        <w:t xml:space="preserve"> </w:t>
      </w:r>
    </w:p>
    <w:p>
      <w:pPr>
        <w:pStyle w:val="BodyTextIndent"/>
        <w:rPr/>
      </w:pPr>
      <w:r>
        <w:rPr/>
        <w:t>ENRON NORTH AMERICA. (“ENA”)  SHALL NOT BE LEGALLY BOUND BY ANY PROPOSED PRICING SET FORTH IN THIS TERM SHEET UNLESS AND UNTIL EPMI CONFIRMS IN WRITING IN A DEFINITIVE AGREEMENT THAT IT IS SO BOUND.  PRICING IS SUBJECT TO CHANGE UNTIL THE TIME A DEFINITIVE TRANSACTION TAKES PLACE.</w:t>
      </w:r>
    </w:p>
    <w:p>
      <w:pPr>
        <w:pStyle w:val="Normal"/>
        <w:ind w:hanging="1440" w:start="1440" w:end="0"/>
        <w:rPr>
          <w:b/>
        </w:rPr>
      </w:pPr>
      <w:r>
        <w:rPr>
          <w:b/>
        </w:rPr>
      </w:r>
    </w:p>
    <w:p>
      <w:pPr>
        <w:pStyle w:val="Normal"/>
        <w:ind w:hanging="1440" w:start="1440" w:end="0"/>
        <w:rPr>
          <w:b/>
        </w:rPr>
      </w:pPr>
      <w:r>
        <w:rPr>
          <w:b/>
        </w:rPr>
      </w:r>
    </w:p>
    <w:p>
      <w:pPr>
        <w:pStyle w:val="Normal"/>
        <w:ind w:hanging="1440" w:start="1440" w:end="0"/>
        <w:rPr>
          <w:b/>
        </w:rPr>
      </w:pPr>
      <w:r>
        <w:rPr>
          <w:b/>
        </w:rPr>
      </w:r>
    </w:p>
    <w:p>
      <w:pPr>
        <w:pStyle w:val="BodyText"/>
        <w:rPr>
          <w:b w:val="false"/>
        </w:rPr>
      </w:pPr>
      <w:r>
        <w:rPr>
          <w:b w:val="false"/>
          <w:i/>
        </w:rPr>
        <w:t>This proposal is for discussion purposes only to facilitate the negotiation, preparation and execution of a definitive agreement.  It is not intended to create a binding or enforceable contract or to be complete and all inclusive of the terms of the related transaction.  This is not an offer or a commitment of ENA or any parent or affiliate of ENA.  The transaction described herein is subject to further review and approval of ENA and execution of definitive agreements containing all appropriate provisions</w:t>
      </w:r>
    </w:p>
    <w:p>
      <w:pPr>
        <w:pStyle w:val="BodyText"/>
        <w:rPr>
          <w:b w:val="false"/>
        </w:rPr>
      </w:pPr>
      <w:r>
        <w:rPr>
          <w:b w:val="false"/>
        </w:rPr>
      </w:r>
    </w:p>
    <w:p>
      <w:pPr>
        <w:pStyle w:val="Normal"/>
        <w:ind w:hanging="1440" w:start="1440" w:end="0"/>
        <w:rPr>
          <w:b/>
        </w:rPr>
      </w:pPr>
      <w:r>
        <w:rPr>
          <w:b/>
        </w:rPr>
      </w:r>
    </w:p>
    <w:p>
      <w:pPr>
        <w:pStyle w:val="Normal"/>
        <w:jc w:val="both"/>
        <w:rPr>
          <w:b/>
        </w:rPr>
      </w:pPr>
      <w:r>
        <w:rPr>
          <w:b/>
        </w:rPr>
      </w:r>
    </w:p>
    <w:p>
      <w:pPr>
        <w:pStyle w:val="Normal"/>
        <w:ind w:hanging="1440" w:start="1440" w:end="0"/>
        <w:rPr>
          <w:b/>
        </w:rPr>
      </w:pPr>
      <w:r>
        <w:rPr>
          <w:b/>
        </w:rPr>
      </w:r>
    </w:p>
    <w:p>
      <w:pPr>
        <w:pStyle w:val="Normal"/>
        <w:ind w:hanging="1440" w:start="1440" w:end="0"/>
        <w:rPr>
          <w:b/>
        </w:rPr>
      </w:pPr>
      <w:r>
        <w:rPr>
          <w:b/>
        </w:rPr>
      </w:r>
    </w:p>
    <w:p>
      <w:pPr>
        <w:pStyle w:val="Normal"/>
        <w:ind w:hanging="1440" w:start="1440" w:end="0"/>
        <w:rPr>
          <w:b/>
        </w:rPr>
      </w:pPr>
      <w:r>
        <w:rPr>
          <w:b/>
        </w:rPr>
      </w:r>
    </w:p>
    <w:p>
      <w:pPr>
        <w:pStyle w:val="Normal"/>
        <w:jc w:val="both"/>
        <w:rPr>
          <w:b/>
        </w:rPr>
      </w:pPr>
      <w:r>
        <w:rPr>
          <w:b/>
        </w:rPr>
      </w:r>
    </w:p>
    <w:p>
      <w:pPr>
        <w:pStyle w:val="Normal"/>
        <w:jc w:val="both"/>
        <w:rPr>
          <w:b/>
        </w:rPr>
      </w:pPr>
      <w:r>
        <w:rPr>
          <w:b/>
        </w:rPr>
      </w:r>
    </w:p>
    <w:p>
      <w:pPr>
        <w:pStyle w:val="Normal"/>
        <w:jc w:val="both"/>
        <w:rPr>
          <w:b/>
        </w:rPr>
      </w:pPr>
      <w:r>
        <w:rPr>
          <w:b/>
        </w:rPr>
        <w:tab/>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800"/>
        </w:tabs>
        <w:ind w:start="18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5"/>
  <w:defaultTabStop w:val="144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2001-01-18T11:12:00Z</dcterms:created>
  <dc:creator>EW/LN/CB</dc:creator>
  <dc:description/>
  <cp:keywords>Ethan</cp:keywords>
  <dc:language>en-CA</dc:language>
  <cp:lastModifiedBy>kward</cp:lastModifiedBy>
  <cp:lastPrinted>2001-01-18T10:31:00Z</cp:lastPrinted>
  <dcterms:modified xsi:type="dcterms:W3CDTF">2001-01-18T14:03:00Z</dcterms:modified>
  <cp:revision>10</cp:revision>
  <dc:subject/>
  <dc:title>Ethan Frome</dc:title>
</cp:coreProperties>
</file>