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Observations on the State of California Power</w:t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White House Writers Group</w:t>
      </w:r>
    </w:p>
    <w:p>
      <w:pPr>
        <w:pStyle w:val="Normal"/>
        <w:rPr/>
      </w:pPr>
      <w:r>
        <w:rPr>
          <w:rFonts w:cs="Verdana" w:ascii="Verdana" w:hAnsi="Verdana"/>
          <w:color w:val="000000"/>
          <w:sz w:val="20"/>
        </w:rPr>
        <w:t xml:space="preserve">January </w:t>
      </w:r>
      <w:r>
        <w:rPr>
          <w:rFonts w:cs="Verdana" w:ascii="Verdana" w:hAnsi="Verdana"/>
          <w:color w:val="000000"/>
          <w:sz w:val="20"/>
        </w:rPr>
        <w:t>9</w:t>
      </w:r>
      <w:r>
        <w:rPr>
          <w:rFonts w:cs="Verdana" w:ascii="Verdana" w:hAnsi="Verdana"/>
          <w:color w:val="000000"/>
          <w:sz w:val="20"/>
        </w:rPr>
        <w:t>, 2000</w:t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Normal"/>
        <w:rPr/>
      </w:pPr>
      <w:r>
        <w:rPr>
          <w:rFonts w:cs="Verdana" w:ascii="Verdana" w:hAnsi="Verdana"/>
          <w:color w:val="000000"/>
          <w:sz w:val="20"/>
        </w:rPr>
        <w:t>Governor Gray Davis thinks more state i</w:t>
      </w:r>
      <w:r>
        <w:rPr>
          <w:rFonts w:cs="Verdana" w:ascii="Verdana" w:hAnsi="Verdana"/>
          <w:color w:val="000000"/>
          <w:sz w:val="20"/>
        </w:rPr>
        <w:t xml:space="preserve">nvolvement is the answer to the </w:t>
      </w:r>
      <w:r>
        <w:rPr>
          <w:rFonts w:cs="Verdana" w:ascii="Verdana" w:hAnsi="Verdana"/>
          <w:color w:val="000000"/>
          <w:sz w:val="20"/>
        </w:rPr>
        <w:t>California energy crisis.  Just like</w:t>
      </w:r>
      <w:r>
        <w:rPr>
          <w:rFonts w:cs="Verdana" w:ascii="Verdana" w:hAnsi="Verdana"/>
          <w:color w:val="000000"/>
          <w:sz w:val="20"/>
        </w:rPr>
        <w:t xml:space="preserve"> more water would have been the </w:t>
      </w:r>
      <w:r>
        <w:rPr>
          <w:rFonts w:cs="Verdana" w:ascii="Verdana" w:hAnsi="Verdana"/>
          <w:color w:val="000000"/>
          <w:sz w:val="20"/>
        </w:rPr>
        <w:t>solution for the Titanic.</w:t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Gray Davis wants to earmark a billion dollars to help ease California</w:t>
      </w:r>
      <w:r>
        <w:rPr>
          <w:rFonts w:cs="Verdana" w:ascii="Verdana" w:hAnsi="Verdana"/>
          <w:color w:val="000000"/>
          <w:sz w:val="20"/>
        </w:rPr>
        <w:t xml:space="preserve">’s </w:t>
      </w:r>
      <w:r>
        <w:rPr>
          <w:rFonts w:cs="Verdana" w:ascii="Verdana" w:hAnsi="Verdana"/>
          <w:color w:val="000000"/>
          <w:sz w:val="20"/>
        </w:rPr>
        <w:t>energ</w:t>
      </w:r>
      <w:r>
        <w:rPr>
          <w:rFonts w:cs="Verdana" w:ascii="Verdana" w:hAnsi="Verdana"/>
          <w:color w:val="000000"/>
          <w:sz w:val="20"/>
        </w:rPr>
        <w:t>y shortage.  What a coincidence:</w:t>
      </w:r>
      <w:r>
        <w:rPr>
          <w:rFonts w:cs="Verdana" w:ascii="Verdana" w:hAnsi="Verdana"/>
          <w:color w:val="000000"/>
          <w:sz w:val="20"/>
        </w:rPr>
        <w:t xml:space="preserve"> t</w:t>
      </w:r>
      <w:r>
        <w:rPr>
          <w:rFonts w:cs="Verdana" w:ascii="Verdana" w:hAnsi="Verdana"/>
          <w:color w:val="000000"/>
          <w:sz w:val="20"/>
        </w:rPr>
        <w:t xml:space="preserve">hat works out to one dollar for every time the buck </w:t>
      </w:r>
      <w:r>
        <w:rPr>
          <w:rFonts w:cs="Verdana" w:ascii="Verdana" w:hAnsi="Verdana"/>
          <w:color w:val="000000"/>
          <w:sz w:val="20"/>
        </w:rPr>
        <w:t xml:space="preserve">has been passed </w:t>
      </w:r>
      <w:r>
        <w:rPr>
          <w:rFonts w:cs="Verdana" w:ascii="Verdana" w:hAnsi="Verdana"/>
          <w:color w:val="000000"/>
          <w:sz w:val="20"/>
        </w:rPr>
        <w:t xml:space="preserve">by state politicians and utility </w:t>
      </w:r>
      <w:r>
        <w:rPr>
          <w:rFonts w:cs="Verdana" w:ascii="Verdana" w:hAnsi="Verdana"/>
          <w:color w:val="000000"/>
          <w:sz w:val="20"/>
        </w:rPr>
        <w:t>c</w:t>
      </w:r>
      <w:r>
        <w:rPr>
          <w:rFonts w:cs="Verdana" w:ascii="Verdana" w:hAnsi="Verdana"/>
          <w:color w:val="000000"/>
          <w:sz w:val="20"/>
        </w:rPr>
        <w:t>ompanies trying to avoid blame.</w:t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Recent dictionary definition of blackout: the period during which California regulators were supposed to be learning what deregulation really meant</w:t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Normal"/>
        <w:rPr/>
      </w:pPr>
      <w:r>
        <w:rPr>
          <w:rFonts w:cs="Verdana" w:ascii="Verdana" w:hAnsi="Verdana"/>
          <w:color w:val="000000"/>
          <w:sz w:val="20"/>
        </w:rPr>
        <w:t>A proposal by Pacific Gas &amp; Electric</w:t>
      </w:r>
      <w:r>
        <w:rPr>
          <w:rFonts w:cs="Verdana" w:ascii="Verdana" w:hAnsi="Verdana"/>
          <w:color w:val="000000"/>
          <w:sz w:val="20"/>
        </w:rPr>
        <w:t xml:space="preserve"> would allow utilities to raise </w:t>
      </w:r>
      <w:r>
        <w:rPr>
          <w:rFonts w:cs="Verdana" w:ascii="Verdana" w:hAnsi="Verdana"/>
          <w:color w:val="000000"/>
          <w:sz w:val="20"/>
        </w:rPr>
        <w:t>money by issuing bonds that consumers would have to repay over time</w:t>
      </w:r>
      <w:r>
        <w:rPr>
          <w:rFonts w:cs="Verdana" w:ascii="Verdana" w:hAnsi="Verdana"/>
          <w:color w:val="000000"/>
          <w:sz w:val="20"/>
        </w:rPr>
        <w:t xml:space="preserve">.  In response, California loan sharks and bail bondsmen announced they would </w:t>
      </w:r>
      <w:r>
        <w:rPr>
          <w:rFonts w:cs="Verdana" w:ascii="Verdana" w:hAnsi="Verdana"/>
          <w:color w:val="000000"/>
          <w:sz w:val="20"/>
        </w:rPr>
        <w:t xml:space="preserve"> suing </w:t>
      </w:r>
      <w:r>
        <w:rPr>
          <w:rFonts w:cs="Verdana" w:ascii="Verdana" w:hAnsi="Verdana"/>
          <w:color w:val="000000"/>
          <w:sz w:val="20"/>
        </w:rPr>
        <w:t>the utility</w:t>
      </w:r>
      <w:r>
        <w:rPr>
          <w:rFonts w:cs="Verdana" w:ascii="Verdana" w:hAnsi="Verdana"/>
          <w:color w:val="000000"/>
          <w:sz w:val="20"/>
        </w:rPr>
        <w:t xml:space="preserve"> for unfair competition.</w:t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What energy crisis? Gov. Gray Davis spent nearly an hour filling the Assembly with gas and hot air the other night.</w:t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Cartoon:</w:t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Man</w:t>
      </w:r>
      <w:r>
        <w:rPr>
          <w:rFonts w:cs="Verdana" w:ascii="Verdana" w:hAnsi="Verdana"/>
          <w:color w:val="000000"/>
          <w:sz w:val="20"/>
        </w:rPr>
        <w:t xml:space="preserve">, sorting through stack of mail, </w:t>
      </w:r>
      <w:r>
        <w:rPr>
          <w:rFonts w:cs="Verdana" w:ascii="Verdana" w:hAnsi="Verdana"/>
          <w:color w:val="000000"/>
          <w:sz w:val="20"/>
        </w:rPr>
        <w:t>speaking to his wife.</w:t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Normal"/>
        <w:rPr/>
      </w:pPr>
      <w:r>
        <w:rPr>
          <w:rFonts w:cs="Verdana" w:ascii="Verdana" w:hAnsi="Verdana"/>
          <w:color w:val="000000"/>
          <w:sz w:val="20"/>
        </w:rPr>
        <w:t>Caption:  “This one must have something t</w:t>
      </w:r>
      <w:r>
        <w:rPr>
          <w:rFonts w:cs="Verdana" w:ascii="Verdana" w:hAnsi="Verdana"/>
          <w:color w:val="000000"/>
          <w:sz w:val="20"/>
        </w:rPr>
        <w:t xml:space="preserve">o do with consumers bailing out </w:t>
      </w:r>
      <w:r>
        <w:rPr>
          <w:rFonts w:cs="Verdana" w:ascii="Verdana" w:hAnsi="Verdana"/>
          <w:color w:val="000000"/>
          <w:sz w:val="20"/>
        </w:rPr>
        <w:t>the California energy companies.  The env</w:t>
      </w:r>
      <w:r>
        <w:rPr>
          <w:rFonts w:cs="Verdana" w:ascii="Verdana" w:hAnsi="Verdana"/>
          <w:color w:val="000000"/>
          <w:sz w:val="20"/>
        </w:rPr>
        <w:t xml:space="preserve">elope says, ‘You may already be </w:t>
      </w:r>
      <w:r>
        <w:rPr>
          <w:rFonts w:cs="Verdana" w:ascii="Verdana" w:hAnsi="Verdana"/>
          <w:color w:val="000000"/>
          <w:sz w:val="20"/>
        </w:rPr>
        <w:t>a loser.’”</w:t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Normal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2001-01-10T04:17:00Z</dcterms:created>
  <dc:creator>Daniel Casse</dc:creator>
  <dc:description/>
  <dc:language>en-CA</dc:language>
  <cp:lastModifiedBy>Daniel Casse</cp:lastModifiedBy>
  <dcterms:modified xsi:type="dcterms:W3CDTF">2001-01-10T04:51:00Z</dcterms:modified>
  <cp:revision>4</cp:revision>
  <dc:subject/>
  <dc:title>Observations on the State of California Power</dc:title>
</cp:coreProperties>
</file>