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800" w:type="dxa"/>
        <w:jc w:val="start"/>
        <w:tblInd w:w="108" w:type="dxa"/>
        <w:tblLayout w:type="fixed"/>
        <w:tblCellMar>
          <w:top w:w="0" w:type="dxa"/>
          <w:start w:w="108" w:type="dxa"/>
          <w:bottom w:w="0" w:type="dxa"/>
          <w:end w:w="108" w:type="dxa"/>
        </w:tblCellMar>
      </w:tblPr>
      <w:tblGrid>
        <w:gridCol w:w="990"/>
        <w:gridCol w:w="5490"/>
        <w:gridCol w:w="365"/>
        <w:gridCol w:w="990"/>
        <w:gridCol w:w="2965"/>
      </w:tblGrid>
      <w:tr>
        <w:trPr>
          <w:trHeight w:val="300" w:hRule="exact"/>
        </w:trPr>
        <w:tc>
          <w:tcPr>
            <w:tcW w:w="990" w:type="dxa"/>
            <w:tcBorders/>
          </w:tcPr>
          <w:p>
            <w:pPr>
              <w:pStyle w:val="CSMemo"/>
              <w:jc w:val="end"/>
              <w:rPr/>
            </w:pPr>
            <w:r>
              <w:rPr/>
              <w:t>To:</w:t>
            </w:r>
          </w:p>
        </w:tc>
        <w:tc>
          <w:tcPr>
            <w:tcW w:w="5855" w:type="dxa"/>
            <w:gridSpan w:val="2"/>
            <w:tcBorders/>
          </w:tcPr>
          <w:p>
            <w:pPr>
              <w:pStyle w:val="To"/>
              <w:rPr/>
            </w:pPr>
            <w:bookmarkStart w:id="0" w:name="to"/>
            <w:bookmarkEnd w:id="0"/>
            <w:r>
              <w:rPr/>
              <w:t>Kate Cole     copies to: Hardie Davis, Sal Dominguez</w:t>
            </w:r>
          </w:p>
        </w:tc>
        <w:tc>
          <w:tcPr>
            <w:tcW w:w="990" w:type="dxa"/>
            <w:tcBorders/>
          </w:tcPr>
          <w:p>
            <w:pPr>
              <w:pStyle w:val="CSMemo"/>
              <w:snapToGrid w:val="false"/>
              <w:jc w:val="end"/>
              <w:rPr/>
            </w:pPr>
            <w:r>
              <w:rPr/>
            </w:r>
          </w:p>
        </w:tc>
        <w:tc>
          <w:tcPr>
            <w:tcW w:w="2965" w:type="dxa"/>
            <w:tcBorders/>
          </w:tcPr>
          <w:p>
            <w:pPr>
              <w:pStyle w:val="CSMemo"/>
              <w:snapToGrid w:val="false"/>
              <w:rPr/>
            </w:pPr>
            <w:r>
              <w:rPr/>
            </w:r>
          </w:p>
        </w:tc>
      </w:tr>
      <w:tr>
        <w:trPr>
          <w:trHeight w:val="216" w:hRule="exact"/>
        </w:trPr>
        <w:tc>
          <w:tcPr>
            <w:tcW w:w="990" w:type="dxa"/>
            <w:tcBorders/>
          </w:tcPr>
          <w:p>
            <w:pPr>
              <w:pStyle w:val="CSMemo"/>
              <w:snapToGrid w:val="false"/>
              <w:jc w:val="end"/>
              <w:rPr>
                <w:sz w:val="18"/>
              </w:rPr>
            </w:pPr>
            <w:r>
              <w:rPr>
                <w:sz w:val="18"/>
              </w:rPr>
            </w:r>
          </w:p>
        </w:tc>
        <w:tc>
          <w:tcPr>
            <w:tcW w:w="5855" w:type="dxa"/>
            <w:gridSpan w:val="2"/>
            <w:tcBorders/>
          </w:tcPr>
          <w:p>
            <w:pPr>
              <w:pStyle w:val="CSMemo"/>
              <w:snapToGrid w:val="false"/>
              <w:rPr>
                <w:sz w:val="18"/>
              </w:rPr>
            </w:pPr>
            <w:r>
              <w:rPr>
                <w:sz w:val="18"/>
              </w:rPr>
            </w:r>
          </w:p>
        </w:tc>
        <w:tc>
          <w:tcPr>
            <w:tcW w:w="990" w:type="dxa"/>
            <w:tcBorders/>
          </w:tcPr>
          <w:p>
            <w:pPr>
              <w:pStyle w:val="CSMemo"/>
              <w:snapToGrid w:val="false"/>
              <w:jc w:val="end"/>
              <w:rPr>
                <w:sz w:val="18"/>
              </w:rPr>
            </w:pPr>
            <w:r>
              <w:rPr>
                <w:sz w:val="18"/>
              </w:rPr>
            </w:r>
          </w:p>
        </w:tc>
        <w:tc>
          <w:tcPr>
            <w:tcW w:w="2965" w:type="dxa"/>
            <w:tcBorders/>
          </w:tcPr>
          <w:p>
            <w:pPr>
              <w:pStyle w:val="CSMemo"/>
              <w:snapToGrid w:val="false"/>
              <w:rPr>
                <w:sz w:val="18"/>
              </w:rPr>
            </w:pPr>
            <w:r>
              <w:rPr>
                <w:sz w:val="18"/>
              </w:rPr>
            </w:r>
          </w:p>
        </w:tc>
      </w:tr>
      <w:tr>
        <w:trPr>
          <w:trHeight w:val="300" w:hRule="exact"/>
        </w:trPr>
        <w:tc>
          <w:tcPr>
            <w:tcW w:w="990" w:type="dxa"/>
            <w:tcBorders/>
          </w:tcPr>
          <w:p>
            <w:pPr>
              <w:pStyle w:val="CSMemo"/>
              <w:jc w:val="end"/>
              <w:rPr/>
            </w:pPr>
            <w:r>
              <w:rPr/>
              <w:t>From:</w:t>
            </w:r>
          </w:p>
        </w:tc>
        <w:tc>
          <w:tcPr>
            <w:tcW w:w="5490" w:type="dxa"/>
            <w:tcBorders/>
          </w:tcPr>
          <w:p>
            <w:pPr>
              <w:pStyle w:val="CSMemo"/>
              <w:rPr>
                <w:color w:val="000000"/>
              </w:rPr>
            </w:pPr>
            <w:r>
              <w:rPr>
                <w:b/>
                <w:color w:val="000000"/>
              </w:rPr>
              <w:t>Brenda Funk</w:t>
            </w:r>
          </w:p>
        </w:tc>
        <w:tc>
          <w:tcPr>
            <w:tcW w:w="1355" w:type="dxa"/>
            <w:gridSpan w:val="2"/>
            <w:tcBorders/>
          </w:tcPr>
          <w:p>
            <w:pPr>
              <w:pStyle w:val="CSMemo"/>
              <w:jc w:val="end"/>
              <w:rPr/>
            </w:pPr>
            <w:r>
              <w:rPr/>
              <w:t>Department:</w:t>
            </w:r>
          </w:p>
        </w:tc>
        <w:tc>
          <w:tcPr>
            <w:tcW w:w="2965" w:type="dxa"/>
            <w:tcBorders/>
          </w:tcPr>
          <w:p>
            <w:pPr>
              <w:pStyle w:val="CSMemo"/>
              <w:rPr/>
            </w:pPr>
            <w:bookmarkStart w:id="1" w:name="From"/>
            <w:bookmarkEnd w:id="1"/>
            <w:r>
              <w:rPr>
                <w:color w:val="000000"/>
              </w:rPr>
              <w:t>ENA</w:t>
            </w:r>
            <w:r>
              <w:rPr/>
              <w:t xml:space="preserve"> Legal</w:t>
            </w:r>
          </w:p>
        </w:tc>
      </w:tr>
      <w:tr>
        <w:trPr>
          <w:trHeight w:val="216" w:hRule="exact"/>
        </w:trPr>
        <w:tc>
          <w:tcPr>
            <w:tcW w:w="990" w:type="dxa"/>
            <w:tcBorders/>
          </w:tcPr>
          <w:p>
            <w:pPr>
              <w:pStyle w:val="CSMemo"/>
              <w:snapToGrid w:val="false"/>
              <w:jc w:val="end"/>
              <w:rPr>
                <w:sz w:val="18"/>
              </w:rPr>
            </w:pPr>
            <w:r>
              <w:rPr>
                <w:sz w:val="18"/>
              </w:rPr>
            </w:r>
          </w:p>
        </w:tc>
        <w:tc>
          <w:tcPr>
            <w:tcW w:w="5855" w:type="dxa"/>
            <w:gridSpan w:val="2"/>
            <w:tcBorders/>
          </w:tcPr>
          <w:p>
            <w:pPr>
              <w:pStyle w:val="CSMemo"/>
              <w:snapToGrid w:val="false"/>
              <w:rPr>
                <w:sz w:val="18"/>
              </w:rPr>
            </w:pPr>
            <w:r>
              <w:rPr>
                <w:sz w:val="18"/>
              </w:rPr>
            </w:r>
          </w:p>
        </w:tc>
        <w:tc>
          <w:tcPr>
            <w:tcW w:w="990" w:type="dxa"/>
            <w:tcBorders/>
          </w:tcPr>
          <w:p>
            <w:pPr>
              <w:pStyle w:val="CSMemo"/>
              <w:snapToGrid w:val="false"/>
              <w:jc w:val="end"/>
              <w:rPr>
                <w:sz w:val="18"/>
              </w:rPr>
            </w:pPr>
            <w:r>
              <w:rPr>
                <w:sz w:val="18"/>
              </w:rPr>
            </w:r>
          </w:p>
        </w:tc>
        <w:tc>
          <w:tcPr>
            <w:tcW w:w="2965" w:type="dxa"/>
            <w:tcBorders/>
          </w:tcPr>
          <w:p>
            <w:pPr>
              <w:pStyle w:val="CSMemo"/>
              <w:snapToGrid w:val="false"/>
              <w:rPr>
                <w:sz w:val="18"/>
              </w:rPr>
            </w:pPr>
            <w:r>
              <w:rPr>
                <w:sz w:val="18"/>
              </w:rPr>
            </w:r>
          </w:p>
        </w:tc>
      </w:tr>
      <w:tr>
        <w:trPr>
          <w:trHeight w:val="600" w:hRule="exact"/>
        </w:trPr>
        <w:tc>
          <w:tcPr>
            <w:tcW w:w="990" w:type="dxa"/>
            <w:tcBorders>
              <w:bottom w:val="single" w:sz="18" w:space="0" w:color="000000"/>
            </w:tcBorders>
          </w:tcPr>
          <w:p>
            <w:pPr>
              <w:pStyle w:val="CSMemo"/>
              <w:jc w:val="end"/>
              <w:rPr/>
            </w:pPr>
            <w:r>
              <w:rPr/>
              <w:t>Subject:</w:t>
            </w:r>
          </w:p>
        </w:tc>
        <w:tc>
          <w:tcPr>
            <w:tcW w:w="5855" w:type="dxa"/>
            <w:gridSpan w:val="2"/>
            <w:tcBorders>
              <w:bottom w:val="single" w:sz="18" w:space="0" w:color="000000"/>
            </w:tcBorders>
          </w:tcPr>
          <w:p>
            <w:pPr>
              <w:pStyle w:val="Subject"/>
              <w:rPr/>
            </w:pPr>
            <w:bookmarkStart w:id="2" w:name="Subject"/>
            <w:bookmarkEnd w:id="2"/>
            <w:r>
              <w:rPr>
                <w:b/>
                <w:color w:val="000000"/>
              </w:rPr>
              <w:t>Formation</w:t>
            </w:r>
            <w:r>
              <w:rPr>
                <w:b/>
              </w:rPr>
              <w:t xml:space="preserve"> of new domestic </w:t>
            </w:r>
            <w:r>
              <w:rPr>
                <w:b/>
                <w:color w:val="000000"/>
              </w:rPr>
              <w:t>Limited Liability Company</w:t>
            </w:r>
            <w:r>
              <w:rPr>
                <w:b/>
              </w:rPr>
              <w:t xml:space="preserve"> -- </w:t>
            </w:r>
            <w:r>
              <w:rPr>
                <w:b/>
                <w:color w:val="000000"/>
              </w:rPr>
              <w:t>ENA</w:t>
            </w:r>
            <w:r>
              <w:rPr>
                <w:b/>
              </w:rPr>
              <w:t xml:space="preserve"> Group</w:t>
            </w:r>
          </w:p>
        </w:tc>
        <w:tc>
          <w:tcPr>
            <w:tcW w:w="990" w:type="dxa"/>
            <w:tcBorders>
              <w:bottom w:val="single" w:sz="18" w:space="0" w:color="000000"/>
            </w:tcBorders>
          </w:tcPr>
          <w:p>
            <w:pPr>
              <w:pStyle w:val="CSMemo"/>
              <w:jc w:val="end"/>
              <w:rPr/>
            </w:pPr>
            <w:r>
              <w:rPr/>
              <w:t>Date:</w:t>
            </w:r>
          </w:p>
        </w:tc>
        <w:tc>
          <w:tcPr>
            <w:tcW w:w="2965" w:type="dxa"/>
            <w:tcBorders>
              <w:bottom w:val="single" w:sz="18" w:space="0" w:color="000000"/>
            </w:tcBorders>
          </w:tcPr>
          <w:p>
            <w:pPr>
              <w:pStyle w:val="CSMemo"/>
              <w:rPr>
                <w:color w:val="000000"/>
              </w:rPr>
            </w:pPr>
            <w:r>
              <w:rPr>
                <w:b/>
                <w:color w:val="000000"/>
              </w:rPr>
              <w:t>November 26, 2000</w:t>
            </w:r>
          </w:p>
        </w:tc>
      </w:tr>
    </w:tbl>
    <w:p>
      <w:pPr>
        <w:pStyle w:val="Body"/>
        <w:rPr/>
      </w:pPr>
      <w:r>
        <w:rPr/>
      </w:r>
    </w:p>
    <w:p>
      <w:pPr>
        <w:pStyle w:val="Body"/>
        <w:tabs>
          <w:tab w:val="clear" w:pos="720"/>
          <w:tab w:val="left" w:pos="10800" w:leader="none"/>
        </w:tabs>
        <w:rPr>
          <w:b/>
        </w:rPr>
      </w:pPr>
      <w:r>
        <w:rPr/>
        <w:t xml:space="preserve">Name of Proposed </w:t>
      </w:r>
      <w:r>
        <w:rPr>
          <w:color w:val="000000"/>
        </w:rPr>
        <w:t>LLC</w:t>
      </w:r>
      <w:r>
        <w:rPr/>
        <w:t xml:space="preserve"> ("</w:t>
      </w:r>
      <w:r>
        <w:rPr>
          <w:color w:val="000000"/>
        </w:rPr>
        <w:t>LLC</w:t>
      </w:r>
      <w:r>
        <w:rPr/>
        <w:t xml:space="preserve">" herein): </w:t>
      </w:r>
      <w:r>
        <w:rPr>
          <w:b/>
          <w:color w:val="000000"/>
          <w:u w:val="single"/>
        </w:rPr>
        <w:t>JSB Asset, L.L.C.</w:t>
      </w:r>
      <w:r>
        <w:rPr>
          <w:b/>
          <w:u w:val="single"/>
        </w:rPr>
        <w:tab/>
      </w:r>
    </w:p>
    <w:p>
      <w:pPr>
        <w:pStyle w:val="Body"/>
        <w:rPr>
          <w:b/>
        </w:rPr>
      </w:pPr>
      <w:r>
        <w:rPr>
          <w:b/>
        </w:rPr>
      </w:r>
    </w:p>
    <w:p>
      <w:pPr>
        <w:pStyle w:val="Body"/>
        <w:rPr/>
      </w:pPr>
      <w:r>
        <w:rPr/>
        <w:t xml:space="preserve">Entity to be formed by Corporate Secretary:  </w:t>
      </w:r>
      <w:r>
        <w:rPr>
          <w:b/>
          <w:color w:val="000000"/>
        </w:rPr>
        <w:t>Yes</w:t>
      </w:r>
    </w:p>
    <w:p>
      <w:pPr>
        <w:pStyle w:val="Body"/>
        <w:rPr/>
      </w:pPr>
      <w:r>
        <w:rPr/>
      </w:r>
    </w:p>
    <w:p>
      <w:pPr>
        <w:pStyle w:val="Body"/>
        <w:tabs>
          <w:tab w:val="clear" w:pos="720"/>
          <w:tab w:val="left" w:pos="10800" w:leader="none"/>
        </w:tabs>
        <w:rPr/>
      </w:pPr>
      <w:r>
        <w:rPr/>
        <w:t xml:space="preserve">Business to be conducted by the </w:t>
      </w:r>
      <w:r>
        <w:rPr>
          <w:color w:val="000000"/>
        </w:rPr>
        <w:t>LLC</w:t>
      </w:r>
      <w:r>
        <w:rPr/>
        <w:t xml:space="preserve">: </w:t>
      </w:r>
      <w:r>
        <w:rPr>
          <w:b/>
          <w:i/>
        </w:rPr>
        <w:t>(Description must be sufficient to allow selection of the correct SIC for domestic entities)</w:t>
      </w:r>
      <w:r>
        <w:rPr>
          <w:b/>
        </w:rPr>
        <w:t xml:space="preserve"> </w:t>
        <w:br/>
      </w:r>
      <w:r>
        <w:rPr>
          <w:b/>
          <w:color w:val="000000"/>
          <w:u w:val="single"/>
        </w:rPr>
        <w:t>Participate in a structured finance transaction and own shares in Catalytica Combustion Systems.</w:t>
      </w:r>
      <w:r>
        <w:rPr>
          <w:b/>
          <w:u w:val="single"/>
        </w:rPr>
        <w:tab/>
      </w:r>
    </w:p>
    <w:p>
      <w:pPr>
        <w:pStyle w:val="Body"/>
        <w:rPr/>
      </w:pPr>
      <w:r>
        <w:rPr/>
      </w:r>
    </w:p>
    <w:p>
      <w:pPr>
        <w:pStyle w:val="Body"/>
        <w:rPr/>
      </w:pPr>
      <w:r>
        <w:rPr/>
        <w:t>SIC: __________ (to be completed by Sal Dominguez and forwarded to Nicole West)</w:t>
      </w:r>
    </w:p>
    <w:p>
      <w:pPr>
        <w:pStyle w:val="Body"/>
        <w:rPr/>
      </w:pPr>
      <w:r>
        <w:rPr/>
      </w:r>
    </w:p>
    <w:p>
      <w:pPr>
        <w:pStyle w:val="Body"/>
        <w:tabs>
          <w:tab w:val="clear" w:pos="720"/>
          <w:tab w:val="left" w:pos="10800" w:leader="none"/>
        </w:tabs>
        <w:rPr/>
      </w:pPr>
      <w:r>
        <w:rPr/>
        <w:t xml:space="preserve">Business justification for formation of the </w:t>
      </w:r>
      <w:r>
        <w:rPr>
          <w:color w:val="000000"/>
        </w:rPr>
        <w:t>LLC</w:t>
      </w:r>
      <w:r>
        <w:rPr/>
        <w:t xml:space="preserve">: </w:t>
      </w:r>
      <w:r>
        <w:rPr>
          <w:b/>
          <w:color w:val="000000"/>
          <w:u w:val="single"/>
        </w:rPr>
        <w:t>Participate in structured financing transaction.</w:t>
      </w:r>
      <w:r>
        <w:rPr>
          <w:b/>
          <w:u w:val="single"/>
        </w:rPr>
        <w:tab/>
      </w:r>
    </w:p>
    <w:p>
      <w:pPr>
        <w:pStyle w:val="Body"/>
        <w:rPr>
          <w:sz w:val="19"/>
        </w:rPr>
      </w:pPr>
      <w:r>
        <w:rPr>
          <w:sz w:val="19"/>
        </w:rPr>
      </w:r>
    </w:p>
    <w:p>
      <w:pPr>
        <w:pStyle w:val="Body"/>
        <w:rPr>
          <w:sz w:val="19"/>
        </w:rPr>
      </w:pPr>
      <w:r>
        <w:rPr>
          <w:sz w:val="19"/>
        </w:rPr>
        <w:t xml:space="preserve">Is the Primary Address of </w:t>
      </w:r>
      <w:r>
        <w:rPr>
          <w:color w:val="000000"/>
          <w:sz w:val="19"/>
        </w:rPr>
        <w:t>LLC</w:t>
      </w:r>
      <w:r>
        <w:rPr>
          <w:sz w:val="19"/>
        </w:rPr>
        <w:t xml:space="preserve">: 1400 Smith Street, Houston, TX 77002?      </w:t>
      </w:r>
      <w:r>
        <w:rPr>
          <w:b/>
          <w:color w:val="000000"/>
          <w:sz w:val="19"/>
        </w:rPr>
        <w:t>Yes</w:t>
      </w:r>
    </w:p>
    <w:p>
      <w:pPr>
        <w:pStyle w:val="Body"/>
        <w:rPr>
          <w:sz w:val="19"/>
        </w:rPr>
      </w:pPr>
      <w:r>
        <w:rPr>
          <w:sz w:val="19"/>
        </w:rPr>
        <w:t>If not, state full Primary Address:</w:t>
      </w:r>
    </w:p>
    <w:p>
      <w:pPr>
        <w:pStyle w:val="Body"/>
        <w:tabs>
          <w:tab w:val="clear" w:pos="720"/>
          <w:tab w:val="left" w:pos="10080" w:leader="none"/>
        </w:tabs>
        <w:rPr>
          <w:sz w:val="19"/>
          <w:u w:val="single"/>
        </w:rPr>
      </w:pPr>
      <w:r>
        <w:rPr>
          <w:sz w:val="19"/>
          <w:u w:val="single"/>
        </w:rPr>
        <w:tab/>
      </w:r>
    </w:p>
    <w:p>
      <w:pPr>
        <w:pStyle w:val="Body"/>
        <w:rPr>
          <w:sz w:val="19"/>
          <w:u w:val="single"/>
        </w:rPr>
      </w:pPr>
      <w:r>
        <w:rPr>
          <w:sz w:val="19"/>
          <w:u w:val="single"/>
        </w:rPr>
      </w:r>
    </w:p>
    <w:p>
      <w:pPr>
        <w:pStyle w:val="Body"/>
        <w:rPr/>
      </w:pPr>
      <w:r>
        <w:rPr/>
        <w:t xml:space="preserve">LLC Membership: </w:t>
      </w:r>
      <w:r>
        <w:rPr>
          <w:b/>
          <w:color w:val="000000"/>
          <w:u w:val="single"/>
        </w:rPr>
        <w:t>Enron Ventures Corp.</w:t>
      </w:r>
      <w:r>
        <w:rPr>
          <w:u w:val="single"/>
        </w:rPr>
        <w:t xml:space="preserve"> (</w:t>
      </w:r>
      <w:r>
        <w:rPr/>
        <w:t xml:space="preserve"> </w:t>
      </w:r>
      <w:r>
        <w:rPr>
          <w:b/>
          <w:color w:val="000000"/>
          <w:u w:val="single"/>
        </w:rPr>
        <w:t>100</w:t>
      </w:r>
      <w:r>
        <w:rPr>
          <w:u w:val="single"/>
        </w:rPr>
        <w:t>%</w:t>
      </w:r>
      <w:r>
        <w:rPr/>
        <w:t xml:space="preserve"> )</w:t>
      </w:r>
    </w:p>
    <w:p>
      <w:pPr>
        <w:pStyle w:val="Body"/>
        <w:tabs>
          <w:tab w:val="clear" w:pos="720"/>
          <w:tab w:val="left" w:pos="10800" w:leader="none"/>
        </w:tabs>
        <w:rPr/>
      </w:pPr>
      <w:r>
        <w:rPr/>
        <w:t xml:space="preserve">Will there be a written LLC Agreement?  </w:t>
      </w:r>
      <w:r>
        <w:rPr>
          <w:b/>
          <w:color w:val="000000"/>
        </w:rPr>
        <w:t>Yes</w:t>
      </w:r>
      <w:r>
        <w:rPr/>
        <w:t xml:space="preserve">  If Yes, send original to Corporate Secretary.</w:t>
      </w:r>
    </w:p>
    <w:p>
      <w:pPr>
        <w:pStyle w:val="Body"/>
        <w:tabs>
          <w:tab w:val="clear" w:pos="720"/>
          <w:tab w:val="left" w:pos="10080" w:leader="none"/>
          <w:tab w:val="left" w:pos="10800" w:leader="none"/>
        </w:tabs>
        <w:rPr/>
      </w:pPr>
      <w:r>
        <w:rPr/>
        <w:t xml:space="preserve">Will LLC have a termination date?  </w:t>
      </w:r>
      <w:r>
        <w:rPr>
          <w:b/>
          <w:color w:val="000000"/>
        </w:rPr>
        <w:t>No</w:t>
      </w:r>
      <w:r>
        <w:rPr/>
        <w:t xml:space="preserve">   </w:t>
      </w:r>
    </w:p>
    <w:p>
      <w:pPr>
        <w:pStyle w:val="Body"/>
        <w:rPr/>
      </w:pPr>
      <w:r>
        <w:rPr/>
      </w:r>
    </w:p>
    <w:p>
      <w:pPr>
        <w:pStyle w:val="Body"/>
        <w:rPr/>
      </w:pPr>
      <w:r>
        <w:rPr/>
        <w:t xml:space="preserve">Should Enron standard banking resolutions be adopted?  </w:t>
      </w:r>
      <w:r>
        <w:rPr>
          <w:b/>
          <w:color w:val="000000"/>
        </w:rPr>
        <w:t>Yes</w:t>
      </w:r>
      <w:r>
        <w:rPr/>
        <w:t xml:space="preserve">     Modified?   </w:t>
      </w:r>
      <w:r>
        <w:rPr>
          <w:b/>
          <w:color w:val="000000"/>
        </w:rPr>
        <w:t>No</w:t>
      </w:r>
    </w:p>
    <w:p>
      <w:pPr>
        <w:pStyle w:val="Body"/>
        <w:rPr/>
      </w:pPr>
      <w:r>
        <w:rPr/>
      </w:r>
    </w:p>
    <w:p>
      <w:pPr>
        <w:pStyle w:val="Body"/>
        <w:rPr/>
      </w:pPr>
      <w:r>
        <w:rPr>
          <w:b/>
          <w:i/>
        </w:rPr>
        <w:t>Re: CORP, ENA, EES, or GPG subsidiaries only:</w:t>
      </w:r>
      <w:r>
        <w:rPr/>
        <w:t xml:space="preserve">  Will it be NECESSARY for this new subsidiary to have its own bank account for making payments through Enron's MSA Accounts Payable system?  </w:t>
      </w:r>
      <w:r>
        <w:rPr>
          <w:u w:val="single"/>
        </w:rPr>
        <w:t xml:space="preserve">  </w:t>
      </w:r>
      <w:r>
        <w:rPr>
          <w:b/>
          <w:color w:val="000000"/>
          <w:u w:val="single"/>
        </w:rPr>
        <w:t>X</w:t>
      </w:r>
      <w:r>
        <w:rPr>
          <w:u w:val="single"/>
        </w:rPr>
        <w:t xml:space="preserve">  </w:t>
      </w:r>
      <w:r>
        <w:rPr/>
        <w:t xml:space="preserve">Yes   OR    </w:t>
      </w:r>
      <w:r>
        <w:rPr>
          <w:u w:val="single"/>
        </w:rPr>
        <w:t xml:space="preserve">    </w:t>
      </w:r>
      <w:r>
        <w:rPr/>
        <w:t>No, payments can be made by another Enron company.</w:t>
      </w:r>
    </w:p>
    <w:p>
      <w:pPr>
        <w:pStyle w:val="Body"/>
        <w:rPr/>
      </w:pPr>
      <w:r>
        <w:rPr/>
      </w:r>
    </w:p>
    <w:p>
      <w:pPr>
        <w:pStyle w:val="Body"/>
        <w:rPr/>
      </w:pPr>
      <w:r>
        <w:rPr>
          <w:color w:val="000000"/>
        </w:rPr>
        <w:t>LLC</w:t>
      </w:r>
      <w:r>
        <w:rPr/>
        <w:t xml:space="preserve"> </w:t>
      </w:r>
      <w:r>
        <w:rPr>
          <w:b/>
          <w:color w:val="000000"/>
        </w:rPr>
        <w:t>WILL NOT</w:t>
      </w:r>
      <w:r>
        <w:rPr/>
        <w:t xml:space="preserve"> have employees.</w:t>
      </w:r>
    </w:p>
    <w:p>
      <w:pPr>
        <w:pStyle w:val="Body"/>
        <w:rPr/>
      </w:pPr>
      <w:r>
        <w:rPr/>
      </w:r>
    </w:p>
    <w:p>
      <w:pPr>
        <w:pStyle w:val="Body"/>
        <w:tabs>
          <w:tab w:val="clear" w:pos="720"/>
          <w:tab w:val="left" w:pos="10800" w:leader="none"/>
        </w:tabs>
        <w:rPr/>
      </w:pPr>
      <w:r>
        <w:rPr>
          <w:color w:val="000000"/>
        </w:rPr>
        <w:t>LLC</w:t>
      </w:r>
      <w:r>
        <w:rPr/>
        <w:t xml:space="preserve"> is to be </w:t>
      </w:r>
      <w:r>
        <w:rPr>
          <w:color w:val="000000"/>
        </w:rPr>
        <w:t>incorporated</w:t>
      </w:r>
      <w:r>
        <w:rPr/>
        <w:t xml:space="preserve"> in </w:t>
      </w:r>
      <w:r>
        <w:rPr>
          <w:b/>
          <w:color w:val="000000"/>
        </w:rPr>
        <w:t>Delaware</w:t>
      </w:r>
      <w:r>
        <w:rPr/>
        <w:t xml:space="preserve"> and qualified to do business in the states of: </w:t>
      </w:r>
      <w:r>
        <w:rPr>
          <w:b/>
          <w:color w:val="000000"/>
          <w:u w:val="single"/>
        </w:rPr>
        <w:t>***Entity's qual jurs- needed***</w:t>
      </w:r>
      <w:r>
        <w:rPr>
          <w:b/>
          <w:u w:val="single"/>
        </w:rPr>
        <w:tab/>
      </w:r>
    </w:p>
    <w:p>
      <w:pPr>
        <w:pStyle w:val="Body"/>
        <w:rPr>
          <w:color w:val="000000"/>
        </w:rPr>
      </w:pPr>
      <w:r>
        <w:rPr>
          <w:color w:val="000000"/>
        </w:rPr>
      </w:r>
    </w:p>
    <w:p>
      <w:pPr>
        <w:pStyle w:val="Body"/>
        <w:rPr/>
      </w:pPr>
      <w:r>
        <w:rPr>
          <w:b/>
          <w:i/>
        </w:rPr>
        <w:t xml:space="preserve">Corporate records of all domestic </w:t>
      </w:r>
      <w:r>
        <w:rPr>
          <w:b/>
          <w:i/>
          <w:color w:val="000000"/>
        </w:rPr>
        <w:t>LLC</w:t>
      </w:r>
      <w:r>
        <w:rPr>
          <w:b/>
          <w:i/>
        </w:rPr>
        <w:t>s will be maintained by Corporate Secretary.</w:t>
      </w:r>
    </w:p>
    <w:p>
      <w:pPr>
        <w:pStyle w:val="Body"/>
        <w:rPr>
          <w:b/>
          <w:i/>
          <w:i/>
        </w:rPr>
      </w:pPr>
      <w:r>
        <w:rPr>
          <w:b/>
          <w:i/>
        </w:rPr>
      </w:r>
    </w:p>
    <w:p>
      <w:pPr>
        <w:pStyle w:val="Body"/>
        <w:keepNext w:val="true"/>
        <w:keepLines/>
        <w:tabs>
          <w:tab w:val="clear" w:pos="720"/>
          <w:tab w:val="left" w:pos="10080" w:leader="none"/>
        </w:tabs>
        <w:rPr/>
      </w:pPr>
      <w:r>
        <w:rPr/>
        <w:t xml:space="preserve">Names and titles of proposed </w:t>
      </w:r>
      <w:r>
        <w:rPr>
          <w:color w:val="000000"/>
        </w:rPr>
        <w:t>LLC</w:t>
      </w:r>
      <w:r>
        <w:rPr/>
        <w:t xml:space="preserve"> officers </w:t>
      </w:r>
      <w:r>
        <w:rPr>
          <w:b/>
          <w:i/>
        </w:rPr>
        <w:t>(for domestic corporations these should include at a minimum a President, a Treasurer and a Secretary):</w:t>
      </w:r>
      <w:r>
        <w:rPr/>
        <w:t xml:space="preserve">  </w:t>
      </w:r>
    </w:p>
    <w:p>
      <w:pPr>
        <w:pStyle w:val="Body"/>
        <w:keepLines/>
        <w:tabs>
          <w:tab w:val="clear" w:pos="720"/>
          <w:tab w:val="left" w:pos="10080" w:leader="none"/>
        </w:tabs>
        <w:ind w:start="1440" w:end="0"/>
        <w:rPr>
          <w:color w:val="000000"/>
        </w:rPr>
      </w:pPr>
      <w:r>
        <w:rPr>
          <w:color w:val="000000"/>
        </w:rPr>
      </w:r>
    </w:p>
    <w:p>
      <w:pPr>
        <w:pStyle w:val="Body"/>
        <w:keepNext w:val="true"/>
        <w:tabs>
          <w:tab w:val="clear" w:pos="720"/>
          <w:tab w:val="left" w:pos="10800" w:leader="none"/>
        </w:tabs>
        <w:rPr>
          <w:u w:val="single"/>
        </w:rPr>
      </w:pPr>
      <w:r>
        <w:rPr>
          <w:u w:val="single"/>
        </w:rPr>
        <w:tab/>
      </w:r>
    </w:p>
    <w:p>
      <w:pPr>
        <w:pStyle w:val="Body"/>
        <w:tabs>
          <w:tab w:val="clear" w:pos="720"/>
          <w:tab w:val="left" w:pos="10800" w:leader="none"/>
        </w:tabs>
        <w:rPr/>
      </w:pPr>
      <w:r>
        <w:rPr/>
        <w:t xml:space="preserve">Power of attorney to be granted as part of organizational consent to: </w:t>
      </w:r>
      <w:r>
        <w:rPr>
          <w:b/>
          <w:color w:val="000000"/>
          <w:u w:val="single"/>
        </w:rPr>
        <w:t>none</w:t>
      </w:r>
      <w:r>
        <w:rPr>
          <w:b/>
          <w:u w:val="single"/>
        </w:rPr>
        <w:tab/>
      </w:r>
    </w:p>
    <w:p>
      <w:pPr>
        <w:pStyle w:val="Body"/>
        <w:rPr/>
      </w:pPr>
      <w:r>
        <w:rPr/>
      </w:r>
    </w:p>
    <w:p>
      <w:pPr>
        <w:pStyle w:val="Body"/>
        <w:rPr/>
      </w:pPr>
      <w:r>
        <w:rPr/>
      </w:r>
    </w:p>
    <w:p>
      <w:pPr>
        <w:pStyle w:val="Body"/>
        <w:keepNext w:val="true"/>
        <w:ind w:hanging="1440" w:start="1440" w:end="0"/>
        <w:rPr/>
      </w:pPr>
      <w:r>
        <w:rPr>
          <w:b/>
        </w:rPr>
        <w:t>Regarding compliance with the Federal Power Act,</w:t>
        <w:br/>
        <w:t xml:space="preserve"> is or will the </w:t>
      </w:r>
      <w:r>
        <w:rPr>
          <w:b/>
          <w:color w:val="000000"/>
        </w:rPr>
        <w:t>LLC</w:t>
      </w:r>
      <w:r>
        <w:rPr>
          <w:b/>
        </w:rPr>
        <w:t xml:space="preserve"> be:</w:t>
      </w:r>
    </w:p>
    <w:p>
      <w:pPr>
        <w:pStyle w:val="Body"/>
        <w:keepNext w:val="true"/>
        <w:rPr>
          <w:b/>
        </w:rPr>
      </w:pPr>
      <w:r>
        <w:rPr>
          <w:b/>
        </w:rPr>
      </w:r>
    </w:p>
    <w:p>
      <w:pPr>
        <w:pStyle w:val="Body"/>
        <w:keepNext w:val="true"/>
        <w:ind w:hanging="720" w:start="1440" w:end="0"/>
        <w:rPr/>
      </w:pPr>
      <w:r>
        <w:rPr/>
        <w:t>1.a.</w:t>
        <w:tab/>
        <w:t xml:space="preserve">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w:t>
      </w:r>
      <w:r>
        <w:rPr>
          <w:b/>
          <w:color w:val="000000"/>
        </w:rPr>
        <w:t>No</w:t>
      </w:r>
      <w:r>
        <w:rPr/>
        <w:t xml:space="preserve">  </w:t>
      </w:r>
    </w:p>
    <w:p>
      <w:pPr>
        <w:pStyle w:val="Body"/>
        <w:keepNext w:val="true"/>
        <w:ind w:hanging="720" w:start="1440" w:end="0"/>
        <w:rPr/>
      </w:pPr>
      <w:r>
        <w:rPr/>
        <w:t>1.b.</w:t>
        <w:tab/>
        <w:t xml:space="preserve">Authorized to underwrite or participate in the marketing of securities of an electric public utility?  </w:t>
      </w:r>
      <w:r>
        <w:rPr>
          <w:b/>
          <w:color w:val="000000"/>
        </w:rPr>
        <w:t>No</w:t>
      </w:r>
    </w:p>
    <w:p>
      <w:pPr>
        <w:pStyle w:val="Body"/>
        <w:keepNext w:val="true"/>
        <w:ind w:hanging="720" w:start="1440" w:end="0"/>
        <w:rPr/>
      </w:pPr>
      <w:r>
        <w:rPr/>
      </w:r>
    </w:p>
    <w:p>
      <w:pPr>
        <w:pStyle w:val="Body"/>
        <w:keepNext w:val="true"/>
        <w:ind w:hanging="720" w:start="1440" w:end="0"/>
        <w:rPr/>
      </w:pPr>
      <w:r>
        <w:rPr/>
        <w:t>1.c.</w:t>
        <w:tab/>
        <w:t xml:space="preserve">Supplying electrical equipment to an electric public utility?  This category would include manufacturers, dealers or entities supplying electrical equipment pursuant to a construction, service, agency or other contract.  </w:t>
      </w:r>
      <w:r>
        <w:rPr>
          <w:b/>
          <w:color w:val="000000"/>
        </w:rPr>
        <w:t>No</w:t>
      </w:r>
      <w:r>
        <w:rPr/>
        <w:t xml:space="preserve">  </w:t>
      </w:r>
    </w:p>
    <w:p>
      <w:pPr>
        <w:pStyle w:val="Body"/>
        <w:keepNext w:val="true"/>
        <w:ind w:hanging="720" w:start="1440" w:end="0"/>
        <w:rPr/>
      </w:pPr>
      <w:r>
        <w:rPr/>
        <w:t>2.a.</w:t>
        <w:tab/>
        <w:t xml:space="preserve">Primarily engaged in the business of providing financial services or credit?  </w:t>
      </w:r>
      <w:r>
        <w:rPr>
          <w:b/>
          <w:color w:val="000000"/>
        </w:rPr>
        <w:t>No</w:t>
      </w:r>
    </w:p>
    <w:p>
      <w:pPr>
        <w:pStyle w:val="Body"/>
        <w:keepNext w:val="true"/>
        <w:ind w:hanging="720" w:start="1440" w:end="0"/>
        <w:rPr/>
      </w:pPr>
      <w:r>
        <w:rPr/>
      </w:r>
    </w:p>
    <w:p>
      <w:pPr>
        <w:pStyle w:val="Body"/>
        <w:keepNext w:val="true"/>
        <w:ind w:hanging="720" w:start="1440" w:end="0"/>
        <w:rPr/>
      </w:pPr>
      <w:r>
        <w:rPr/>
        <w:t>2.b.</w:t>
        <w:tab/>
        <w:t xml:space="preserve">Producing or supplying electrical equipment or coal, natural gas, oil, nuclear fuel, or other fuel, for the use of any electric public utility?  </w:t>
      </w:r>
      <w:r>
        <w:rPr>
          <w:b/>
          <w:color w:val="000000"/>
        </w:rPr>
        <w:t>No</w:t>
      </w:r>
    </w:p>
    <w:p>
      <w:pPr>
        <w:pStyle w:val="Body"/>
        <w:ind w:hanging="720" w:start="1440" w:end="0"/>
        <w:rPr/>
      </w:pPr>
      <w:r>
        <w:rPr/>
      </w:r>
    </w:p>
    <w:p>
      <w:pPr>
        <w:pStyle w:val="Body"/>
        <w:ind w:hanging="720" w:start="1440" w:end="0"/>
        <w:rPr/>
      </w:pPr>
      <w:r>
        <w:rPr/>
        <w:t>2.c.</w:t>
        <w:tab/>
        <w:t xml:space="preserve">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w:t>
      </w:r>
      <w:r>
        <w:rPr>
          <w:b/>
          <w:color w:val="000000"/>
        </w:rPr>
        <w:t>No</w:t>
      </w:r>
    </w:p>
    <w:p>
      <w:pPr>
        <w:pStyle w:val="Body"/>
        <w:ind w:hanging="720" w:start="1440" w:end="0"/>
        <w:rPr/>
      </w:pPr>
      <w:r>
        <w:rPr/>
      </w:r>
    </w:p>
    <w:p>
      <w:pPr>
        <w:pStyle w:val="Body"/>
        <w:ind w:hanging="720" w:start="1440" w:end="0"/>
        <w:rPr/>
      </w:pPr>
      <w:r>
        <w:rPr/>
        <w:t>2.d.</w:t>
        <w:tab/>
        <w:t xml:space="preserve">The managing partner of any general or limited partnership, or the managing member of any limited liability company, which is an entity listed in 1.a., 1.b., 1.c., 2.a., or 2.b. </w:t>
      </w:r>
      <w:r>
        <w:rPr>
          <w:b/>
          <w:color w:val="000000"/>
        </w:rPr>
        <w:t>No</w:t>
      </w:r>
      <w:r>
        <w:rPr/>
        <w:t xml:space="preserve"> </w:t>
      </w:r>
    </w:p>
    <w:p>
      <w:pPr>
        <w:pStyle w:val="Body"/>
        <w:ind w:hanging="720" w:start="1440" w:end="0"/>
        <w:rPr/>
      </w:pPr>
      <w:r>
        <w:rPr/>
      </w:r>
    </w:p>
    <w:p>
      <w:pPr>
        <w:pStyle w:val="Body"/>
        <w:ind w:hanging="720" w:start="1440" w:end="0"/>
        <w:rPr>
          <w:color w:val="000000"/>
        </w:rPr>
      </w:pPr>
      <w:r>
        <w:rPr/>
        <w:t xml:space="preserve">Entity's Federal Power Act codes are:  </w:t>
      </w:r>
    </w:p>
    <w:p>
      <w:pPr>
        <w:pStyle w:val="Body"/>
        <w:rPr>
          <w:b/>
          <w:color w:val="000000"/>
        </w:rPr>
      </w:pPr>
      <w:r>
        <w:rPr>
          <w:b/>
          <w:color w:val="000000"/>
        </w:rPr>
      </w:r>
    </w:p>
    <w:p>
      <w:pPr>
        <w:pStyle w:val="Body"/>
        <w:keepNext w:val="true"/>
        <w:rPr>
          <w:b/>
        </w:rPr>
      </w:pPr>
      <w:r>
        <w:rPr>
          <w:b/>
        </w:rPr>
        <w:t xml:space="preserve">Regarding compliance with FERC requirements   </w:t>
      </w:r>
    </w:p>
    <w:p>
      <w:pPr>
        <w:pStyle w:val="Body"/>
        <w:keepNext w:val="true"/>
        <w:ind w:firstLine="648" w:end="0"/>
        <w:rPr>
          <w:b/>
        </w:rPr>
      </w:pPr>
      <w:r>
        <w:rPr>
          <w:b/>
          <w:u w:val="single"/>
        </w:rPr>
        <w:t>Does or will the entity:</w:t>
      </w:r>
    </w:p>
    <w:p>
      <w:pPr>
        <w:pStyle w:val="Body"/>
        <w:keepNext w:val="true"/>
        <w:ind w:hanging="720" w:start="1440" w:end="0"/>
        <w:rPr>
          <w:b/>
        </w:rPr>
      </w:pPr>
      <w:r>
        <w:rPr>
          <w:b/>
        </w:rPr>
      </w:r>
    </w:p>
    <w:p>
      <w:pPr>
        <w:pStyle w:val="Body"/>
        <w:ind w:hanging="720" w:start="1440" w:end="0"/>
        <w:rPr/>
      </w:pPr>
      <w:r>
        <w:rPr/>
        <w:t>3.</w:t>
        <w:tab/>
        <w:t xml:space="preserve">Market or sell natural gas?  </w:t>
      </w:r>
      <w:r>
        <w:rPr>
          <w:b/>
          <w:color w:val="000000"/>
        </w:rPr>
        <w:t>No</w:t>
      </w:r>
    </w:p>
    <w:p>
      <w:pPr>
        <w:pStyle w:val="Body"/>
        <w:ind w:start="720" w:end="0"/>
        <w:rPr/>
      </w:pPr>
      <w:r>
        <w:rPr/>
      </w:r>
    </w:p>
    <w:p>
      <w:pPr>
        <w:pStyle w:val="Body"/>
        <w:ind w:hanging="720" w:start="1440" w:end="0"/>
        <w:rPr/>
      </w:pPr>
      <w:r>
        <w:rPr/>
        <w:t>4.</w:t>
        <w:tab/>
        <w:t xml:space="preserve">Produce natural gas? </w:t>
      </w:r>
      <w:r>
        <w:rPr>
          <w:b/>
          <w:color w:val="000000"/>
        </w:rPr>
        <w:t>No</w:t>
      </w:r>
      <w:r>
        <w:rPr/>
        <w:t xml:space="preserve">    </w:t>
      </w:r>
    </w:p>
    <w:p>
      <w:pPr>
        <w:pStyle w:val="Body"/>
        <w:ind w:hanging="720" w:start="1440" w:end="0"/>
        <w:rPr/>
      </w:pPr>
      <w:r>
        <w:rPr/>
      </w:r>
    </w:p>
    <w:p>
      <w:pPr>
        <w:pStyle w:val="Body"/>
        <w:ind w:hanging="720" w:start="1440" w:end="0"/>
        <w:rPr/>
      </w:pPr>
      <w:r>
        <w:rPr/>
        <w:t>5.</w:t>
        <w:tab/>
        <w:t xml:space="preserve">Gather natural gas? </w:t>
      </w:r>
      <w:r>
        <w:rPr>
          <w:b/>
          <w:color w:val="000000"/>
        </w:rPr>
        <w:t>No</w:t>
      </w:r>
      <w:r>
        <w:rPr/>
        <w:t xml:space="preserve">   </w:t>
      </w:r>
      <w:r>
        <w:rPr>
          <w:b/>
        </w:rPr>
        <w:t xml:space="preserve"> </w:t>
      </w:r>
    </w:p>
    <w:p>
      <w:pPr>
        <w:pStyle w:val="Body"/>
        <w:ind w:hanging="720" w:start="1440" w:end="0"/>
        <w:rPr/>
      </w:pPr>
      <w:r>
        <w:rPr/>
      </w:r>
    </w:p>
    <w:p>
      <w:pPr>
        <w:pStyle w:val="Body"/>
        <w:keepNext w:val="true"/>
        <w:ind w:hanging="720" w:start="1440" w:end="0"/>
        <w:rPr/>
      </w:pPr>
      <w:r>
        <w:rPr/>
        <w:t>6.</w:t>
        <w:tab/>
        <w:t xml:space="preserve">Transport natural gas on any Enron affiliated interstate pipeline (FGT, NBP, NNG, TW)?  </w:t>
      </w:r>
      <w:r>
        <w:rPr>
          <w:b/>
          <w:color w:val="000000"/>
        </w:rPr>
        <w:t>No</w:t>
      </w:r>
    </w:p>
    <w:p>
      <w:pPr>
        <w:pStyle w:val="Body"/>
        <w:keepNext w:val="true"/>
        <w:ind w:hanging="720" w:start="1440" w:end="0"/>
        <w:rPr/>
      </w:pPr>
      <w:r>
        <w:rPr/>
      </w:r>
    </w:p>
    <w:p>
      <w:pPr>
        <w:pStyle w:val="Body"/>
        <w:keepNext w:val="true"/>
        <w:ind w:hanging="720" w:start="1440" w:end="0"/>
        <w:rPr/>
      </w:pPr>
      <w:r>
        <w:rPr/>
      </w:r>
    </w:p>
    <w:p>
      <w:pPr>
        <w:pStyle w:val="Body"/>
        <w:keepNext w:val="true"/>
        <w:ind w:start="1170" w:end="-216"/>
        <w:rPr/>
      </w:pPr>
      <w:r>
        <w:rPr>
          <w:b/>
        </w:rPr>
        <w:t xml:space="preserve">NOTE: If the answer to either Item 3, 4, 5 or 6 is “Yes,” please </w:t>
      </w:r>
      <w:r>
        <w:rPr>
          <w:b/>
          <w:u w:val="single"/>
        </w:rPr>
        <w:t>contact Frazier King (3-7228) with the Gas Pipeline Group immediately</w:t>
      </w:r>
      <w:r>
        <w:rPr>
          <w:b/>
        </w:rPr>
        <w:t xml:space="preserve"> for further instructions – </w:t>
      </w:r>
      <w:r>
        <w:rPr>
          <w:b/>
          <w:u w:val="single"/>
        </w:rPr>
        <w:t>do not submit this form without his clearance.</w:t>
      </w:r>
    </w:p>
    <w:p>
      <w:pPr>
        <w:pStyle w:val="Body"/>
        <w:keepNext w:val="true"/>
        <w:ind w:start="1170" w:end="-216"/>
        <w:rPr>
          <w:b/>
          <w:u w:val="single"/>
        </w:rPr>
      </w:pPr>
      <w:r>
        <w:rPr>
          <w:b/>
          <w:u w:val="single"/>
        </w:rPr>
      </w:r>
    </w:p>
    <w:p>
      <w:pPr>
        <w:pStyle w:val="Body"/>
        <w:keepNext w:val="true"/>
        <w:ind w:start="1170" w:end="-216"/>
        <w:rPr/>
      </w:pPr>
      <w:r>
        <w:rPr>
          <w:b/>
        </w:rPr>
        <w:t xml:space="preserve">Clearance obtained from Frazier King by </w:t>
      </w:r>
      <w:r>
        <w:rPr>
          <w:b/>
          <w:color w:val="000000"/>
        </w:rPr>
        <w:t>Brenda Funk</w:t>
      </w:r>
      <w:r>
        <w:rPr>
          <w:b/>
        </w:rPr>
        <w:t xml:space="preserve"> on </w:t>
      </w:r>
      <w:r>
        <w:rPr>
          <w:b/>
          <w:color w:val="000000"/>
        </w:rPr>
        <w:t>____________________</w:t>
      </w:r>
      <w:r>
        <w:rPr>
          <w:b/>
        </w:rPr>
        <w:t>.</w:t>
      </w:r>
    </w:p>
    <w:p>
      <w:pPr>
        <w:pStyle w:val="Body"/>
        <w:keepNext w:val="true"/>
        <w:rPr>
          <w:b/>
        </w:rPr>
      </w:pPr>
      <w:r>
        <w:rPr>
          <w:b/>
        </w:rPr>
      </w:r>
    </w:p>
    <w:p>
      <w:pPr>
        <w:pStyle w:val="Body"/>
        <w:keepNext w:val="true"/>
        <w:rPr>
          <w:b/>
        </w:rPr>
      </w:pPr>
      <w:r>
        <w:rPr>
          <w:b/>
        </w:rPr>
      </w:r>
    </w:p>
    <w:p>
      <w:pPr>
        <w:pStyle w:val="Body"/>
        <w:keepNext w:val="true"/>
        <w:ind w:start="5040" w:end="0"/>
        <w:rPr/>
      </w:pPr>
      <w:r>
        <w:rPr/>
        <w:t>APPROVED:</w:t>
      </w:r>
    </w:p>
    <w:p>
      <w:pPr>
        <w:pStyle w:val="Body"/>
        <w:keepNext w:val="true"/>
        <w:ind w:start="5040" w:end="0"/>
        <w:rPr/>
      </w:pPr>
      <w:r>
        <w:rPr/>
      </w:r>
    </w:p>
    <w:p>
      <w:pPr>
        <w:pStyle w:val="Body"/>
        <w:keepNext w:val="true"/>
        <w:ind w:start="5040" w:end="0"/>
        <w:rPr/>
      </w:pPr>
      <w:r>
        <w:rPr/>
      </w:r>
    </w:p>
    <w:p>
      <w:pPr>
        <w:pStyle w:val="Body"/>
        <w:keepNext w:val="true"/>
        <w:ind w:start="5040" w:end="0"/>
        <w:rPr/>
      </w:pPr>
      <w:r>
        <w:rPr/>
      </w:r>
    </w:p>
    <w:p>
      <w:pPr>
        <w:pStyle w:val="Body"/>
        <w:keepNext w:val="true"/>
        <w:tabs>
          <w:tab w:val="clear" w:pos="720"/>
          <w:tab w:val="left" w:pos="9360" w:leader="none"/>
        </w:tabs>
        <w:ind w:start="5040" w:end="0"/>
        <w:rPr>
          <w:u w:val="single"/>
        </w:rPr>
      </w:pPr>
      <w:r>
        <w:rPr>
          <w:u w:val="single"/>
        </w:rPr>
        <w:tab/>
      </w:r>
    </w:p>
    <w:p>
      <w:pPr>
        <w:pStyle w:val="Body"/>
        <w:keepNext w:val="true"/>
        <w:ind w:start="5040" w:end="0"/>
        <w:rPr/>
      </w:pPr>
      <w:r>
        <w:rPr/>
        <w:t>Senior Operating Executive</w:t>
      </w:r>
    </w:p>
    <w:p>
      <w:pPr>
        <w:pStyle w:val="Body"/>
        <w:keepNext w:val="true"/>
        <w:ind w:start="5040" w:end="0"/>
        <w:rPr/>
      </w:pPr>
      <w:r>
        <w:rPr/>
      </w:r>
    </w:p>
    <w:p>
      <w:pPr>
        <w:pStyle w:val="Body"/>
        <w:keepNext w:val="true"/>
        <w:ind w:start="5040" w:end="0"/>
        <w:rPr/>
      </w:pPr>
      <w:r>
        <w:rPr/>
      </w:r>
    </w:p>
    <w:p>
      <w:pPr>
        <w:pStyle w:val="Body"/>
        <w:keepNext w:val="true"/>
        <w:ind w:start="5040" w:end="0"/>
        <w:rPr/>
      </w:pPr>
      <w:r>
        <w:rPr/>
      </w:r>
    </w:p>
    <w:p>
      <w:pPr>
        <w:pStyle w:val="Body"/>
        <w:keepNext w:val="true"/>
        <w:tabs>
          <w:tab w:val="clear" w:pos="720"/>
          <w:tab w:val="left" w:pos="9360" w:leader="none"/>
        </w:tabs>
        <w:ind w:start="5040" w:end="0"/>
        <w:rPr>
          <w:u w:val="single"/>
        </w:rPr>
      </w:pPr>
      <w:r>
        <w:rPr>
          <w:u w:val="single"/>
        </w:rPr>
        <w:tab/>
      </w:r>
    </w:p>
    <w:p>
      <w:pPr>
        <w:pStyle w:val="Body"/>
        <w:keepNext w:val="true"/>
        <w:ind w:start="5040" w:end="0"/>
        <w:rPr/>
      </w:pPr>
      <w:r>
        <w:rPr/>
        <w:t>General Counsel or Asst. General Counsel</w:t>
      </w:r>
    </w:p>
    <w:p>
      <w:pPr>
        <w:pStyle w:val="Body"/>
        <w:keepNext w:val="true"/>
        <w:ind w:start="5040" w:end="0"/>
        <w:rPr/>
      </w:pPr>
      <w:r>
        <w:rPr/>
      </w:r>
    </w:p>
    <w:p>
      <w:pPr>
        <w:pStyle w:val="Body"/>
        <w:keepNext w:val="true"/>
        <w:ind w:start="5040" w:end="0"/>
        <w:rPr/>
      </w:pPr>
      <w:r>
        <w:rPr/>
        <w:t xml:space="preserve">APPROVED FOR </w:t>
      </w:r>
      <w:r>
        <w:rPr>
          <w:color w:val="000000"/>
        </w:rPr>
        <w:t>FORMATION</w:t>
      </w:r>
      <w:r>
        <w:rPr/>
        <w:t>:</w:t>
      </w:r>
    </w:p>
    <w:p>
      <w:pPr>
        <w:pStyle w:val="Body"/>
        <w:keepNext w:val="true"/>
        <w:ind w:start="5040" w:end="0"/>
        <w:rPr/>
      </w:pPr>
      <w:r>
        <w:rPr/>
      </w:r>
    </w:p>
    <w:p>
      <w:pPr>
        <w:pStyle w:val="Body"/>
        <w:keepNext w:val="true"/>
        <w:ind w:start="5040" w:end="0"/>
        <w:rPr/>
      </w:pPr>
      <w:r>
        <w:rPr/>
      </w:r>
    </w:p>
    <w:p>
      <w:pPr>
        <w:pStyle w:val="Body"/>
        <w:keepNext w:val="true"/>
        <w:tabs>
          <w:tab w:val="clear" w:pos="720"/>
          <w:tab w:val="left" w:pos="9360" w:leader="none"/>
        </w:tabs>
        <w:ind w:start="5040" w:end="0"/>
        <w:rPr>
          <w:u w:val="single"/>
        </w:rPr>
      </w:pPr>
      <w:r>
        <w:rPr>
          <w:u w:val="single"/>
        </w:rPr>
        <w:tab/>
      </w:r>
    </w:p>
    <w:p>
      <w:pPr>
        <w:pStyle w:val="Body"/>
        <w:keepNext w:val="true"/>
        <w:ind w:start="5040" w:end="0"/>
        <w:rPr/>
      </w:pPr>
      <w:r>
        <w:rPr/>
        <w:t>James V. Derrick, Jr.</w:t>
      </w:r>
    </w:p>
    <w:p>
      <w:pPr>
        <w:pStyle w:val="Body"/>
        <w:keepNext w:val="true"/>
        <w:rPr/>
      </w:pPr>
      <w:r>
        <w:rPr/>
      </w:r>
    </w:p>
    <w:p>
      <w:pPr>
        <w:pStyle w:val="Body"/>
        <w:ind w:start="1440" w:end="0"/>
        <w:rPr/>
      </w:pPr>
      <w:r>
        <w:rPr/>
      </w:r>
    </w:p>
    <w:sectPr>
      <w:headerReference w:type="default" r:id="rId3"/>
      <w:headerReference w:type="first" r:id="rId4"/>
      <w:footerReference w:type="default" r:id="rId5"/>
      <w:footerReference w:type="first" r:id="rId6"/>
      <w:type w:val="nextPage"/>
      <w:pgSz w:w="12240" w:h="15840"/>
      <w:pgMar w:left="576" w:right="57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04" w:type="dxa"/>
      <w:jc w:val="center"/>
      <w:tblInd w:w="0" w:type="dxa"/>
      <w:tblLayout w:type="fixed"/>
      <w:tblCellMar>
        <w:top w:w="0" w:type="dxa"/>
        <w:start w:w="108" w:type="dxa"/>
        <w:bottom w:w="0" w:type="dxa"/>
        <w:end w:w="108" w:type="dxa"/>
      </w:tblCellMar>
    </w:tblPr>
    <w:tblGrid>
      <w:gridCol w:w="2826"/>
      <w:gridCol w:w="2826"/>
      <w:gridCol w:w="2826"/>
      <w:gridCol w:w="2826"/>
    </w:tblGrid>
    <w:tr>
      <w:trPr/>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Respect</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Integrity</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Communication</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Excellence</w:t>
          </w:r>
        </w:p>
      </w:tc>
    </w:tr>
  </w:tbl>
  <w:p>
    <w:pPr>
      <w:pStyle w:val="Footer"/>
      <w:tabs>
        <w:tab w:val="clear" w:pos="4320"/>
        <w:tab w:val="clear" w:pos="8640"/>
        <w:tab w:val="center" w:pos="1800" w:leader="none"/>
        <w:tab w:val="center" w:pos="3960" w:leader="none"/>
        <w:tab w:val="center" w:pos="6120" w:leader="none"/>
        <w:tab w:val="center" w:pos="8280" w:leader="none"/>
      </w:tabs>
      <w:rPr>
        <w:b/>
        <w:sz w:val="16"/>
      </w:rPr>
    </w:pPr>
    <w:r>
      <w:rPr>
        <w:b/>
        <w:sz w:val="16"/>
      </w:rPr>
    </w:r>
  </w:p>
  <w:p>
    <w:pPr>
      <w:pStyle w:val="Footer"/>
      <w:tabs>
        <w:tab w:val="clear" w:pos="4320"/>
        <w:tab w:val="left" w:pos="3780" w:leader="none"/>
        <w:tab w:val="center" w:pos="7560" w:leader="none"/>
        <w:tab w:val="right" w:pos="8640" w:leader="none"/>
      </w:tabs>
      <w:rPr>
        <w:sz w:val="12"/>
      </w:rPr>
    </w:pPr>
    <w:r>
      <w:rPr>
        <w:sz w:val="12"/>
      </w:rPr>
      <w:t>Form ECS-A&amp;J-NEW-01 (2/00)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04" w:type="dxa"/>
      <w:jc w:val="center"/>
      <w:tblInd w:w="0" w:type="dxa"/>
      <w:tblLayout w:type="fixed"/>
      <w:tblCellMar>
        <w:top w:w="0" w:type="dxa"/>
        <w:start w:w="108" w:type="dxa"/>
        <w:bottom w:w="0" w:type="dxa"/>
        <w:end w:w="108" w:type="dxa"/>
      </w:tblCellMar>
    </w:tblPr>
    <w:tblGrid>
      <w:gridCol w:w="2826"/>
      <w:gridCol w:w="2826"/>
      <w:gridCol w:w="2826"/>
      <w:gridCol w:w="2826"/>
    </w:tblGrid>
    <w:tr>
      <w:trPr/>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Respect</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Integrity</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Communication</w:t>
          </w:r>
        </w:p>
      </w:tc>
      <w:tc>
        <w:tcPr>
          <w:tcW w:w="2826" w:type="dxa"/>
          <w:tcBorders/>
        </w:tcPr>
        <w:p>
          <w:pPr>
            <w:pStyle w:val="Footer"/>
            <w:tabs>
              <w:tab w:val="clear" w:pos="4320"/>
              <w:tab w:val="clear" w:pos="8640"/>
              <w:tab w:val="center" w:pos="1800" w:leader="none"/>
              <w:tab w:val="center" w:pos="3960" w:leader="none"/>
              <w:tab w:val="center" w:pos="6120" w:leader="none"/>
              <w:tab w:val="center" w:pos="8280" w:leader="none"/>
            </w:tabs>
            <w:spacing w:before="60" w:after="0"/>
            <w:jc w:val="center"/>
            <w:rPr>
              <w:b/>
              <w:sz w:val="16"/>
            </w:rPr>
          </w:pPr>
          <w:r>
            <w:rPr>
              <w:b/>
              <w:sz w:val="16"/>
            </w:rPr>
            <w:t>Excellence</w:t>
          </w:r>
        </w:p>
      </w:tc>
    </w:tr>
  </w:tbl>
  <w:p>
    <w:pPr>
      <w:pStyle w:val="Footer"/>
      <w:tabs>
        <w:tab w:val="clear" w:pos="4320"/>
        <w:tab w:val="clear" w:pos="8640"/>
        <w:tab w:val="center" w:pos="1800" w:leader="none"/>
        <w:tab w:val="center" w:pos="3960" w:leader="none"/>
        <w:tab w:val="center" w:pos="6120" w:leader="none"/>
        <w:tab w:val="center" w:pos="8280" w:leader="none"/>
      </w:tabs>
      <w:rPr>
        <w:b/>
        <w:sz w:val="16"/>
      </w:rPr>
    </w:pPr>
    <w:r>
      <w:rPr>
        <w:b/>
        <w:sz w:val="16"/>
      </w:rPr>
    </w:r>
  </w:p>
  <w:p>
    <w:pPr>
      <w:pStyle w:val="Footer"/>
      <w:tabs>
        <w:tab w:val="clear" w:pos="4320"/>
        <w:tab w:val="left" w:pos="3780" w:leader="none"/>
        <w:tab w:val="center" w:pos="7560" w:leader="none"/>
        <w:tab w:val="right" w:pos="8640" w:leader="none"/>
      </w:tabs>
      <w:rPr>
        <w:sz w:val="12"/>
      </w:rPr>
    </w:pPr>
    <w:r>
      <w:rPr>
        <w:sz w:val="12"/>
      </w:rPr>
      <w:t>Form ECS-A&amp;J-NEW-01 (2/00)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104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104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2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rPr>
  </w:style>
  <w:style w:type="paragraph" w:styleId="Department">
    <w:name w:val="Department"/>
    <w:basedOn w:val="Normal"/>
    <w:qFormat/>
    <w:pPr/>
    <w:rPr>
      <w:rFonts w:ascii="Arial" w:hAnsi="Arial" w:cs="Arial"/>
    </w:rPr>
  </w:style>
  <w:style w:type="paragraph" w:styleId="CSMemo">
    <w:name w:val="CSMemo"/>
    <w:basedOn w:val="Normal"/>
    <w:qFormat/>
    <w:pPr>
      <w:tabs>
        <w:tab w:val="left" w:pos="720" w:leader="none"/>
        <w:tab w:val="left" w:pos="4320" w:leader="none"/>
        <w:tab w:val="left" w:pos="7920" w:leader="none"/>
      </w:tabs>
    </w:pPr>
    <w:rPr>
      <w:rFonts w:ascii="Arial" w:hAnsi="Arial" w:cs="Arial"/>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2000-11-27T00:17:00Z</dcterms:created>
  <dc:creator>Capsoft Development Corporation</dc:creator>
  <dc:description/>
  <cp:keywords>HotDocs Template</cp:keywords>
  <dc:language>en-CA</dc:language>
  <cp:lastModifiedBy>Enron Corp</cp:lastModifiedBy>
  <dcterms:modified xsi:type="dcterms:W3CDTF">2000-11-27T00:46:00Z</dcterms:modified>
  <cp:revision>1</cp:revision>
  <dc:subject/>
  <dc:title>Authorization Memo-- New Corp/LLC/LP</dc:title>
</cp:coreProperties>
</file>