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0"/>
        </w:rPr>
      </w:pPr>
      <w:r>
        <w:rPr>
          <w:sz w:val="20"/>
        </w:rPr>
        <w:t>DRAFT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November 5,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Freeway,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(Durango)</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10,000 MMBtu per Day, plus Fuel Gas.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Outlet of Seller’s Durango Compressor Station into Williams Field Services Company gathering system in La Plata County, Colorado.  </w:t>
      </w:r>
    </w:p>
    <w:p>
      <w:pPr>
        <w:pStyle w:val="BodyText"/>
        <w:ind w:hanging="4680" w:start="4680" w:end="0"/>
        <w:rPr/>
      </w:pPr>
      <w:r>
        <w:rPr>
          <w:rFonts w:cs="Arial Narrow" w:ascii="Arial Narrow" w:hAnsi="Arial Narrow"/>
          <w:sz w:val="19"/>
        </w:rPr>
        <w:t>CONTRACT PRICE (per MMBtu):</w:t>
        <w:tab/>
        <w:t>T</w:t>
      </w:r>
      <w:r>
        <w:rPr>
          <w:rFonts w:cs="Arial Narrow" w:ascii="Arial Narrow" w:hAnsi="Arial Narrow"/>
        </w:rPr>
        <w:t xml:space="preserve">he </w:t>
      </w:r>
      <w:r>
        <w:rPr>
          <w:rFonts w:cs="Arial Narrow" w:ascii="Arial Narrow" w:hAnsi="Arial Narrow"/>
          <w:color w:val="000000"/>
          <w:sz w:val="19"/>
        </w:rPr>
        <w:t xml:space="preserve">“Daily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rPr>
        <w:t xml:space="preserve"> “El Paso-San Juan”, minus $0.10, minus the Gathering Charges for each Month during the Period of Delivery.</w:t>
      </w:r>
    </w:p>
    <w:p>
      <w:pPr>
        <w:pStyle w:val="Normal"/>
        <w:tabs>
          <w:tab w:val="clear" w:pos="720"/>
          <w:tab w:val="left" w:pos="8640" w:leader="none"/>
        </w:tabs>
        <w:ind w:hanging="4680" w:start="4680" w:end="0"/>
        <w:jc w:val="both"/>
        <w:rPr/>
      </w:pPr>
      <w:r>
        <w:rPr>
          <w:rFonts w:cs="Arial Narrow" w:ascii="Arial Narrow" w:hAnsi="Arial Narrow"/>
          <w:sz w:val="19"/>
        </w:rPr>
        <w:t>DEFINITIONS:</w:t>
        <w:tab/>
        <w:t xml:space="preserve">“Allocation Date” </w:t>
      </w:r>
      <w:r>
        <w:rPr>
          <w:rFonts w:cs="Arial Narrow" w:ascii="Arial Narrow" w:hAnsi="Arial Narrow"/>
          <w:iCs/>
          <w:sz w:val="19"/>
        </w:rPr>
        <w:t>the 1st Day of the Month following the Month in which the El Paso receipt point allocation proceedings currently before the Federal Energy Regulatory Commission in Docket RP00-336-00 become effective (the “Allocation Date”).</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iCs/>
          <w:sz w:val="19"/>
        </w:rPr>
        <w:tab/>
        <w:t xml:space="preserve">“Fuel Gas” means the amount of Gas retained by </w:t>
      </w:r>
      <w:r>
        <w:rPr>
          <w:rFonts w:cs="Arial Narrow" w:ascii="Arial Narrow" w:hAnsi="Arial Narrow"/>
          <w:sz w:val="19"/>
        </w:rPr>
        <w:t>Williams Field Services Company (“WFS”) under that certain Gas Gathering Agreement dated August 1, 1999 between Buyer (as partial assignee of Seller) and WFS, as agent for Williams Gas Processing Company (the “Gathering Agreement”) as fuel.</w:t>
      </w:r>
    </w:p>
    <w:p>
      <w:pPr>
        <w:pStyle w:val="BodyText"/>
        <w:tabs>
          <w:tab w:val="clear" w:pos="720"/>
          <w:tab w:val="left" w:pos="4680" w:leader="none"/>
        </w:tabs>
        <w:ind w:hanging="4680" w:start="4680" w:end="0"/>
        <w:rPr/>
      </w:pPr>
      <w:r>
        <w:rPr>
          <w:rFonts w:eastAsia="Arial Narrow" w:cs="Arial Narrow" w:ascii="Arial Narrow" w:hAnsi="Arial Narrow"/>
          <w:sz w:val="19"/>
        </w:rPr>
        <w:t xml:space="preserve"> </w:t>
      </w:r>
      <w:r>
        <w:rPr>
          <w:rFonts w:cs="Arial Narrow" w:ascii="Arial Narrow" w:hAnsi="Arial Narrow"/>
          <w:sz w:val="19"/>
        </w:rPr>
        <w:tab/>
        <w:t>“</w:t>
      </w:r>
      <w:r>
        <w:rPr>
          <w:rFonts w:cs="Arial Narrow" w:ascii="Arial Narrow" w:hAnsi="Arial Narrow"/>
        </w:rPr>
        <w:t xml:space="preserve">Gathering Charges” means any and all costs and expenses of Buyer attributable to the compression, dehydration, gathering, fuel, transporting and other post production operations invoiced by WFS under the Gathering Agreement relative to the DCQ.  During all periods of Force Majeure hereunder, Seller shall reimburse Buyer for the Gathering Charges as invoiced by WFS.   </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 xml:space="preserve">December </w:t>
      </w:r>
      <w:r>
        <w:rPr>
          <w:rFonts w:cs="Arial Narrow" w:ascii="Arial Narrow" w:hAnsi="Arial Narrow"/>
          <w:iCs/>
          <w:sz w:val="19"/>
        </w:rPr>
        <w:t>1, 2001 through the earlier of (i) July 1, 2002 or (ii) the Allocation Date.</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ind w:hanging="4680" w:start="4680" w:end="0"/>
        <w:jc w:val="both"/>
        <w:rPr>
          <w:rFonts w:ascii="Arial Narrow" w:hAnsi="Arial Narrow" w:cs="Arial Narrow"/>
          <w:sz w:val="19"/>
        </w:rPr>
      </w:pPr>
      <w:r>
        <w:rPr>
          <w:rFonts w:cs="Arial Narrow" w:ascii="Arial Narrow" w:hAnsi="Arial Narrow"/>
          <w:sz w:val="19"/>
        </w:rPr>
        <w:t>CONDITIONS PRECEDENT:</w:t>
        <w:tab/>
        <w:t>Company’s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Completion of the permanent capacity release of the El Paso transportation capacity as specified in Article 2 of that certain Capacity Release and Assignment Agreement between Customer and Company of even date herewith (the “Capacity Release Agreement”).  Such transportation capacity herein referred to as the “Transport Capacity”.</w:t>
      </w:r>
    </w:p>
    <w:p>
      <w:pPr>
        <w:pStyle w:val="Normal"/>
        <w:numPr>
          <w:ilvl w:val="0"/>
          <w:numId w:val="2"/>
        </w:numPr>
        <w:jc w:val="both"/>
        <w:rPr>
          <w:rFonts w:ascii="Arial Narrow" w:hAnsi="Arial Narrow" w:cs="Arial Narrow"/>
          <w:i/>
          <w:i/>
          <w:iCs/>
          <w:sz w:val="19"/>
        </w:rPr>
      </w:pPr>
      <w:r>
        <w:rPr>
          <w:rFonts w:cs="Arial Narrow" w:ascii="Arial Narrow" w:hAnsi="Arial Narrow"/>
          <w:sz w:val="19"/>
        </w:rPr>
        <w:t xml:space="preserve">Satisfaction by Customer of all the terms and conditions set forth in Article 3 of that certain Capacity Release Agreement such that Company receives the Transport Capacity necessary to perform its obligations under that certain </w:t>
      </w:r>
      <w:r>
        <w:rPr>
          <w:rFonts w:cs="Arial Narrow" w:ascii="Arial Narrow" w:hAnsi="Arial Narrow"/>
          <w:iCs/>
          <w:sz w:val="20"/>
        </w:rPr>
        <w:t xml:space="preserve">Transaction Agreement (Topock) </w:t>
      </w:r>
      <w:r>
        <w:rPr>
          <w:rFonts w:cs="Arial Narrow" w:ascii="Arial Narrow" w:hAnsi="Arial Narrow"/>
          <w:sz w:val="20"/>
        </w:rPr>
        <w:t>in effect between Customer and Company</w:t>
      </w:r>
      <w:r>
        <w:rPr>
          <w:rFonts w:cs="Arial Narrow" w:ascii="Arial Narrow" w:hAnsi="Arial Narrow"/>
          <w:iCs/>
          <w:sz w:val="20"/>
        </w:rPr>
        <w:t xml:space="preserve"> of even date herewith governed by that certain Enfolio Master Firm Purchase/Sale Agreement Governs in </w:t>
      </w:r>
      <w:r>
        <w:rPr>
          <w:rFonts w:cs="Arial Narrow" w:ascii="Arial Narrow" w:hAnsi="Arial Narrow"/>
          <w:sz w:val="20"/>
        </w:rPr>
        <w:t>effect between Customer and Company</w:t>
      </w:r>
      <w:r>
        <w:rPr>
          <w:rFonts w:cs="Arial Narrow" w:ascii="Arial Narrow" w:hAnsi="Arial Narrow"/>
          <w:iCs/>
          <w:sz w:val="20"/>
        </w:rPr>
        <w:t xml:space="preserve"> dated August 1, 2000</w:t>
      </w:r>
      <w:r>
        <w:rPr>
          <w:rFonts w:cs="Arial Narrow" w:ascii="Arial Narrow" w:hAnsi="Arial Narrow"/>
          <w:sz w:val="19"/>
        </w:rPr>
        <w:t>.</w:t>
      </w:r>
    </w:p>
    <w:p>
      <w:pPr>
        <w:pStyle w:val="Normal"/>
        <w:numPr>
          <w:ilvl w:val="0"/>
          <w:numId w:val="2"/>
        </w:numPr>
        <w:jc w:val="both"/>
        <w:rPr>
          <w:rFonts w:ascii="Arial Narrow" w:hAnsi="Arial Narrow" w:cs="Arial Narrow"/>
          <w:i/>
          <w:i/>
          <w:iCs/>
          <w:sz w:val="19"/>
        </w:rPr>
      </w:pPr>
      <w:r>
        <w:rPr>
          <w:rFonts w:cs="Arial Narrow" w:ascii="Arial Narrow" w:hAnsi="Arial Narrow"/>
          <w:sz w:val="19"/>
        </w:rPr>
        <w:t xml:space="preserve">Assignment of the Gathering Agreement as set forth below such that Company receives the gathering capacity necessary to perform its obligations hereunder through the Period of Delivery and under that certain </w:t>
      </w:r>
      <w:r>
        <w:rPr>
          <w:rFonts w:cs="Arial Narrow" w:ascii="Arial Narrow" w:hAnsi="Arial Narrow"/>
          <w:iCs/>
          <w:sz w:val="20"/>
        </w:rPr>
        <w:t xml:space="preserve">Transaction Agreement (Topock) </w:t>
      </w:r>
      <w:r>
        <w:rPr>
          <w:rFonts w:cs="Arial Narrow" w:ascii="Arial Narrow" w:hAnsi="Arial Narrow"/>
          <w:sz w:val="20"/>
        </w:rPr>
        <w:t>in effect between Customer and Company</w:t>
      </w:r>
      <w:r>
        <w:rPr>
          <w:rFonts w:cs="Arial Narrow" w:ascii="Arial Narrow" w:hAnsi="Arial Narrow"/>
          <w:iCs/>
          <w:sz w:val="20"/>
        </w:rPr>
        <w:t xml:space="preserve"> of even date herewith governed by that certain Enfolio Master Firm Purchase/Sale Agreement Governs in </w:t>
      </w:r>
      <w:r>
        <w:rPr>
          <w:rFonts w:cs="Arial Narrow" w:ascii="Arial Narrow" w:hAnsi="Arial Narrow"/>
          <w:sz w:val="20"/>
        </w:rPr>
        <w:t>effect between Customer and Company</w:t>
      </w:r>
      <w:r>
        <w:rPr>
          <w:rFonts w:cs="Arial Narrow" w:ascii="Arial Narrow" w:hAnsi="Arial Narrow"/>
          <w:iCs/>
          <w:sz w:val="20"/>
        </w:rPr>
        <w:t xml:space="preserve"> dated August 1, 2000</w:t>
      </w:r>
      <w:r>
        <w:rPr>
          <w:rFonts w:cs="Arial Narrow" w:ascii="Arial Narrow" w:hAnsi="Arial Narrow"/>
          <w:sz w:val="19"/>
        </w:rPr>
        <w:t>.</w:t>
      </w:r>
    </w:p>
    <w:p>
      <w:pPr>
        <w:pStyle w:val="Normal"/>
        <w:ind w:hanging="4680" w:start="4680" w:end="0"/>
        <w:jc w:val="both"/>
        <w:rPr>
          <w:rFonts w:ascii="Arial Narrow" w:hAnsi="Arial Narrow" w:cs="Arial Narrow"/>
          <w:i/>
          <w:i/>
          <w:iCs/>
          <w:sz w:val="19"/>
        </w:rPr>
      </w:pPr>
      <w:r>
        <w:rPr>
          <w:rFonts w:cs="Arial Narrow" w:ascii="Arial Narrow" w:hAnsi="Arial Narrow"/>
          <w:sz w:val="19"/>
        </w:rPr>
        <w:t>ASSIGNMENT OF GATHERING AGREEMENT:</w:t>
        <w:tab/>
        <w:t>Seller shall partially assign the Gathering Agreement to the Buyer to the extent necessary for Buyer to perform its obligations under this Transaction Agreement.  Such assignment shall be in a form acceptable to Buyer.</w:t>
      </w:r>
    </w:p>
    <w:p>
      <w:pPr>
        <w:pStyle w:val="BodyTextIndent3"/>
        <w:tabs>
          <w:tab w:val="clear" w:pos="4680"/>
          <w:tab w:val="left" w:pos="8640" w:leader="none"/>
        </w:tabs>
        <w:rPr/>
      </w:pPr>
      <w:r>
        <w:rPr/>
        <w:t>INTERRUPTION BY COMPANY:</w:t>
        <w:tab/>
        <w:t>Notwithstanding any to the contrary contained herein or in the ENFOLIO Master Firm Purchase/Sale Agreement, Company may interrupt or curtail its receipt of the DCQ hereunder, without any liability to Customer, to the extent that WFS interrupts Company’s gathering services under the Gathering Agreement in accordance with the terms and conditions thereof.</w:t>
      </w:r>
    </w:p>
    <w:p>
      <w:pPr>
        <w:pStyle w:val="BodyTextIndent3"/>
        <w:tabs>
          <w:tab w:val="clear" w:pos="4680"/>
          <w:tab w:val="left" w:pos="8640" w:leader="none"/>
        </w:tabs>
        <w:rPr/>
      </w:pPr>
      <w:r>
        <w:rPr/>
        <w:t>INTERRUPTION BY CUSTOMER:</w:t>
        <w:tab/>
        <w:t>Notwithstanding any to the contrary contained herein or in the ENFOLIO Master Firm Purchase/Sale Agreement, Seller may interrupt or curtail its delivery of the DCQ failure of production reasons.</w:t>
      </w:r>
    </w:p>
    <w:p>
      <w:pPr>
        <w:pStyle w:val="BodyTextIndent2"/>
        <w:ind w:start="0" w:end="0"/>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August 1, 2000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/mnt/main-storage/datasets/enron-docs/doc/JM_Huber_Confirm__Cal_W_O_final.doc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J.M. Huber Corporation</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99820" cy="112776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2001-11-05T14:56:00Z</dcterms:created>
  <dc:creator>dhyvl</dc:creator>
  <dc:description/>
  <dc:language>en-CA</dc:language>
  <cp:lastModifiedBy>mwhitt</cp:lastModifiedBy>
  <cp:lastPrinted>2001-10-16T15:10:00Z</cp:lastPrinted>
  <dcterms:modified xsi:type="dcterms:W3CDTF">2001-11-05T14:56:00Z</dcterms:modified>
  <cp:revision>2</cp:revision>
  <dc:subject/>
  <dc:title>June 1,  2000</dc:title>
</cp:coreProperties>
</file>