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end"/>
        <w:rPr>
          <w:sz w:val="20"/>
        </w:rPr>
      </w:pPr>
      <w:r>
        <w:rPr>
          <w:sz w:val="20"/>
        </w:rPr>
        <w:t>DRAFT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October 17, 2001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J.M. Huber Corporation</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11451 Katy Freeway, Suite 400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Houston, Texas 77079</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(Durango)</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9"/>
        </w:rPr>
        <w:t>This Transaction Agreement shall form and effectuate the agreement reached between J.M. Huber Corporation ("</w:t>
      </w:r>
      <w:r>
        <w:rPr>
          <w:rFonts w:cs="Arial Narrow" w:ascii="Arial Narrow" w:hAnsi="Arial Narrow"/>
          <w:sz w:val="19"/>
          <w:u w:val="single"/>
        </w:rPr>
        <w:t>Customer</w:t>
      </w:r>
      <w:r>
        <w:rPr>
          <w:rFonts w:cs="Arial Narrow" w:ascii="Arial Narrow" w:hAnsi="Arial Narrow"/>
          <w:sz w:val="19"/>
        </w:rPr>
        <w:t>") and Enron North America Corp. ("</w:t>
      </w:r>
      <w:r>
        <w:rPr>
          <w:rFonts w:cs="Arial Narrow" w:ascii="Arial Narrow" w:hAnsi="Arial Narrow"/>
          <w:sz w:val="19"/>
          <w:u w:val="single"/>
        </w:rPr>
        <w:t>Company</w:t>
      </w:r>
      <w:r>
        <w:rPr>
          <w:rFonts w:cs="Arial Narrow" w:ascii="Arial Narrow" w:hAnsi="Arial Narrow"/>
          <w:sz w:val="19"/>
        </w:rPr>
        <w:t xml:space="preserve">") regarding the firm purchase and sale of Gas under the following terms and conditions.  Company shall purchase and receive (Buyer) and Customer shall sell and deliver (Seller).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DAILY CONTRACT QUANTITY (DCQ):</w:t>
        <w:tab/>
        <w:t xml:space="preserve">10,000 MMBtu per Day, plus Fuel Gas. </w:t>
      </w:r>
    </w:p>
    <w:p>
      <w:pPr>
        <w:pStyle w:val="Normal"/>
        <w:tabs>
          <w:tab w:val="clear" w:pos="720"/>
          <w:tab w:val="left" w:pos="8640" w:leader="none"/>
        </w:tabs>
        <w:ind w:hanging="4680" w:start="4680" w:end="0"/>
        <w:jc w:val="both"/>
        <w:rPr>
          <w:rFonts w:ascii="Arial Narrow" w:hAnsi="Arial Narrow" w:cs="Arial Narrow"/>
          <w:sz w:val="19"/>
          <w:u w:val="single"/>
        </w:rPr>
      </w:pPr>
      <w:r>
        <w:rPr>
          <w:rFonts w:cs="Arial Narrow" w:ascii="Arial Narrow" w:hAnsi="Arial Narrow"/>
          <w:sz w:val="19"/>
        </w:rPr>
        <w:t>MAXDQ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MINMQ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MINDQ (if applicable):</w:t>
        <w:tab/>
        <w:t>N/A</w:t>
      </w:r>
    </w:p>
    <w:p>
      <w:pPr>
        <w:pStyle w:val="Normal"/>
        <w:tabs>
          <w:tab w:val="clear" w:pos="720"/>
          <w:tab w:val="left" w:pos="8640" w:leader="none"/>
        </w:tabs>
        <w:ind w:hanging="4680" w:start="4680" w:end="0"/>
        <w:jc w:val="both"/>
        <w:rPr>
          <w:rFonts w:ascii="Arial Narrow" w:hAnsi="Arial Narrow" w:cs="Arial Narrow"/>
          <w:sz w:val="18"/>
          <w:u w:val="single"/>
        </w:rPr>
      </w:pPr>
      <w:r>
        <w:rPr>
          <w:rFonts w:cs="Arial Narrow" w:ascii="Arial Narrow" w:hAnsi="Arial Narrow"/>
          <w:sz w:val="19"/>
        </w:rPr>
        <w:t>DELIVERY POINT(S):</w:t>
        <w:tab/>
        <w:t xml:space="preserve">Outlet of Seller’s Durango Compressor Station into Williams Field Services Company gathering system in La Plata County, Colorado.  </w:t>
      </w:r>
    </w:p>
    <w:p>
      <w:pPr>
        <w:pStyle w:val="BodyText"/>
        <w:ind w:hanging="4680" w:start="4680" w:end="0"/>
        <w:rPr/>
      </w:pPr>
      <w:r>
        <w:rPr>
          <w:rFonts w:cs="Arial Narrow" w:ascii="Arial Narrow" w:hAnsi="Arial Narrow"/>
          <w:sz w:val="19"/>
        </w:rPr>
        <w:t>CONTRACT PRICE (per MMBtu):</w:t>
        <w:tab/>
        <w:t>T</w:t>
      </w:r>
      <w:r>
        <w:rPr>
          <w:rFonts w:cs="Arial Narrow" w:ascii="Arial Narrow" w:hAnsi="Arial Narrow"/>
        </w:rPr>
        <w:t xml:space="preserve">he </w:t>
      </w:r>
      <w:r>
        <w:rPr>
          <w:rFonts w:cs="Arial Narrow" w:ascii="Arial Narrow" w:hAnsi="Arial Narrow"/>
          <w:color w:val="000000"/>
          <w:sz w:val="19"/>
        </w:rPr>
        <w:t xml:space="preserve">“Daily Midpoint” price set forth in </w:t>
      </w:r>
      <w:r>
        <w:rPr>
          <w:rFonts w:cs="Arial Narrow" w:ascii="Arial Narrow" w:hAnsi="Arial Narrow"/>
          <w:color w:val="000000"/>
          <w:sz w:val="19"/>
          <w:u w:val="single"/>
        </w:rPr>
        <w:t>Gas Daily</w:t>
      </w:r>
      <w:r>
        <w:rPr>
          <w:rFonts w:cs="Arial Narrow" w:ascii="Arial Narrow" w:hAnsi="Arial Narrow"/>
          <w:color w:val="000000"/>
          <w:sz w:val="19"/>
        </w:rPr>
        <w:t>® (Financial Times Energy), or successor publication, in the column "Daily Price Survey" under the listing applicable to</w:t>
      </w:r>
      <w:r>
        <w:rPr>
          <w:rFonts w:cs="Arial Narrow" w:ascii="Arial Narrow" w:hAnsi="Arial Narrow"/>
        </w:rPr>
        <w:t xml:space="preserve"> “El Paso-San Juan”, minus $0.10, minus the Gathering Charges for each Month during the Period of Delivery.</w:t>
      </w:r>
    </w:p>
    <w:p>
      <w:pPr>
        <w:pStyle w:val="Normal"/>
        <w:tabs>
          <w:tab w:val="clear" w:pos="720"/>
          <w:tab w:val="left" w:pos="8640" w:leader="none"/>
        </w:tabs>
        <w:ind w:hanging="4680" w:start="4680" w:end="0"/>
        <w:jc w:val="both"/>
        <w:rPr/>
      </w:pPr>
      <w:r>
        <w:rPr>
          <w:rFonts w:cs="Arial Narrow" w:ascii="Arial Narrow" w:hAnsi="Arial Narrow"/>
          <w:sz w:val="19"/>
        </w:rPr>
        <w:t>DEFINITIONS:</w:t>
        <w:tab/>
        <w:t xml:space="preserve">“Allocation Date” </w:t>
      </w:r>
      <w:r>
        <w:rPr>
          <w:rFonts w:cs="Arial Narrow" w:ascii="Arial Narrow" w:hAnsi="Arial Narrow"/>
          <w:iCs/>
          <w:sz w:val="19"/>
        </w:rPr>
        <w:t>the 1st Day of the Month following the Month in which the El Paso receipt point allocation proceedings currently before the Federal Energy Regulatory Commission in Docket RP00-336-00 become effective (the “Allocation Date”).</w:t>
      </w:r>
    </w:p>
    <w:p>
      <w:pPr>
        <w:pStyle w:val="Normal"/>
        <w:tabs>
          <w:tab w:val="clear" w:pos="720"/>
          <w:tab w:val="left" w:pos="8640" w:leader="none"/>
        </w:tabs>
        <w:ind w:hanging="4680" w:start="4680" w:end="0"/>
        <w:jc w:val="both"/>
        <w:rPr>
          <w:rFonts w:ascii="Arial Narrow" w:hAnsi="Arial Narrow" w:cs="Arial Narrow"/>
          <w:iCs/>
          <w:sz w:val="19"/>
        </w:rPr>
      </w:pPr>
      <w:r>
        <w:rPr>
          <w:rFonts w:cs="Arial Narrow" w:ascii="Arial Narrow" w:hAnsi="Arial Narrow"/>
          <w:iCs/>
          <w:sz w:val="19"/>
        </w:rPr>
        <w:tab/>
        <w:t xml:space="preserve">“Fuel Gas” means the amount of Gas retained by </w:t>
      </w:r>
      <w:r>
        <w:rPr>
          <w:rFonts w:cs="Arial Narrow" w:ascii="Arial Narrow" w:hAnsi="Arial Narrow"/>
          <w:sz w:val="19"/>
        </w:rPr>
        <w:t>Williams Field Services Company (“WFS”) under that certain Gas Gathering Agreement dated August 1, 1999 between Buyer (as partial assignee of Seller) and WFS, as agent for Williams Gas Processing Company (the “Gathering Agreement”) as fuel.</w:t>
      </w:r>
    </w:p>
    <w:p>
      <w:pPr>
        <w:pStyle w:val="BodyText"/>
        <w:tabs>
          <w:tab w:val="clear" w:pos="720"/>
          <w:tab w:val="left" w:pos="4680" w:leader="none"/>
        </w:tabs>
        <w:ind w:hanging="4680" w:start="4680" w:end="0"/>
        <w:rPr/>
      </w:pPr>
      <w:r>
        <w:rPr>
          <w:rFonts w:eastAsia="Arial Narrow" w:cs="Arial Narrow" w:ascii="Arial Narrow" w:hAnsi="Arial Narrow"/>
          <w:sz w:val="19"/>
        </w:rPr>
        <w:t xml:space="preserve"> </w:t>
      </w:r>
      <w:r>
        <w:rPr>
          <w:rFonts w:cs="Arial Narrow" w:ascii="Arial Narrow" w:hAnsi="Arial Narrow"/>
          <w:sz w:val="19"/>
        </w:rPr>
        <w:tab/>
        <w:t>“</w:t>
      </w:r>
      <w:r>
        <w:rPr>
          <w:rFonts w:cs="Arial Narrow" w:ascii="Arial Narrow" w:hAnsi="Arial Narrow"/>
        </w:rPr>
        <w:t xml:space="preserve">Gathering Charges” means any and all costs and expenses of Buyer attributable to the compression, dehydration, gathering, fuel, transporting and other post production operations invoiced by WFS under the Gathering Agreement relative to the DCQ.  During all periods of Force Majeure hereunder, Seller shall reimburse Buyer for the Gathering Charges as invoiced by WFS.   </w:t>
      </w:r>
    </w:p>
    <w:p>
      <w:pPr>
        <w:pStyle w:val="Normal"/>
        <w:tabs>
          <w:tab w:val="clear" w:pos="720"/>
          <w:tab w:val="left" w:pos="8640" w:leader="none"/>
        </w:tabs>
        <w:ind w:hanging="4680" w:start="4680" w:end="0"/>
        <w:jc w:val="both"/>
        <w:rPr/>
      </w:pPr>
      <w:r>
        <w:rPr>
          <w:rFonts w:cs="Arial Narrow" w:ascii="Arial Narrow" w:hAnsi="Arial Narrow"/>
          <w:sz w:val="19"/>
        </w:rPr>
        <w:t xml:space="preserve">PERIOD OF DELIVERY:  </w:t>
        <w:tab/>
      </w:r>
      <w:r>
        <w:rPr>
          <w:rFonts w:cs="Arial Narrow" w:ascii="Arial Narrow" w:hAnsi="Arial Narrow"/>
          <w:iCs/>
          <w:sz w:val="19"/>
        </w:rPr>
        <w:t>November 1, 2001 through the earlier of (i) July 1, 2002 or (ii) the Allocation Date.</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SPOT PRICE LOCATION:</w:t>
        <w:tab/>
        <w:t>N/A</w:t>
      </w:r>
    </w:p>
    <w:p>
      <w:pPr>
        <w:pStyle w:val="Normal"/>
        <w:ind w:hanging="4680" w:start="4680" w:end="0"/>
        <w:jc w:val="both"/>
        <w:rPr>
          <w:rFonts w:ascii="Arial Narrow" w:hAnsi="Arial Narrow" w:cs="Arial Narrow"/>
          <w:sz w:val="19"/>
        </w:rPr>
      </w:pPr>
      <w:r>
        <w:rPr>
          <w:rFonts w:cs="Arial Narrow" w:ascii="Arial Narrow" w:hAnsi="Arial Narrow"/>
          <w:sz w:val="19"/>
        </w:rPr>
        <w:t>CONDITIONS PRECEDENT:</w:t>
        <w:tab/>
        <w:t>Company’s obligations under this Transaction Agreement are expressly subject to the following conditions precedent:</w:t>
      </w:r>
    </w:p>
    <w:p>
      <w:pPr>
        <w:pStyle w:val="Normal"/>
        <w:numPr>
          <w:ilvl w:val="0"/>
          <w:numId w:val="2"/>
        </w:numPr>
        <w:jc w:val="both"/>
        <w:rPr>
          <w:rFonts w:ascii="Arial Narrow" w:hAnsi="Arial Narrow" w:cs="Arial Narrow"/>
          <w:sz w:val="19"/>
        </w:rPr>
      </w:pPr>
      <w:r>
        <w:rPr>
          <w:rFonts w:cs="Arial Narrow" w:ascii="Arial Narrow" w:hAnsi="Arial Narrow"/>
          <w:sz w:val="19"/>
        </w:rPr>
        <w:t>Completion of the permanent capacity release of the El Paso transportation capacity as specified in Article 2 of that certain Capacity Release and Assignment Agreement between Customer and Company of even date herewith (the “Capacity Release Agreement”).  Such transportation capacity herein referred to as the “Transport Capacity”.</w:t>
      </w:r>
    </w:p>
    <w:p>
      <w:pPr>
        <w:pStyle w:val="Normal"/>
        <w:numPr>
          <w:ilvl w:val="0"/>
          <w:numId w:val="2"/>
        </w:numPr>
        <w:jc w:val="both"/>
        <w:rPr>
          <w:rFonts w:ascii="Arial Narrow" w:hAnsi="Arial Narrow" w:cs="Arial Narrow"/>
          <w:i/>
          <w:i/>
          <w:iCs/>
          <w:sz w:val="19"/>
        </w:rPr>
      </w:pPr>
      <w:r>
        <w:rPr>
          <w:rFonts w:cs="Arial Narrow" w:ascii="Arial Narrow" w:hAnsi="Arial Narrow"/>
          <w:sz w:val="19"/>
        </w:rPr>
        <w:t xml:space="preserve">Satisfaction by Customer of all the terms and conditions set forth in Article 3 of that certain Capacity Release Agreement such that Company receives the Transport Capacity necessary to perform its obligations under that certain </w:t>
      </w:r>
      <w:r>
        <w:rPr>
          <w:rFonts w:cs="Arial Narrow" w:ascii="Arial Narrow" w:hAnsi="Arial Narrow"/>
          <w:iCs/>
          <w:sz w:val="20"/>
        </w:rPr>
        <w:t xml:space="preserve">Transaction Agreement (Topock) </w:t>
      </w:r>
      <w:r>
        <w:rPr>
          <w:rFonts w:cs="Arial Narrow" w:ascii="Arial Narrow" w:hAnsi="Arial Narrow"/>
          <w:sz w:val="20"/>
        </w:rPr>
        <w:t>in effect between Customer and Company</w:t>
      </w:r>
      <w:r>
        <w:rPr>
          <w:rFonts w:cs="Arial Narrow" w:ascii="Arial Narrow" w:hAnsi="Arial Narrow"/>
          <w:iCs/>
          <w:sz w:val="20"/>
        </w:rPr>
        <w:t xml:space="preserve"> of even date herewith governed by that certain Enfolio Master Firm Purchase/Sale Agreement Governs in </w:t>
      </w:r>
      <w:r>
        <w:rPr>
          <w:rFonts w:cs="Arial Narrow" w:ascii="Arial Narrow" w:hAnsi="Arial Narrow"/>
          <w:sz w:val="20"/>
        </w:rPr>
        <w:t>effect between Customer and Company</w:t>
      </w:r>
      <w:r>
        <w:rPr>
          <w:rFonts w:cs="Arial Narrow" w:ascii="Arial Narrow" w:hAnsi="Arial Narrow"/>
          <w:iCs/>
          <w:sz w:val="20"/>
        </w:rPr>
        <w:t xml:space="preserve"> dated August 1, 2000</w:t>
      </w:r>
      <w:r>
        <w:rPr>
          <w:rFonts w:cs="Arial Narrow" w:ascii="Arial Narrow" w:hAnsi="Arial Narrow"/>
          <w:sz w:val="19"/>
        </w:rPr>
        <w:t>.</w:t>
      </w:r>
    </w:p>
    <w:p>
      <w:pPr>
        <w:pStyle w:val="Normal"/>
        <w:numPr>
          <w:ilvl w:val="0"/>
          <w:numId w:val="2"/>
        </w:numPr>
        <w:jc w:val="both"/>
        <w:rPr>
          <w:rFonts w:ascii="Arial Narrow" w:hAnsi="Arial Narrow" w:cs="Arial Narrow"/>
          <w:i/>
          <w:i/>
          <w:iCs/>
          <w:sz w:val="19"/>
        </w:rPr>
      </w:pPr>
      <w:r>
        <w:rPr>
          <w:rFonts w:cs="Arial Narrow" w:ascii="Arial Narrow" w:hAnsi="Arial Narrow"/>
          <w:sz w:val="19"/>
        </w:rPr>
        <w:t xml:space="preserve">Assignment of the Gathering Agreement as set forth below such that Company receives the gathering capacity necessary to perform its obligations hereunder through the Period of Delivery and under that certain </w:t>
      </w:r>
      <w:r>
        <w:rPr>
          <w:rFonts w:cs="Arial Narrow" w:ascii="Arial Narrow" w:hAnsi="Arial Narrow"/>
          <w:iCs/>
          <w:sz w:val="20"/>
        </w:rPr>
        <w:t xml:space="preserve">Transaction Agreement (Topock) </w:t>
      </w:r>
      <w:r>
        <w:rPr>
          <w:rFonts w:cs="Arial Narrow" w:ascii="Arial Narrow" w:hAnsi="Arial Narrow"/>
          <w:sz w:val="20"/>
        </w:rPr>
        <w:t>in effect between Customer and Company</w:t>
      </w:r>
      <w:r>
        <w:rPr>
          <w:rFonts w:cs="Arial Narrow" w:ascii="Arial Narrow" w:hAnsi="Arial Narrow"/>
          <w:iCs/>
          <w:sz w:val="20"/>
        </w:rPr>
        <w:t xml:space="preserve"> of even date herewith governed by that certain Enfolio Master Firm Purchase/Sale Agreement Governs in </w:t>
      </w:r>
      <w:r>
        <w:rPr>
          <w:rFonts w:cs="Arial Narrow" w:ascii="Arial Narrow" w:hAnsi="Arial Narrow"/>
          <w:sz w:val="20"/>
        </w:rPr>
        <w:t>effect between Customer and Company</w:t>
      </w:r>
      <w:r>
        <w:rPr>
          <w:rFonts w:cs="Arial Narrow" w:ascii="Arial Narrow" w:hAnsi="Arial Narrow"/>
          <w:iCs/>
          <w:sz w:val="20"/>
        </w:rPr>
        <w:t xml:space="preserve"> dated August 1, 2000</w:t>
      </w:r>
      <w:r>
        <w:rPr>
          <w:rFonts w:cs="Arial Narrow" w:ascii="Arial Narrow" w:hAnsi="Arial Narrow"/>
          <w:sz w:val="19"/>
        </w:rPr>
        <w:t>.</w:t>
      </w:r>
    </w:p>
    <w:p>
      <w:pPr>
        <w:pStyle w:val="Normal"/>
        <w:ind w:hanging="4680" w:start="4680" w:end="0"/>
        <w:jc w:val="both"/>
        <w:rPr>
          <w:rFonts w:ascii="Arial Narrow" w:hAnsi="Arial Narrow" w:cs="Arial Narrow"/>
          <w:i/>
          <w:i/>
          <w:iCs/>
          <w:sz w:val="19"/>
        </w:rPr>
      </w:pPr>
      <w:r>
        <w:rPr>
          <w:rFonts w:cs="Arial Narrow" w:ascii="Arial Narrow" w:hAnsi="Arial Narrow"/>
          <w:sz w:val="19"/>
        </w:rPr>
        <w:t>ASSIGNMENT OF GATHERING AGREEMENT:</w:t>
        <w:tab/>
        <w:t>Seller shall partially assign the Gathering Agreement to the Buyer to the extent necessary for Buyer to perform its obligations under this Transaction Agreement.  Such assignment shall be in a form acceptable to Buyer.</w:t>
      </w:r>
    </w:p>
    <w:p>
      <w:pPr>
        <w:pStyle w:val="BodyTextIndent3"/>
        <w:tabs>
          <w:tab w:val="clear" w:pos="4680"/>
          <w:tab w:val="left" w:pos="8640" w:leader="none"/>
        </w:tabs>
        <w:rPr/>
      </w:pPr>
      <w:r>
        <w:rPr/>
        <w:t>INTERRUPTION BY COMPANY:</w:t>
        <w:tab/>
        <w:t>Notwithstanding any to the contrary contained herein or in the ENFOLIO Master Firm Purchase/Sale Agreement, Company may interrupt or curtail its receipt of the DCQ hereunder, without any liability to Customer, to the extent that WFS interrupts Company’s gathering services under the Gathering Agreement in accordance with the terms and conditions thereof.</w:t>
      </w:r>
    </w:p>
    <w:p>
      <w:pPr>
        <w:pStyle w:val="BodyTextIndent3"/>
        <w:tabs>
          <w:tab w:val="clear" w:pos="4680"/>
          <w:tab w:val="left" w:pos="8640" w:leader="none"/>
        </w:tabs>
        <w:rPr/>
      </w:pPr>
      <w:r>
        <w:rPr/>
        <w:t>INTERRUPTION BY CUSTOMER:</w:t>
        <w:tab/>
        <w:t>Notwithstanding any to the contrary contained herein or in the ENFOLIO Master Firm Purchase/Sale Agreement, Seller may interrupt or curtail its delivery of the DCQ failure of production reasons.</w:t>
      </w:r>
    </w:p>
    <w:p>
      <w:pPr>
        <w:pStyle w:val="BodyTextIndent2"/>
        <w:ind w:start="0" w:end="0"/>
        <w:rPr/>
      </w:pPr>
      <w:r>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This Transaction Agreement is being provided pursuant to and in accordance with the ENFOLIO Master Firm Purchase/Sale Agreement in effect between Customer and Company dated August 1, 2000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ENRON NORTH AMERICA CORP.</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J.M. HUBER CORPORATION</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By:</w:t>
              <w:tab/>
            </w:r>
            <w:r>
              <w:rPr>
                <w:rFonts w:cs="Arial Narrow" w:ascii="Arial Narrow" w:hAnsi="Arial Narrow"/>
                <w:sz w:val="19"/>
                <w:u w:val="single"/>
              </w:rPr>
              <w:tab/>
            </w:r>
          </w:p>
        </w:tc>
        <w:tc>
          <w:tcPr>
            <w:tcW w:w="4860" w:type="dxa"/>
            <w:tcBorders/>
          </w:tcPr>
          <w:p>
            <w:pPr>
              <w:pStyle w:val="Normal"/>
              <w:tabs>
                <w:tab w:val="clear" w:pos="720"/>
                <w:tab w:val="left" w:pos="252" w:leader="none"/>
                <w:tab w:val="left" w:pos="4482" w:leader="none"/>
              </w:tabs>
              <w:jc w:val="both"/>
              <w:rPr/>
            </w:pPr>
            <w:r>
              <w:rPr>
                <w:rFonts w:cs="Arial Narrow" w:ascii="Arial Narrow" w:hAnsi="Arial Narrow"/>
                <w:sz w:val="19"/>
              </w:rPr>
              <w:t>By:</w:t>
            </w:r>
            <w:r>
              <w:rPr>
                <w:rFonts w:cs="Arial Narrow" w:ascii="Arial Narrow" w:hAnsi="Arial Narrow"/>
                <w:sz w:val="19"/>
                <w:u w:val="single"/>
              </w:rPr>
              <w:tab/>
            </w:r>
            <w:r>
              <w:rPr>
                <w:rFonts w:cs="Arial Narrow" w:ascii="Arial Narrow" w:hAnsi="Arial Narrow"/>
                <w:sz w:val="19"/>
              </w:rPr>
              <w:t>_______________________________________________</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Name: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Name:</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Title: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Title:</w:t>
            </w:r>
          </w:p>
        </w:tc>
      </w:tr>
    </w:tbl>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/mnt/main-storage/datasets/enron-docs/doc/JM_Huber_Confirm__Cal_W_O.doc</w:t>
    </w:r>
    <w:r>
      <w:rPr>
        <w:sz w:val="12"/>
        <w:rFonts w:cs="Arial" w:ascii="Arial" w:hAnsi="Arial"/>
      </w:rPr>
      <w:fldChar w:fldCharType="end"/>
    </w:r>
  </w:p>
  <w:p>
    <w:pPr>
      <w:pStyle w:val="Footer"/>
      <w:rPr>
        <w:rFonts w:ascii="Arial" w:hAnsi="Arial" w:cs="Arial"/>
        <w:sz w:val="12"/>
      </w:rPr>
    </w:pPr>
    <w:r>
      <w:rPr>
        <w:rFonts w:cs="Arial" w:ascii="Arial" w:hAnsi="Arial"/>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Narrow" w:hAnsi="Arial Narrow" w:cs="Arial Narrow"/>
        <w:sz w:val="19"/>
      </w:rPr>
    </w:pPr>
    <w:r>
      <w:rPr>
        <w:rFonts w:cs="Arial Narrow" w:ascii="Arial Narrow" w:hAnsi="Arial Narrow"/>
        <w:sz w:val="19"/>
      </w:rPr>
      <w:t>J.M. Huber Corporation</w:t>
    </w:r>
  </w:p>
  <w:p>
    <w:pPr>
      <w:pStyle w:val="Normal"/>
      <w:rPr/>
    </w:pPr>
    <w:r>
      <w:rPr>
        <w:rFonts w:cs="Arial Narrow" w:ascii="Arial Narrow" w:hAnsi="Arial Narrow"/>
        <w:sz w:val="19"/>
      </w:rPr>
      <w:t xml:space="preserve">Page </w:t>
    </w:r>
    <w:r>
      <w:rPr>
        <w:rStyle w:val="PageNumber"/>
        <w:rFonts w:cs="Arial Narrow" w:ascii="Arial Narrow" w:hAnsi="Arial Narrow"/>
        <w:sz w:val="19"/>
      </w:rPr>
      <w:fldChar w:fldCharType="begin"/>
    </w:r>
    <w:r>
      <w:rPr>
        <w:rStyle w:val="PageNumber"/>
        <w:sz w:val="19"/>
        <w:rFonts w:cs="Arial Narrow" w:ascii="Arial Narrow" w:hAnsi="Arial Narrow"/>
      </w:rPr>
      <w:instrText xml:space="preserve"> PAGE </w:instrText>
    </w:r>
    <w:r>
      <w:rPr>
        <w:rStyle w:val="PageNumber"/>
        <w:sz w:val="19"/>
        <w:rFonts w:cs="Arial Narrow" w:ascii="Arial Narrow" w:hAnsi="Arial Narrow"/>
      </w:rPr>
      <w:fldChar w:fldCharType="separate"/>
    </w:r>
    <w:r>
      <w:rPr>
        <w:rStyle w:val="PageNumber"/>
        <w:sz w:val="19"/>
        <w:rFonts w:cs="Arial Narrow" w:ascii="Arial Narrow" w:hAnsi="Arial Narrow"/>
      </w:rPr>
      <w:t>3</w:t>
    </w:r>
    <w:r>
      <w:rPr>
        <w:rStyle w:val="PageNumber"/>
        <w:sz w:val="19"/>
        <w:rFonts w:cs="Arial Narrow" w:ascii="Arial Narrow" w:hAnsi="Arial Narrow"/>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drawing>
        <wp:inline distT="0" distB="0" distL="0" distR="0">
          <wp:extent cx="1099820" cy="11277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39" t="-39" r="-39" b="-39"/>
                  <a:stretch>
                    <a:fillRect/>
                  </a:stretch>
                </pic:blipFill>
                <pic:spPr bwMode="auto">
                  <a:xfrm>
                    <a:off x="0" y="0"/>
                    <a:ext cx="1099820" cy="1127760"/>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5400"/>
        </w:tabs>
        <w:ind w:start="5400" w:hanging="360"/>
      </w:pPr>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end"/>
      <w:outlineLvl w:val="0"/>
    </w:pPr>
    <w:rPr>
      <w:rFonts w:ascii="Arial Narrow" w:hAnsi="Arial Narrow" w:cs="Arial Narrow"/>
      <w:b/>
      <w:bCs/>
      <w:sz w:val="22"/>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jc w:val="both"/>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szCs w:val="20"/>
    </w:rPr>
  </w:style>
  <w:style w:type="paragraph" w:styleId="BodyTextIndent">
    <w:name w:val="Body Text Indent"/>
    <w:basedOn w:val="Normal"/>
    <w:pPr>
      <w:tabs>
        <w:tab w:val="clear" w:pos="720"/>
        <w:tab w:val="left" w:pos="8640" w:leader="none"/>
      </w:tabs>
      <w:ind w:hanging="4320" w:start="4680" w:end="0"/>
      <w:jc w:val="both"/>
    </w:pPr>
    <w:rPr>
      <w:rFonts w:ascii="Arial Narrow" w:hAnsi="Arial Narrow" w:cs="Arial Narrow"/>
      <w:sz w:val="18"/>
      <w:szCs w:val="20"/>
    </w:rPr>
  </w:style>
  <w:style w:type="paragraph" w:styleId="BodyTextIndent2">
    <w:name w:val="Body Text Indent 2"/>
    <w:basedOn w:val="Normal"/>
    <w:qFormat/>
    <w:pPr>
      <w:ind w:hanging="0" w:start="4680" w:end="0"/>
      <w:jc w:val="both"/>
    </w:pPr>
    <w:rPr>
      <w:rFonts w:ascii="Arial Narrow" w:hAnsi="Arial Narrow" w:cs="Arial Narrow"/>
      <w:sz w:val="19"/>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tabs>
        <w:tab w:val="clear" w:pos="720"/>
        <w:tab w:val="left" w:pos="4680" w:leader="none"/>
      </w:tabs>
      <w:ind w:hanging="4680" w:start="4680" w:end="0"/>
      <w:jc w:val="both"/>
    </w:pPr>
    <w:rPr>
      <w:rFonts w:ascii="Arial Narrow" w:hAnsi="Arial Narrow" w:cs="Arial Narrow"/>
      <w:sz w:val="19"/>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2001-10-17T19:59:00Z</dcterms:created>
  <dc:creator>dhyvl</dc:creator>
  <dc:description/>
  <dc:language>en-CA</dc:language>
  <cp:lastModifiedBy>gnemec</cp:lastModifiedBy>
  <cp:lastPrinted>2001-10-16T15:10:00Z</cp:lastPrinted>
  <dcterms:modified xsi:type="dcterms:W3CDTF">2001-10-17T20:17:00Z</dcterms:modified>
  <cp:revision>6</cp:revision>
  <dc:subject/>
  <dc:title>June 1,  2000</dc:title>
</cp:coreProperties>
</file>