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5,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(Topock)</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Prior to the Allocation Date (hereafter defined), the DCQ shall be up to 30,000 MMBtu Per Day in accordance with the Scheduling provisions of this Transaction Agreement, plus Fuel Gas.  On and after the Allocation Date, the DCQ shall be the quantity of Gas equal to that portion of the Transport Capacity (hereafter defined) allocated to the primary receipt point of San Juan (the “Allocated Quantity”), plus Fuel Gas.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La Plata County, Colorado.  </w:t>
      </w:r>
    </w:p>
    <w:p>
      <w:pPr>
        <w:pStyle w:val="BodyText"/>
        <w:ind w:hanging="4680" w:start="4680" w:end="0"/>
        <w:rPr>
          <w:rFonts w:ascii="Arial Narrow" w:hAnsi="Arial Narrow" w:cs="Arial Narrow"/>
        </w:rPr>
      </w:pPr>
      <w:r>
        <w:rPr>
          <w:rFonts w:cs="Arial Narrow" w:ascii="Arial Narrow" w:hAnsi="Arial Narrow"/>
          <w:sz w:val="19"/>
        </w:rPr>
        <w:t>CONTRACT PRICE (per MMBtu):</w:t>
        <w:tab/>
        <w:t xml:space="preserve">The Contract Price for all Package A Gas (hereafter defined) and the Allocated Quantity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$0.02,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Normal"/>
        <w:tabs>
          <w:tab w:val="clear" w:pos="720"/>
          <w:tab w:val="left" w:pos="8640" w:leader="none"/>
        </w:tabs>
        <w:ind w:hanging="4680" w:start="4680" w:end="0"/>
        <w:jc w:val="both"/>
        <w:rPr>
          <w:rFonts w:ascii="Arial Narrow" w:hAnsi="Arial Narrow" w:cs="Arial Narrow"/>
          <w:iCs/>
          <w:sz w:val="19"/>
        </w:rPr>
      </w:pPr>
      <w:r>
        <w:rPr>
          <w:rFonts w:eastAsia="Arial Narrow" w:cs="Arial Narrow" w:ascii="Arial Narrow" w:hAnsi="Arial Narrow"/>
          <w:sz w:val="19"/>
        </w:rPr>
        <w:t xml:space="preserve"> </w:t>
      </w:r>
      <w:r>
        <w:rPr>
          <w:rFonts w:cs="Arial Narrow" w:ascii="Arial Narrow" w:hAnsi="Arial Narrow"/>
          <w:sz w:val="19"/>
        </w:rPr>
        <w:tab/>
      </w:r>
      <w:r>
        <w:rPr>
          <w:rFonts w:cs="Arial Narrow" w:ascii="Arial Narrow" w:hAnsi="Arial Narrow"/>
          <w:iCs/>
          <w:sz w:val="19"/>
        </w:rPr>
        <w:t xml:space="preserve">“Fuel Gas” means the amount of Gas retained by (i) </w:t>
      </w:r>
      <w:r>
        <w:rPr>
          <w:rFonts w:cs="Arial Narrow" w:ascii="Arial Narrow" w:hAnsi="Arial Narrow"/>
          <w:sz w:val="19"/>
        </w:rPr>
        <w:t>Williams Field Services Company (“WFS”) under that certain Gas Gathering Agreement dated August 1, 1999 between Buyer (as partial assignee of Seller) and WFS, as agent for Williams Gas Processing Company (the “Gathering Agreement”) as fuel and (ii) El Paso under the Transport Capacity as fuel.</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WFS under the Gathering Agreement relative to the DCQ.  During all periods of Force Majeure hereunder, Seller shall reimburse Buyer for the Gathering Charges as invoiced by WFS.   </w:t>
      </w:r>
    </w:p>
    <w:p>
      <w:pPr>
        <w:pStyle w:val="BodyText"/>
        <w:tabs>
          <w:tab w:val="clear" w:pos="720"/>
          <w:tab w:val="left" w:pos="4680" w:leader="none"/>
        </w:tabs>
        <w:ind w:hanging="4680" w:start="468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the Allocation Date for Package A Gas.  November 1, 2001 through the earlier of (i) July 1, 2002 or (ii) the Allocation Date for Package B Gas.  The Allocation Date through May 31, 2006 for the Allocated Quantity.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iCs/>
        </w:rPr>
      </w:pPr>
      <w:r>
        <w:rPr/>
        <w:t xml:space="preserve">The quantity of Gas not scheduled by El Paso at PG&amp;E Topock in (A) above and alternatively nominated by ENA and scheduled and confirmed by Northwest Pipeline Company at Ignacio (“Package B Gas”).   </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 such that Company receives the Transport Capacity necessary to perform its obligations hereunder during the Period of Delivery.</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Assignment of the Gathering Agreement as set forth below such that Company receives the gathering capacity necessary to perform its obligations hereunder through the Period of Delivery and under that certain </w:t>
      </w:r>
      <w:r>
        <w:rPr>
          <w:rFonts w:cs="Arial Narrow" w:ascii="Arial Narrow" w:hAnsi="Arial Narrow"/>
          <w:iCs/>
          <w:sz w:val="20"/>
        </w:rPr>
        <w:t xml:space="preserve">Transaction Agreement (Durango)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UTILIZATION OF CAPACITY:</w:t>
        <w:tab/>
        <w:t>ENA shall in good faith attempt to make alternative marketing arrangements to utilize any portion of the Transport Capacity that ENA does not utilize to meet its obligations under this Transaction Agreement in order to offset any demand or reservation charges associated with the unutilized portion of the Transport Capacity; provided that ENA shall not be liable to Huber in the event that ENA is unable to execute any such arrangements.</w:t>
      </w:r>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/mnt/main-storage/datasets/enron-docs/doc/JM_Huber_Confirm__Cal_Transport_final.doc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2001-11-05T14:31:00Z</dcterms:created>
  <dc:creator>dhyvl</dc:creator>
  <dc:description/>
  <dc:language>en-CA</dc:language>
  <cp:lastModifiedBy>mwhitt</cp:lastModifiedBy>
  <cp:lastPrinted>2001-10-16T15:10:00Z</cp:lastPrinted>
  <dcterms:modified xsi:type="dcterms:W3CDTF">2001-11-05T14:31:00Z</dcterms:modified>
  <cp:revision>2</cp:revision>
  <dc:subject/>
  <dc:title>June 1,  2000</dc:title>
</cp:coreProperties>
</file>