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Up to 40,000 MMBtu Per Day. (See SCHEDULING)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________ County, Colorado.  </w:t>
      </w:r>
    </w:p>
    <w:p>
      <w:pPr>
        <w:pStyle w:val="BodyText"/>
        <w:ind w:hanging="4680" w:start="4680" w:end="0"/>
        <w:rPr/>
      </w:pPr>
      <w:r>
        <w:rPr>
          <w:rFonts w:cs="Arial Narrow" w:ascii="Arial Narrow" w:hAnsi="Arial Narrow"/>
          <w:sz w:val="19"/>
        </w:rPr>
        <w:t>CONTRACT PRICE (per MMBtu):</w:t>
        <w:tab/>
        <w:t xml:space="preserve">The Contract Price for all Tier I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Tier II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Tier III Gas (hereafter defined), shall be the </w:t>
      </w:r>
      <w:r>
        <w:rPr>
          <w:rFonts w:cs="Arial Narrow" w:ascii="Arial Narrow" w:hAnsi="Arial Narrow"/>
          <w:color w:val="000000"/>
        </w:rPr>
        <w:t xml:space="preserve">“Index Price“ published in </w:t>
      </w:r>
      <w:r>
        <w:rPr>
          <w:rFonts w:cs="Arial Narrow" w:ascii="Arial Narrow" w:hAnsi="Arial Narrow"/>
          <w:u w:val="single"/>
        </w:rPr>
        <w:t>Inside F.E.R.C.’s Gas Market Report</w:t>
      </w:r>
      <w:r>
        <w:rPr>
          <w:rFonts w:cs="Arial Narrow" w:ascii="Arial Narrow" w:hAnsi="Arial Narrow"/>
        </w:rPr>
        <w:t>, in the first issue of the delivery Month, for “El Paso-San Juan”, minus $0.10, minus the Gathering Charges for each Month during the Period of Delivery.</w:t>
      </w:r>
      <w:r>
        <w:rPr>
          <w:rFonts w:cs="Arial Narrow" w:ascii="Arial Narrow" w:hAnsi="Arial Narrow"/>
          <w:sz w:val="19"/>
        </w:rPr>
        <w:t xml:space="preserve">  </w:t>
      </w:r>
      <w:r>
        <w:rPr>
          <w:rFonts w:cs="Arial Narrow" w:ascii="Arial Narrow" w:hAnsi="Arial Narrow"/>
        </w:rPr>
        <w:t>“Transport Charges” means the net sum of all transportation charges/credits, effective for the delivery month, paid by Buyer to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Gathering Charges means any and all costs and expenses of Buyer attributable to the compression, dehydration, gathering, fuel, transporting and other post production operations invoiced by [Williams] under that certain [Gathering Agreement dated XXXXX between Buyer (as assignee of Seller) and [Williams] relative to the DCQ.</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 xml:space="preserve">For the Tier I Gas, </w:t>
      </w:r>
      <w:r>
        <w:rPr>
          <w:rFonts w:cs="Arial Narrow" w:ascii="Arial Narrow" w:hAnsi="Arial Narrow"/>
          <w:iCs/>
          <w:sz w:val="19"/>
        </w:rPr>
        <w:t>November 1, 2001 through May 31, 2006.  For the Tier II Gas and Tier III Gas, November 1, 2001 through the 1st Day of the Month following the Month in which the receipt point allocation by FERC on El Paso becomes effective.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Natural Gas Company (“El Paso”) under the Transport Capacity (hereafter defined) at PG&amp;E Topock based on a nomination of 30,000 MMBtu per Day by Buyer at PG&amp;E Topock (“Tier I Gas”); plus</w:t>
      </w:r>
    </w:p>
    <w:p>
      <w:pPr>
        <w:pStyle w:val="BodyTextIndent3"/>
        <w:numPr>
          <w:ilvl w:val="0"/>
          <w:numId w:val="3"/>
        </w:numPr>
        <w:tabs>
          <w:tab w:val="clear" w:pos="4680"/>
          <w:tab w:val="left" w:pos="5220" w:leader="none"/>
          <w:tab w:val="left" w:pos="8640" w:leader="none"/>
        </w:tabs>
        <w:rPr/>
      </w:pPr>
      <w:r>
        <w:rPr/>
        <w:t>The quantity of Gas not scheduled by El Paso at PG&amp;E Topock in (A) above and alternatively nominated by ENA and scheduled and confirmed by Northwest Pipeline at Ignacio (“Tier II Gas”); plus</w:t>
      </w:r>
    </w:p>
    <w:p>
      <w:pPr>
        <w:pStyle w:val="BodyTextIndent3"/>
        <w:numPr>
          <w:ilvl w:val="0"/>
          <w:numId w:val="3"/>
        </w:numPr>
        <w:tabs>
          <w:tab w:val="clear" w:pos="4680"/>
          <w:tab w:val="left" w:pos="5220" w:leader="none"/>
          <w:tab w:val="left" w:pos="8640" w:leader="none"/>
        </w:tabs>
        <w:rPr>
          <w:iCs/>
        </w:rPr>
      </w:pPr>
      <w:r>
        <w:rPr/>
        <w:t xml:space="preserve">10,000 MMBtu per Day on a monthly basis.  </w:t>
      </w:r>
    </w:p>
    <w:p>
      <w:pPr>
        <w:pStyle w:val="BodyTextIndent3"/>
        <w:tabs>
          <w:tab w:val="clear" w:pos="4680"/>
          <w:tab w:val="left" w:pos="5220" w:leader="none"/>
          <w:tab w:val="left" w:pos="8640" w:leader="none"/>
        </w:tabs>
        <w:ind w:hanging="0" w:start="5220" w:end="0"/>
        <w:rPr>
          <w:iCs/>
        </w:rPr>
      </w:pPr>
      <w:r>
        <w:rPr>
          <w:rFonts w:eastAsia="Arial Narrow"/>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Satisfaction by Customer of all the conditions set forth in Section 3.1 of that certain Capacity Release and Assignment Agreement between Customer and Company of even date herewith (the “Capacity Release Agreement”).</w:t>
      </w:r>
    </w:p>
    <w:p>
      <w:pPr>
        <w:pStyle w:val="Normal"/>
        <w:numPr>
          <w:ilvl w:val="0"/>
          <w:numId w:val="2"/>
        </w:numPr>
        <w:jc w:val="both"/>
        <w:rPr>
          <w:rFonts w:ascii="Arial Narrow" w:hAnsi="Arial Narrow" w:cs="Arial Narrow"/>
          <w:i/>
          <w:i/>
          <w:iCs/>
          <w:sz w:val="19"/>
        </w:rPr>
      </w:pPr>
      <w:r>
        <w:rPr>
          <w:rFonts w:cs="Arial Narrow" w:ascii="Arial Narrow" w:hAnsi="Arial Narrow"/>
          <w:sz w:val="19"/>
        </w:rPr>
        <w:t>Completion of the permanent capacity release of the El Paso transportation capacity specified in the the Capacity Release Agreement (the “Transport Capacity”) from Company to Customer in accordance with the terms and conditions of the Capacity Release Agreement.</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/mnt/main-storage/datasets/enron-docs/doc/JM_Huber_Confirm__Cal_1-151d70f37e53731bd88d6dd4f31ea2f60559f1a1452a672d703cb6912722b493.doc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2001-10-12T12:50:00Z</dcterms:created>
  <dc:creator>dhyvl</dc:creator>
  <dc:description/>
  <dc:language>en-CA</dc:language>
  <cp:lastModifiedBy>mwhitt</cp:lastModifiedBy>
  <cp:lastPrinted>2001-10-10T15:38:00Z</cp:lastPrinted>
  <dcterms:modified xsi:type="dcterms:W3CDTF">2001-10-12T18:24:00Z</dcterms:modified>
  <cp:revision>3</cp:revision>
  <dc:subject/>
  <dc:title>June 1,  2000</dc:title>
</cp:coreProperties>
</file>