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6"/>
          <w:u w:val="single"/>
        </w:rPr>
      </w:pPr>
      <w:r>
        <w:rPr>
          <w:sz w:val="36"/>
          <w:u w:val="single"/>
        </w:rPr>
        <w:t>John M. Quain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2414 Patton Road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Harrisburg, PA 17112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(717) 783-7349 (w)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(717) 652-1375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2"/>
        </w:rPr>
        <w:t>QUALIFICATIONS:</w:t>
      </w:r>
      <w:r>
        <w:rPr>
          <w:sz w:val="22"/>
        </w:rPr>
        <w:t xml:space="preserve">  Twenty years of utility/regulatory experience; persistence, creativity, and skill as a facilitator; the ability to bring together parties with widely divergent interests in order to forge a consensus.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RELEVANT EXPERIENCE: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sz w:val="22"/>
        </w:rPr>
        <w:t>1995-present</w:t>
      </w:r>
      <w:r>
        <w:rPr>
          <w:b/>
          <w:sz w:val="22"/>
        </w:rPr>
        <w:t xml:space="preserve"> Chairman, </w:t>
      </w:r>
      <w:r>
        <w:rPr>
          <w:sz w:val="22"/>
        </w:rPr>
        <w:t>Pennsylvania Public Utility Commission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BlockText"/>
        <w:rPr>
          <w:i/>
          <w:i/>
          <w:sz w:val="22"/>
        </w:rPr>
      </w:pPr>
      <w:r>
        <w:rPr>
          <w:sz w:val="22"/>
        </w:rPr>
        <w:t>1998 At the request of Governor Tom Ridge, led the stakeholder collaborative which ultimately resulted in the passage of the, “Natural Gas Choice and Competition Act”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end="-90"/>
        <w:jc w:val="both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2"/>
        <w:rPr>
          <w:sz w:val="22"/>
        </w:rPr>
      </w:pPr>
      <w:r>
        <w:rPr>
          <w:sz w:val="22"/>
        </w:rPr>
        <w:t xml:space="preserve">1996 At the request of Governor Ridge, facilitated stakeholder collaborative that led to the development of </w:t>
      </w:r>
    </w:p>
    <w:p>
      <w:pPr>
        <w:pStyle w:val="Heading2"/>
        <w:rPr>
          <w:sz w:val="22"/>
        </w:rPr>
      </w:pPr>
      <w:r>
        <w:rPr>
          <w:sz w:val="22"/>
        </w:rPr>
        <w:t xml:space="preserve">consensus legislation in Pennsylvania’s landmark, “Electricity Generation Customer Choice and Competition </w:t>
      </w:r>
    </w:p>
    <w:p>
      <w:pPr>
        <w:pStyle w:val="Heading2"/>
        <w:rPr>
          <w:sz w:val="22"/>
        </w:rPr>
      </w:pPr>
      <w:r>
        <w:rPr>
          <w:sz w:val="22"/>
        </w:rPr>
        <w:t xml:space="preserve">Act”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end="-9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end="-90"/>
        <w:jc w:val="both"/>
        <w:rPr/>
      </w:pPr>
      <w:r>
        <w:rPr>
          <w:sz w:val="22"/>
        </w:rPr>
        <w:t xml:space="preserve">1993 </w:t>
      </w:r>
      <w:r>
        <w:rPr>
          <w:b/>
          <w:sz w:val="22"/>
        </w:rPr>
        <w:t xml:space="preserve">Commissioner, </w:t>
      </w:r>
      <w:r>
        <w:rPr>
          <w:sz w:val="22"/>
        </w:rPr>
        <w:t>Pennsylvania Public Utility Commission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end="-9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end="-90"/>
        <w:jc w:val="both"/>
        <w:rPr/>
      </w:pPr>
      <w:r>
        <w:rPr>
          <w:spacing w:val="-3"/>
          <w:sz w:val="22"/>
        </w:rPr>
        <w:t xml:space="preserve">1990 </w:t>
      </w:r>
      <w:r>
        <w:rPr>
          <w:b/>
          <w:spacing w:val="-3"/>
          <w:sz w:val="22"/>
        </w:rPr>
        <w:t>Managing partner</w:t>
      </w:r>
      <w:r>
        <w:rPr>
          <w:spacing w:val="-3"/>
          <w:sz w:val="22"/>
        </w:rPr>
        <w:t xml:space="preserve"> of the law firm, Tucker Arensberg, P.C., Harrisburg, PA; led the Administrative Law/Governmental Relations practice group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end="-90"/>
        <w:jc w:val="both"/>
        <w:rPr>
          <w:spacing w:val="-3"/>
          <w:sz w:val="22"/>
        </w:rPr>
      </w:pPr>
      <w:r>
        <w:rPr>
          <w:spacing w:val="-3"/>
          <w:sz w:val="2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end="-90"/>
        <w:jc w:val="both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EDUCATION: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Indent2"/>
        <w:rPr>
          <w:sz w:val="22"/>
        </w:rPr>
      </w:pPr>
      <w:r>
        <w:rPr>
          <w:sz w:val="22"/>
        </w:rPr>
        <w:t>1999 John F. Kennedy School of Government, Program for Senior Executives in State and Local  Government, Harvard University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40" w:leader="none"/>
        </w:tabs>
        <w:ind w:hanging="600" w:start="540" w:end="0"/>
        <w:rPr>
          <w:sz w:val="22"/>
        </w:rPr>
      </w:pPr>
      <w:r>
        <w:rPr>
          <w:spacing w:val="-3"/>
          <w:sz w:val="22"/>
        </w:rPr>
        <w:t xml:space="preserve">Temple University School of Law, </w:t>
      </w:r>
      <w:r>
        <w:rPr>
          <w:i/>
          <w:spacing w:val="-3"/>
          <w:sz w:val="22"/>
        </w:rPr>
        <w:t>Juris Doctor</w:t>
      </w:r>
      <w:r>
        <w:rPr>
          <w:spacing w:val="-3"/>
          <w:sz w:val="22"/>
        </w:rPr>
        <w:t xml:space="preserve"> Admitted to practice, Pennsylvania Bar, Eastern and Middle Districts of the U.S. Federal Court (Pa.), United States Supreme Court</w:t>
      </w:r>
    </w:p>
    <w:p>
      <w:pPr>
        <w:pStyle w:val="Normal"/>
        <w:ind w:firstLine="540" w:end="0"/>
        <w:rPr>
          <w:spacing w:val="-3"/>
          <w:sz w:val="24"/>
        </w:rPr>
      </w:pPr>
      <w:r>
        <w:rPr>
          <w:spacing w:val="-3"/>
          <w:sz w:val="24"/>
        </w:rPr>
        <w:t>Moot Court Team, National Moot Court Team (Competitor on Securities Regulation)</w:t>
      </w:r>
    </w:p>
    <w:p>
      <w:pPr>
        <w:pStyle w:val="Normal"/>
        <w:ind w:firstLine="540" w:end="0"/>
        <w:rPr>
          <w:spacing w:val="-3"/>
          <w:sz w:val="22"/>
        </w:rPr>
      </w:pPr>
      <w:r>
        <w:rPr>
          <w:spacing w:val="-3"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1977  East Stroudsburg University, post-graduate work, Political Science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1976  East Stroudsburg University</w:t>
      </w:r>
    </w:p>
    <w:p>
      <w:pPr>
        <w:pStyle w:val="Normal"/>
        <w:ind w:firstLine="540" w:end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Bachelor of  Science, Secondary Education, History and Government (concentration)</w:t>
      </w:r>
    </w:p>
    <w:p>
      <w:pPr>
        <w:pStyle w:val="BodyTextIndent"/>
        <w:ind w:hanging="90" w:start="630" w:end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Pennsylvania Statewide Planning Commission to Develop Master Plan for Higher Education,   appointed by Governor Milton Shapp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>
          <w:b/>
          <w:sz w:val="22"/>
        </w:rPr>
      </w:pPr>
      <w:r>
        <w:rPr>
          <w:b/>
          <w:sz w:val="22"/>
        </w:rPr>
        <w:t>SELECTED PUBLICATIONS AND PRESENTATIONS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“</w:t>
      </w:r>
      <w:r>
        <w:rPr>
          <w:sz w:val="22"/>
        </w:rPr>
        <w:t>The Role of Regulators in a Deregulated Marketplace,” Annual presentation to Deutche Bank/Alec Brown, New York, New York, March 28, 2000.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end="90"/>
        <w:jc w:val="both"/>
        <w:rPr/>
      </w:pPr>
      <w:r>
        <w:rPr>
          <w:sz w:val="22"/>
        </w:rPr>
        <w:t>“</w:t>
      </w:r>
      <w:r>
        <w:rPr>
          <w:sz w:val="22"/>
        </w:rPr>
        <w:t xml:space="preserve">Federal and State Regulation of Natural Gas Services,” Testimony before the Federal Energy Regulatory Commission, Docket No. PL99-1-000, February 25, 1999; cited in, </w:t>
      </w:r>
      <w:r>
        <w:rPr>
          <w:i/>
          <w:color w:val="000000"/>
          <w:sz w:val="22"/>
          <w:lang w:eastAsia="en-US"/>
        </w:rPr>
        <w:t>Foster Natural Gas Report</w:t>
      </w:r>
      <w:r>
        <w:rPr>
          <w:color w:val="000000"/>
          <w:sz w:val="22"/>
          <w:lang w:eastAsia="en-US"/>
        </w:rPr>
        <w:t xml:space="preserve">, March 4, 1999, Report No. 2223; Pg. 2; </w:t>
      </w:r>
      <w:r>
        <w:rPr>
          <w:i/>
          <w:color w:val="000000"/>
          <w:sz w:val="22"/>
          <w:lang w:eastAsia="en-US"/>
        </w:rPr>
        <w:t>Gas Markets Week</w:t>
      </w:r>
      <w:r>
        <w:rPr>
          <w:color w:val="000000"/>
          <w:sz w:val="22"/>
          <w:lang w:eastAsia="en-US"/>
        </w:rPr>
        <w:t xml:space="preserve">, March 1, 1999, Vol. 16, No. 9; </w:t>
      </w:r>
      <w:r>
        <w:rPr>
          <w:i/>
          <w:color w:val="000000"/>
          <w:sz w:val="22"/>
          <w:lang w:eastAsia="en-US"/>
        </w:rPr>
        <w:t>Gas Daily</w:t>
      </w:r>
      <w:r>
        <w:rPr>
          <w:color w:val="000000"/>
          <w:sz w:val="22"/>
          <w:lang w:eastAsia="en-US"/>
        </w:rPr>
        <w:t>, February 26, 1999, Vol. 16, No. 38.</w:t>
      </w:r>
      <w:r>
        <w:rPr>
          <w:rFonts w:cs="Courier New" w:ascii="Courier New" w:hAnsi="Courier New"/>
          <w:color w:val="000000"/>
          <w:sz w:val="22"/>
          <w:lang w:eastAsia="en-US"/>
        </w:rPr>
        <w:t xml:space="preserve"> </w:t>
      </w:r>
    </w:p>
    <w:p>
      <w:pPr>
        <w:pStyle w:val="Normal"/>
        <w:ind w:end="90"/>
        <w:rPr>
          <w:rFonts w:ascii="Courier New" w:hAnsi="Courier New" w:cs="Courier New"/>
          <w:color w:val="000000"/>
          <w:sz w:val="22"/>
          <w:lang w:eastAsia="en-US"/>
        </w:rPr>
      </w:pPr>
      <w:r>
        <w:rPr>
          <w:rFonts w:cs="Courier New" w:ascii="Courier New" w:hAnsi="Courier New"/>
          <w:color w:val="000000"/>
          <w:sz w:val="22"/>
          <w:lang w:eastAsia="en-US"/>
        </w:rPr>
      </w:r>
    </w:p>
    <w:p>
      <w:pPr>
        <w:pStyle w:val="Heading7"/>
        <w:jc w:val="both"/>
        <w:rPr/>
      </w:pPr>
      <w:r>
        <w:rPr>
          <w:sz w:val="22"/>
        </w:rPr>
        <w:t xml:space="preserve">Testimony before the U.S. House of Representatives, House Commerce Committee, subcommittee on Energy and Power, March 18, 1999, cited in </w:t>
      </w:r>
      <w:r>
        <w:rPr>
          <w:i/>
          <w:sz w:val="22"/>
        </w:rPr>
        <w:t>Public Utilities Fortnightly</w:t>
      </w:r>
      <w:r>
        <w:rPr>
          <w:sz w:val="22"/>
        </w:rPr>
        <w:t>, May 1, 1999, No. 9, Vol. 137; pg. 56.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“</w:t>
      </w:r>
      <w:r>
        <w:rPr>
          <w:sz w:val="22"/>
        </w:rPr>
        <w:t>The Status of Competition in Regulated Industries: A Regulator’s Point of View,” Pennsylvania Bar Institute, Continuing Legal Education Public Utility Law Conference, October 8, 1998, Vol.  I, pp. 1-13.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i/>
          <w:i/>
          <w:sz w:val="22"/>
        </w:rPr>
      </w:pPr>
      <w:r>
        <w:rPr>
          <w:sz w:val="22"/>
        </w:rPr>
        <w:t xml:space="preserve">Testimony on Electric Industry Restructuring before the United States Senate Energy and Natural Resources Committee, March 20, 1997, cited in </w:t>
      </w:r>
      <w:r>
        <w:rPr>
          <w:i/>
          <w:sz w:val="22"/>
        </w:rPr>
        <w:t>Foster Electric Report</w:t>
      </w:r>
      <w:r>
        <w:rPr>
          <w:sz w:val="22"/>
        </w:rPr>
        <w:t>, Report No. 109, April 2, 1997, p. 12.</w:t>
      </w:r>
    </w:p>
    <w:p>
      <w:pPr>
        <w:pStyle w:val="Normal"/>
        <w:jc w:val="both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>
          <w:b w:val="false"/>
          <w:sz w:val="22"/>
        </w:rPr>
      </w:pPr>
      <w:r>
        <w:rPr>
          <w:sz w:val="22"/>
        </w:rPr>
        <w:t>AWARDS: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>Year 2000 Eminent Service Award, Pennsylvania Rural Electric Association</w:t>
      </w:r>
    </w:p>
    <w:p>
      <w:pPr>
        <w:pStyle w:val="Heading5"/>
        <w:numPr>
          <w:ilvl w:val="0"/>
          <w:numId w:val="3"/>
        </w:numPr>
        <w:ind w:hanging="0" w:start="0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>41</w:t>
      </w:r>
      <w:r>
        <w:rPr>
          <w:sz w:val="22"/>
          <w:vertAlign w:val="superscript"/>
        </w:rPr>
        <w:t>st</w:t>
      </w:r>
      <w:r>
        <w:rPr>
          <w:sz w:val="22"/>
        </w:rPr>
        <w:t xml:space="preserve"> Annual Louis Braille Award, Associated Services for the Blind</w:t>
      </w:r>
    </w:p>
    <w:p>
      <w:pPr>
        <w:pStyle w:val="Normal"/>
        <w:rPr>
          <w:sz w:val="22"/>
        </w:rPr>
      </w:pPr>
      <w:r>
        <w:rPr>
          <w:sz w:val="22"/>
        </w:rPr>
        <w:t>1996   Alumni Association Achievement Award, East Stroudsburg University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8"/>
        <w:rPr>
          <w:sz w:val="22"/>
          <w:u w:val="none"/>
        </w:rPr>
      </w:pPr>
      <w:r>
        <w:rPr>
          <w:sz w:val="22"/>
          <w:u w:val="none"/>
        </w:rPr>
        <w:t>FEATURED IN ARTICLES: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end="-90"/>
        <w:jc w:val="both"/>
        <w:rPr>
          <w:sz w:val="22"/>
          <w:u w:val="none"/>
        </w:rPr>
      </w:pPr>
      <w:r>
        <w:rPr>
          <w:sz w:val="22"/>
          <w:u w:val="none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end="-90"/>
        <w:jc w:val="both"/>
        <w:rPr>
          <w:i/>
          <w:i/>
          <w:sz w:val="22"/>
        </w:rPr>
      </w:pPr>
      <w:r>
        <w:rPr>
          <w:sz w:val="22"/>
        </w:rPr>
        <w:t>“</w:t>
      </w:r>
      <w:r>
        <w:rPr>
          <w:sz w:val="22"/>
        </w:rPr>
        <w:t xml:space="preserve">At PUC’s Helm, a Man Who Learned to Deal,” </w:t>
      </w:r>
      <w:r>
        <w:rPr>
          <w:i/>
          <w:sz w:val="22"/>
        </w:rPr>
        <w:t xml:space="preserve">Philadelphia Inquirer:Sunday Business Section, </w:t>
      </w:r>
      <w:r>
        <w:rPr>
          <w:sz w:val="22"/>
        </w:rPr>
        <w:t>October 3, 1999, p. E1.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end="-90"/>
        <w:jc w:val="both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end="-90"/>
        <w:jc w:val="both"/>
        <w:rPr/>
      </w:pPr>
      <w:r>
        <w:rPr>
          <w:sz w:val="22"/>
        </w:rPr>
        <w:t>“</w:t>
      </w:r>
      <w:r>
        <w:rPr>
          <w:sz w:val="22"/>
        </w:rPr>
        <w:t xml:space="preserve">Fact and Comment: One Time Shock, Then Prosperity,” </w:t>
      </w:r>
      <w:r>
        <w:rPr>
          <w:i/>
          <w:sz w:val="22"/>
        </w:rPr>
        <w:t>Forbes</w:t>
      </w:r>
      <w:r>
        <w:rPr>
          <w:sz w:val="22"/>
        </w:rPr>
        <w:t>, July 6, 1998, p. 27.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end="-9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end="-90"/>
        <w:jc w:val="both"/>
        <w:rPr/>
      </w:pPr>
      <w:r>
        <w:rPr>
          <w:sz w:val="22"/>
        </w:rPr>
        <w:t>“</w:t>
      </w:r>
      <w:r>
        <w:rPr>
          <w:sz w:val="22"/>
        </w:rPr>
        <w:t xml:space="preserve">A Conversation with One of the More Powerful Men in the Commonwealth: Interview with PUC Chairman John Quain,” </w:t>
      </w:r>
      <w:r>
        <w:rPr>
          <w:i/>
          <w:sz w:val="22"/>
        </w:rPr>
        <w:t>Harrisburg Magazine</w:t>
      </w:r>
      <w:r>
        <w:rPr>
          <w:sz w:val="22"/>
        </w:rPr>
        <w:t>, August, 1997, pp. 25-27.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end="-9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end="-90"/>
        <w:jc w:val="both"/>
        <w:rPr/>
      </w:pPr>
      <w:r>
        <w:rPr>
          <w:sz w:val="22"/>
        </w:rPr>
        <w:t>“</w:t>
      </w:r>
      <w:r>
        <w:rPr>
          <w:sz w:val="22"/>
        </w:rPr>
        <w:t xml:space="preserve">U.S. Utilities in for Some Drastic Changes,” </w:t>
      </w:r>
      <w:r>
        <w:rPr>
          <w:i/>
          <w:sz w:val="22"/>
        </w:rPr>
        <w:t>The New York Times</w:t>
      </w:r>
      <w:r>
        <w:rPr>
          <w:sz w:val="22"/>
        </w:rPr>
        <w:t>, June 9, 1997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end="-90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1997  Pennsylvania Cable Network Profile: John M. Quain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end="-90"/>
        <w:jc w:val="both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>
          <w:b/>
          <w:sz w:val="22"/>
        </w:rPr>
      </w:pPr>
      <w:r>
        <w:rPr>
          <w:b/>
          <w:sz w:val="22"/>
        </w:rPr>
        <w:t>MEMBERSHIPS AND PROFESSIONAL AFFILIATIONS: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spacing w:val="-3"/>
          <w:sz w:val="22"/>
        </w:rPr>
        <w:t>1998-present  National Advisory Council, Gas Research Institute (now GTI)</w:t>
      </w:r>
    </w:p>
    <w:p>
      <w:pPr>
        <w:pStyle w:val="Normal"/>
        <w:rPr>
          <w:sz w:val="22"/>
        </w:rPr>
      </w:pPr>
      <w:r>
        <w:rPr>
          <w:sz w:val="22"/>
        </w:rPr>
        <w:t>1998-present  Liaison Committee of the Pennsylvania-Maryland-New Jersey Interconnection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spacing w:val="-3"/>
          <w:sz w:val="22"/>
        </w:rPr>
      </w:pPr>
      <w:r>
        <w:rPr>
          <w:spacing w:val="-3"/>
          <w:sz w:val="22"/>
        </w:rPr>
        <w:t>1998-1999 President of the Mid-Atlantic Conference of Regulatory Utilities Commissioners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end="-90"/>
        <w:rPr>
          <w:spacing w:val="-3"/>
          <w:sz w:val="22"/>
        </w:rPr>
      </w:pPr>
      <w:r>
        <w:rPr>
          <w:spacing w:val="-3"/>
          <w:sz w:val="22"/>
        </w:rPr>
        <w:t>1996-1997  National Advisory Committee, Gas Industry Standards Board (GISB)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end="-90"/>
        <w:rPr>
          <w:sz w:val="22"/>
        </w:rPr>
      </w:pPr>
      <w:r>
        <w:rPr>
          <w:sz w:val="22"/>
        </w:rPr>
        <w:t>1993-present National Association of Regulatory Utility Commissioners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end="-90"/>
        <w:rPr>
          <w:sz w:val="22"/>
        </w:rPr>
      </w:pPr>
      <w:r>
        <w:rPr>
          <w:sz w:val="22"/>
        </w:rPr>
        <w:t>1993-present Mid-Atlantic Council of Regulatory Utility Commissioners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000"/>
      <w:numFmt w:val="decimal"/>
      <w:lvlText w:val="%1"/>
      <w:lvlJc w:val="start"/>
      <w:pPr>
        <w:tabs>
          <w:tab w:val="num" w:pos="495"/>
        </w:tabs>
        <w:ind w:start="495" w:hanging="495"/>
      </w:pPr>
      <w:rPr/>
    </w:lvl>
  </w:abstractNum>
  <w:abstractNum w:abstractNumId="3">
    <w:lvl w:ilvl="0">
      <w:start w:val="2000"/>
      <w:numFmt w:val="decimal"/>
      <w:lvlText w:val="%1"/>
      <w:lvlJc w:val="start"/>
      <w:pPr>
        <w:tabs>
          <w:tab w:val="num" w:pos="480"/>
        </w:tabs>
        <w:ind w:start="480" w:hanging="480"/>
      </w:pPr>
      <w:rPr/>
    </w:lvl>
  </w:abstractNum>
  <w:abstractNum w:abstractNumId="4">
    <w:lvl w:ilvl="0">
      <w:start w:val="1980"/>
      <w:numFmt w:val="decimal"/>
      <w:lvlText w:val="%1"/>
      <w:lvlJc w:val="start"/>
      <w:pPr>
        <w:tabs>
          <w:tab w:val="num" w:pos="600"/>
        </w:tabs>
        <w:ind w:start="600" w:hanging="600"/>
      </w:pPr>
      <w:rPr/>
    </w:lvl>
  </w:abstractNum>
  <w:abstractNum w:abstractNumId="5">
    <w:lvl w:ilvl="0">
      <w:start w:val="1977"/>
      <w:numFmt w:val="decimal"/>
      <w:lvlText w:val="%1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Garamond" w:hAnsi="Garamond" w:cs="Garamond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-720" w:leader="none"/>
      </w:tabs>
      <w:suppressAutoHyphens w:val="true"/>
      <w:ind w:hanging="0" w:start="720" w:end="-1440"/>
      <w:jc w:val="both"/>
      <w:outlineLvl w:val="1"/>
    </w:pPr>
    <w:rPr>
      <w:spacing w:val="-3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3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0"/>
        <w:numId w:val="5"/>
      </w:numPr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90"/>
      <w:outlineLvl w:val="6"/>
    </w:pPr>
    <w:rPr>
      <w:color w:val="000000"/>
      <w:sz w:val="24"/>
      <w:lang w:eastAsia="en-US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left" w:pos="-720" w:leader="none"/>
      </w:tabs>
      <w:suppressAutoHyphens w:val="true"/>
      <w:ind w:hanging="0" w:start="0" w:end="-90"/>
      <w:jc w:val="both"/>
      <w:outlineLvl w:val="7"/>
    </w:pPr>
    <w:rPr>
      <w:b/>
      <w:sz w:val="28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tabs>
        <w:tab w:val="clear" w:pos="720"/>
        <w:tab w:val="left" w:pos="-720" w:leader="none"/>
      </w:tabs>
      <w:suppressAutoHyphens w:val="true"/>
      <w:ind w:hanging="0" w:start="0" w:end="-90"/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tabs>
        <w:tab w:val="clear" w:pos="720"/>
        <w:tab w:val="left" w:pos="-720" w:leader="none"/>
      </w:tabs>
      <w:suppressAutoHyphens w:val="true"/>
      <w:ind w:hanging="0" w:start="720" w:end="-90"/>
      <w:jc w:val="both"/>
    </w:pPr>
    <w:rPr>
      <w:sz w:val="24"/>
    </w:rPr>
  </w:style>
  <w:style w:type="paragraph" w:styleId="BodyText2">
    <w:name w:val="Body Text 2"/>
    <w:basedOn w:val="Normal"/>
    <w:qFormat/>
    <w:pPr>
      <w:jc w:val="both"/>
    </w:pPr>
    <w:rPr>
      <w:sz w:val="24"/>
    </w:rPr>
  </w:style>
  <w:style w:type="paragraph" w:styleId="BodyTextIndent2">
    <w:name w:val="Body Text Indent 2"/>
    <w:basedOn w:val="Normal"/>
    <w:qFormat/>
    <w:pPr>
      <w:ind w:hanging="540" w:start="540" w:end="0"/>
    </w:pPr>
    <w:rPr>
      <w:sz w:val="24"/>
    </w:rPr>
  </w:style>
  <w:style w:type="paragraph" w:styleId="BodyTextIndent">
    <w:name w:val="Body Text Indent"/>
    <w:basedOn w:val="Normal"/>
    <w:pPr>
      <w:ind w:firstLine="30" w:start="600" w:end="0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2000-11-13T18:29:00Z</dcterms:created>
  <dc:creator>Buckley</dc:creator>
  <dc:description/>
  <dc:language>en-CA</dc:language>
  <cp:lastModifiedBy>Buckley</cp:lastModifiedBy>
  <cp:lastPrinted>2000-11-29T15:35:00Z</cp:lastPrinted>
  <dcterms:modified xsi:type="dcterms:W3CDTF">2000-11-29T19:15:00Z</dcterms:modified>
  <cp:revision>10</cp:revision>
  <dc:subject/>
  <dc:title>John M</dc:title>
</cp:coreProperties>
</file>