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J.M. Huber Corporation, a ______corporation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August,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Company's Guarantor shall have defaulted on its indebtedness to third parties resulting in an acceleration of obligations of Company's Guarantor in excess of $100,000,000, or with respect to Customer, at any time, Customer shall have defaulted on its indebted</w:t>
        <w:softHyphen/>
        <w:t xml:space="preserve">ness to third parties, resulting in an acceleration of obligations of Customer in excess of $10,000,000,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eastAsia="Arial Narrow" w:cs="Arial Narrow" w:ascii="Arial Narrow" w:hAnsi="Arial Narrow"/>
          <w:b/>
          <w:sz w:val="18"/>
        </w:rPr>
        <w:t xml:space="preserve"> </w:t>
      </w: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$15,000,000, such Party as the Beneficiary Party may request the other Party to establish a Letter of Credit as the Account Party in an amount equal to the Termination Payment in excess of $15,000,000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J. M.  HUBER CORPORATION</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/mnt/main-storage/datasets/enron-docs/doc/JMHuber2.doc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Depreciation, Depletion and Amortization Expense</w:t>
      </w:r>
      <w:r>
        <w:rPr>
          <w:rFonts w:cs="Arial Narrow" w:ascii="Arial Narrow" w:hAnsi="Arial Narrow"/>
          <w:sz w:val="18"/>
        </w:rPr>
        <w:t>" means, with respect to Customer, Customer’s Guarantor for any period, the total amount of consolidated depreciation, depletion and amortization expense (exclusive of the amortization of the principal amount of any indebtedness) and other similar non-cash operating charges for such person for such period.</w:t>
      </w:r>
    </w:p>
    <w:p>
      <w:pPr>
        <w:pStyle w:val="Normal"/>
        <w:ind w:start="360" w:end="0"/>
        <w:jc w:val="both"/>
        <w:rPr/>
      </w:pPr>
      <w:r>
        <w:rPr>
          <w:rFonts w:eastAsia="Arial Narrow" w:cs="Arial Narrow" w:ascii="Arial Narrow" w:hAnsi="Arial Narrow"/>
          <w:sz w:val="18"/>
        </w:rPr>
        <w:t xml:space="preserve"> </w:t>
      </w:r>
      <w:r>
        <w:rPr>
          <w:rFonts w:cs="Arial Narrow" w:ascii="Arial Narrow" w:hAnsi="Arial Narrow"/>
          <w:sz w:val="18"/>
        </w:rPr>
        <w:t>"</w:t>
      </w:r>
      <w:r>
        <w:rPr>
          <w:rFonts w:cs="Arial Narrow" w:ascii="Arial Narrow" w:hAnsi="Arial Narrow"/>
          <w:b/>
          <w:i/>
          <w:sz w:val="18"/>
          <w:u w:val="single"/>
        </w:rPr>
        <w:t>EBITDA</w:t>
      </w:r>
      <w:r>
        <w:rPr>
          <w:rFonts w:cs="Arial Narrow" w:ascii="Arial Narrow" w:hAnsi="Arial Narrow"/>
          <w:sz w:val="18"/>
        </w:rPr>
        <w:t xml:space="preserve">" means, with respect to Customer, Customer’s Guarantor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 to other (a) non-cash operating charges and (b) non-cash non-operating charges for such period, and (v) all consolidated extraordinary non-cash charges for such person during such period </w:t>
      </w:r>
      <w:r>
        <w:rPr>
          <w:rFonts w:cs="Arial Narrow" w:ascii="Arial Narrow" w:hAnsi="Arial Narrow"/>
          <w:sz w:val="18"/>
          <w:u w:val="single"/>
        </w:rPr>
        <w:t>minus</w:t>
      </w:r>
      <w:r>
        <w:rPr>
          <w:rFonts w:cs="Arial Narrow" w:ascii="Arial Narrow" w:hAnsi="Arial Narrow"/>
          <w:sz w:val="18"/>
        </w:rPr>
        <w:t>, without duplication, all consolidated extraordinary gains for such person during such period.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 "</w:t>
      </w:r>
      <w:r>
        <w:rPr>
          <w:rFonts w:cs="Arial Narrow" w:ascii="Arial Narrow" w:hAnsi="Arial Narrow"/>
          <w:b/>
          <w:i/>
          <w:sz w:val="18"/>
          <w:u w:val="single"/>
        </w:rPr>
        <w:t>Interest Expense</w:t>
      </w:r>
      <w:r>
        <w:rPr>
          <w:rFonts w:cs="Arial Narrow" w:ascii="Arial Narrow" w:hAnsi="Arial Narrow"/>
          <w:sz w:val="18"/>
        </w:rPr>
        <w:t>" means, for any period, without duplication, the total consolidated interest expense of Customer, Customer’s Guarantor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Party B under any guarantee of indebtedness or other obligations of any other person.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to Customer, Customer shall have any of the following occurring at any time (a) the ratio of its Funded Debt  to its Net Worth is more than .60 to 1; or (b) its Net Worth falls below $600,000,000 or (c) that ratio of its EBITDA to Interest Expense is more than 5 to 1.</w:t>
      </w:r>
    </w:p>
    <w:p>
      <w:pPr>
        <w:pStyle w:val="Normal"/>
        <w:ind w:start="360" w:end="0"/>
        <w:rPr/>
      </w:pPr>
      <w:r>
        <w:rPr>
          <w:rFonts w:cs="Arial Narrow" w:ascii="Arial Narrow" w:hAnsi="Arial Narrow"/>
          <w:sz w:val="18"/>
        </w:rPr>
        <w:softHyphen/>
        <w:softHyphen/>
        <w:softHyphen/>
        <w:softHyphen/>
        <w:softHyphen/>
        <w:softHyphen/>
        <w:softHyphen/>
        <w:softHyphen/>
        <w:softHyphen/>
        <w:softHyphen/>
        <w:softHyphen/>
        <w:softHyphen/>
        <w:softHyphen/>
        <w:softHyphen/>
        <w:softHyphen/>
        <w:softHyphen/>
        <w:softHyphen/>
        <w:softHyphen/>
        <w:softHyphen/>
        <w:softHyphen/>
        <w:t>"</w:t>
      </w:r>
      <w:r>
        <w:rPr>
          <w:rFonts w:cs="Arial Narrow" w:ascii="Arial Narrow" w:hAnsi="Arial Narrow"/>
          <w:b/>
          <w:sz w:val="18"/>
          <w:u w:val="single"/>
        </w:rPr>
        <w:t>N</w:t>
      </w:r>
      <w:r>
        <w:rPr>
          <w:rFonts w:cs="Arial Narrow" w:ascii="Arial Narrow" w:hAnsi="Arial Narrow"/>
          <w:b/>
          <w:i/>
          <w:sz w:val="18"/>
          <w:u w:val="single"/>
        </w:rPr>
        <w:t>et Income</w:t>
      </w:r>
      <w:r>
        <w:rPr>
          <w:rFonts w:cs="Arial Narrow" w:ascii="Arial Narrow" w:hAnsi="Arial Narrow"/>
          <w:sz w:val="18"/>
        </w:rPr>
        <w:t>" means consolidated gross revenues of Customer, Customer’s Guarantor and other proper income credits, less all proper income charges, including taxes on income, all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J. M. Huber Corporation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August 1, 2000,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J.M.Huber Corporation, a _____________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ENRON CORP.</w:t>
        <w:tab/>
        <w:tab/>
        <w:tab/>
        <w:tab/>
        <w:tab/>
        <w:t>J.M. HUBER CORPORATION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sz w:val="18"/>
          <w:u w:val="single"/>
        </w:rPr>
      </w:pPr>
      <w:r>
        <w:rPr>
          <w:rFonts w:cs="Arial Narrow" w:ascii="Arial Narrow" w:hAnsi="Arial Narrow"/>
          <w:sz w:val="18"/>
          <w:u w:val="single"/>
        </w:rPr>
      </w:r>
    </w:p>
    <w:sectPr>
      <w:footerReference w:type="default" r:id="rId10"/>
      <w:footerReference w:type="first" r:id="rId11"/>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2000-08-23T12:24:00Z</dcterms:created>
  <dc:creator>dperlin</dc:creator>
  <dc:description/>
  <dc:language>en-CA</dc:language>
  <cp:lastModifiedBy>dperlin</cp:lastModifiedBy>
  <cp:lastPrinted>2000-09-19T16:31:00Z</cp:lastPrinted>
  <dcterms:modified xsi:type="dcterms:W3CDTF">2000-09-19T19:13:00Z</dcterms:modified>
  <cp:revision>3</cp:revision>
  <dc:subject/>
  <dc:title>ENFOLIO® MASTER FIRM PURCHASE/SALE AGREEMENT</dc:title>
</cp:coreProperties>
</file>