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single"/>
        </w:rPr>
      </w:pPr>
      <w:r>
        <w:rPr>
          <w:u w:val="single"/>
        </w:rPr>
        <w:t>JCC Study</w:t>
      </w:r>
    </w:p>
    <w:p>
      <w:pPr>
        <w:pStyle w:val="Normal"/>
        <w:rPr>
          <w:u w:val="single"/>
        </w:rPr>
      </w:pPr>
      <w:r>
        <w:rPr>
          <w:u w:val="single"/>
        </w:rPr>
      </w:r>
    </w:p>
    <w:p>
      <w:pPr>
        <w:pStyle w:val="Normal"/>
        <w:rPr>
          <w:sz w:val="24"/>
        </w:rPr>
      </w:pPr>
      <w:r>
        <w:rPr>
          <w:sz w:val="24"/>
        </w:rPr>
      </w:r>
    </w:p>
    <w:p>
      <w:pPr>
        <w:pStyle w:val="Normal"/>
        <w:ind w:firstLine="720" w:end="0"/>
        <w:rPr>
          <w:sz w:val="24"/>
        </w:rPr>
      </w:pPr>
      <w:r>
        <w:rPr>
          <w:sz w:val="24"/>
        </w:rPr>
        <w:t xml:space="preserve">A study comparing the monthly price changes of JCC and prompt Brent has been completed, and the following relationship established:  </w:t>
      </w:r>
    </w:p>
    <w:p>
      <w:pPr>
        <w:pStyle w:val="Normal"/>
        <w:rPr>
          <w:sz w:val="24"/>
        </w:rPr>
      </w:pPr>
      <w:r>
        <w:rPr>
          <w:sz w:val="24"/>
        </w:rPr>
      </w:r>
    </w:p>
    <w:p>
      <w:pPr>
        <w:pStyle w:val="Normal"/>
        <w:jc w:val="center"/>
        <w:rPr>
          <w:sz w:val="24"/>
        </w:rPr>
      </w:pPr>
      <w:r>
        <w:rPr>
          <w:sz w:val="24"/>
        </w:rPr>
      </w:r>
      <m:oMathPara xmlns:m="http://schemas.openxmlformats.org/officeDocument/2006/math">
        <m:oMathParaPr>
          <m:jc m:val="center"/>
        </m:oMathParaPr>
        <m:oMath>
          <m:sSub>
            <m:e>
              <m:r>
                <m:rPr>
                  <m:lit/>
                  <m:nor/>
                </m:rPr>
                <m:t xml:space="preserve">JCC</m:t>
              </m:r>
            </m:e>
            <m:sub>
              <m:r>
                <m:t xml:space="preserve">t</m:t>
              </m:r>
            </m:sub>
          </m:sSub>
          <m:r>
            <m:t xml:space="preserve">=</m:t>
          </m:r>
          <m:r>
            <m:t xml:space="preserve">0</m:t>
          </m:r>
          <m:r>
            <m:rPr>
              <m:lit/>
              <m:nor/>
            </m:rPr>
            <m:t xml:space="preserve">.</m:t>
          </m:r>
          <m:r>
            <m:rPr>
              <m:lit/>
              <m:nor/>
            </m:rPr>
            <m:t xml:space="preserve">6706</m:t>
          </m:r>
          <m:sSub>
            <m:e>
              <m:r>
                <m:t xml:space="preserve">B</m:t>
              </m:r>
            </m:e>
            <m:sub>
              <m:r>
                <m:t xml:space="preserve">t</m:t>
              </m:r>
              <m:r>
                <m:t xml:space="preserve">−</m:t>
              </m:r>
              <m:r>
                <m:t xml:space="preserve">1</m:t>
              </m:r>
            </m:sub>
          </m:sSub>
        </m:oMath>
      </m:oMathPara>
    </w:p>
    <w:p>
      <w:pPr>
        <w:pStyle w:val="Normal"/>
        <w:rPr>
          <w:sz w:val="24"/>
        </w:rPr>
      </w:pPr>
      <w:r>
        <w:rPr>
          <w:sz w:val="24"/>
        </w:rPr>
      </w:r>
    </w:p>
    <w:p>
      <w:pPr>
        <w:pStyle w:val="Normal"/>
        <w:ind w:firstLine="720" w:end="0"/>
        <w:rPr>
          <w:sz w:val="24"/>
        </w:rPr>
      </w:pPr>
      <w:r>
        <w:rPr>
          <w:sz w:val="24"/>
        </w:rPr>
        <w:t>The monthly price change of JCC is related to the monthly price change of Brent lagged by one month.  The lag was determined by regressing the monthly price changes of JCC onto the monthly price changes of Brent of different lags and choosing the lag that produced the best statistical fit.  The effects of the Gulf War have been excluded in this relationship.</w:t>
      </w:r>
    </w:p>
    <w:p>
      <w:pPr>
        <w:pStyle w:val="Normal"/>
        <w:rPr>
          <w:sz w:val="24"/>
        </w:rPr>
      </w:pPr>
      <w:r>
        <w:rPr>
          <w:sz w:val="24"/>
        </w:rPr>
      </w:r>
    </w:p>
    <w:p>
      <w:pPr>
        <w:pStyle w:val="Normal"/>
        <w:ind w:firstLine="720" w:end="0"/>
        <w:rPr>
          <w:sz w:val="24"/>
        </w:rPr>
      </w:pPr>
      <w:r>
        <w:rPr>
          <w:sz w:val="24"/>
        </w:rPr>
        <w:t xml:space="preserve">It is seen that this relationship depends entirely upon the slope estimate.  Questions naturally arise concerning the stability of the slope estimate over time.  Although the slope estimate does tend to vary over time, backtesting shows whether or not the slope estimate is based upon the entire sample or a subset of the data, variance of the hedged portfolio is significantly reduced.  </w:t>
      </w:r>
    </w:p>
    <w:p>
      <w:pPr>
        <w:pStyle w:val="Normal"/>
        <w:rPr>
          <w:sz w:val="24"/>
        </w:rPr>
      </w:pPr>
      <w:r>
        <w:rPr>
          <w:sz w:val="24"/>
        </w:rPr>
      </w:r>
    </w:p>
    <w:p>
      <w:pPr>
        <w:pStyle w:val="Normal"/>
        <w:ind w:firstLine="720" w:end="0"/>
        <w:rPr>
          <w:sz w:val="24"/>
        </w:rPr>
      </w:pPr>
      <w:r>
        <w:rPr>
          <w:sz w:val="24"/>
        </w:rPr>
        <w:t xml:space="preserve">The correlation between the price changes of JCC and lagged Brent is 0.84.  Also, JCC tends to be less volatile than Brent.  </w:t>
      </w:r>
    </w:p>
    <w:p>
      <w:pPr>
        <w:pStyle w:val="Normal"/>
        <w:ind w:firstLine="720" w:end="0"/>
        <w:rPr>
          <w:sz w:val="24"/>
        </w:rPr>
      </w:pPr>
      <w:r>
        <w:rPr>
          <w:sz w:val="24"/>
        </w:rPr>
      </w:r>
    </w:p>
    <w:p>
      <w:pPr>
        <w:pStyle w:val="Normal"/>
        <w:ind w:firstLine="720" w:end="0"/>
        <w:rPr>
          <w:sz w:val="24"/>
        </w:rPr>
      </w:pPr>
      <w:r>
        <w:rPr>
          <w:sz w:val="24"/>
        </w:rPr>
        <w:t>I performed a companion study using LN returns, and produced almost identical results.  Using price changes instead of LN returns places the relationship on a per barrel basis.  Details available upon request.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2000-06-06T16:34:00Z</dcterms:created>
  <dc:creator>kkindal</dc:creator>
  <dc:description/>
  <dc:language>en-CA</dc:language>
  <cp:lastModifiedBy>kkindal</cp:lastModifiedBy>
  <cp:lastPrinted>2000-06-06T13:48:00Z</cp:lastPrinted>
  <dcterms:modified xsi:type="dcterms:W3CDTF">2000-06-06T16:34:00Z</dcterms:modified>
  <cp:revision>2</cp:revision>
  <dc:subject/>
  <dc:title>JCC Study</dc:title>
</cp:coreProperties>
</file>