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J. D. Irving, Limited, a New Brunswick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shall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w:t>
      </w: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fifteen (15)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would be owed in respect to all Transactions then outstanding to Company, then Company as the Beneficiary Party may request Customer to establish a Letter of Credit as the Account Party in an amount equal to the Termination Payment plus $500,000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by the change in the amount the amount of such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period or any part thereof.  .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NEW YORK, WITHOUT REGARD TO PRINCIPLES OF CONFLICTS OF LAW.  </w:t>
      </w: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J. D. IRVING, LIMITED</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Heading1"/>
        <w:tabs>
          <w:tab w:val="clear" w:pos="720"/>
          <w:tab w:val="left" w:pos="4050" w:leader="none"/>
          <w:tab w:val="left" w:pos="5400" w:leader="none"/>
          <w:tab w:val="left" w:pos="9360" w:leader="none"/>
        </w:tabs>
        <w:ind w:hanging="0" w:start="0"/>
        <w:rPr/>
      </w:pPr>
      <w:r>
        <w:rPr>
          <w:rFonts w:cs="Arial Narrow"/>
          <w:sz w:val="18"/>
          <w:u w:val="single"/>
        </w:rPr>
        <w:fldChar w:fldCharType="begin"/>
      </w:r>
      <w:r>
        <w:rPr>
          <w:sz w:val="18"/>
          <w:u w:val="single"/>
          <w:rFonts w:cs="Arial Narrow"/>
        </w:rPr>
        <w:instrText xml:space="preserve"> FILENAME \p </w:instrText>
      </w:r>
      <w:r>
        <w:rPr>
          <w:sz w:val="18"/>
          <w:u w:val="single"/>
          <w:rFonts w:cs="Arial Narrow"/>
        </w:rPr>
        <w:fldChar w:fldCharType="separate"/>
      </w:r>
      <w:r>
        <w:rPr>
          <w:sz w:val="18"/>
          <w:u w:val="single"/>
          <w:rFonts w:cs="Arial Narrow"/>
        </w:rPr>
        <w:t>/mnt/main-storage/datasets/enron-docs/doc/J.D._Irvinga.doc</w:t>
      </w:r>
      <w:r>
        <w:rPr>
          <w:sz w:val="18"/>
          <w:u w:val="single"/>
          <w:rFonts w:cs="Arial Narrow"/>
        </w:rPr>
        <w:fldChar w:fldCharType="end"/>
      </w:r>
      <w:r>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w:t>
      </w:r>
    </w:p>
    <w:p>
      <w:pPr>
        <w:pStyle w:val="Normal"/>
        <w:ind w:start="360" w:end="0"/>
        <w:rPr/>
      </w:pPr>
      <w:r>
        <w:rPr>
          <w:rFonts w:cs="Arial Narrow" w:ascii="Arial Narrow" w:hAnsi="Arial Narrow"/>
          <w:sz w:val="18"/>
        </w:rPr>
        <w:t>"</w:t>
      </w:r>
      <w:r>
        <w:rPr>
          <w:rFonts w:cs="Arial Narrow" w:ascii="Arial Narrow" w:hAnsi="Arial Narrow"/>
          <w:b/>
          <w:sz w:val="18"/>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may elect to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If customer elects not to deliver requested financial information, Customer acknowledges that Company will make whatever decisions it must make, including credit decisions, based upon publicly available documentation.In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shall be resolved by binding arbitration. .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For disputes of $1 million or less, there should be one independent arbitrator.  For disputes of greater than $1 million, there should be three independent arbitrators.</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New York law. .  In deciding the substance of the parties’ Disputes, the arbitrators shall apply the substantive laws of the State of New York  (excluding New York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New York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J. D. Irving, Limited</w:t>
      </w:r>
    </w:p>
    <w:p>
      <w:pPr>
        <w:pStyle w:val="Normal"/>
        <w:jc w:val="both"/>
        <w:rPr>
          <w:rFonts w:ascii="Arial Narrow" w:hAnsi="Arial Narrow" w:cs="Arial Narrow"/>
          <w:sz w:val="18"/>
        </w:rPr>
      </w:pPr>
      <w:r>
        <w:rPr>
          <w:rFonts w:cs="Arial Narrow" w:ascii="Arial Narrow" w:hAnsi="Arial Narrow"/>
          <w:sz w:val="18"/>
        </w:rPr>
        <w:t>300 Union St.</w:t>
      </w:r>
    </w:p>
    <w:p>
      <w:pPr>
        <w:pStyle w:val="Normal"/>
        <w:jc w:val="both"/>
        <w:rPr>
          <w:rFonts w:ascii="Arial Narrow" w:hAnsi="Arial Narrow" w:cs="Arial Narrow"/>
          <w:sz w:val="18"/>
        </w:rPr>
      </w:pPr>
      <w:r>
        <w:rPr>
          <w:rFonts w:cs="Arial Narrow" w:ascii="Arial Narrow" w:hAnsi="Arial Narrow"/>
          <w:sz w:val="18"/>
        </w:rPr>
        <w:t>Saint John, NB E2L 4M3</w:t>
      </w:r>
    </w:p>
    <w:p>
      <w:pPr>
        <w:pStyle w:val="Normal"/>
        <w:jc w:val="both"/>
        <w:rPr>
          <w:rFonts w:ascii="Arial Narrow" w:hAnsi="Arial Narrow" w:cs="Arial Narrow"/>
          <w:sz w:val="18"/>
        </w:rPr>
      </w:pPr>
      <w:r>
        <w:rPr>
          <w:rFonts w:cs="Arial Narrow" w:ascii="Arial Narrow" w:hAnsi="Arial Narrow"/>
          <w:sz w:val="18"/>
        </w:rPr>
        <w:t>Canada</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8"/>
          <w:headerReference w:type="first" r:id="rId9"/>
          <w:footerReference w:type="default" r:id="rId10"/>
          <w:footerReference w:type="first" r:id="rId11"/>
          <w:type w:val="nextPage"/>
          <w:pgSz w:w="12240" w:h="15840"/>
          <w:pgMar w:left="720" w:right="720" w:gutter="0" w:header="720" w:top="776" w:footer="720" w:bottom="776"/>
          <w:pgNumType w:start="3"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pPr>
      <w:r>
        <w:rPr>
          <w:rFonts w:cs="Arial Narrow" w:ascii="Arial Narrow" w:hAnsi="Arial Narrow"/>
          <w:b/>
          <w:sz w:val="18"/>
        </w:rPr>
        <w:t>SIGNATURE LINES FOR CUSTOMER AND COMPANY</w:t>
      </w:r>
      <w:r>
        <w:rPr/>
        <w:t xml:space="preserve"> </w:t>
      </w:r>
    </w:p>
    <w:p>
      <w:pPr>
        <w:pStyle w:val="Normal"/>
        <w:tabs>
          <w:tab w:val="clear" w:pos="720"/>
          <w:tab w:val="left" w:pos="3960" w:leader="none"/>
          <w:tab w:val="left" w:pos="5280" w:leader="none"/>
          <w:tab w:val="left" w:pos="9180" w:leader="none"/>
        </w:tabs>
        <w:jc w:val="center"/>
        <w:rPr/>
      </w:pPr>
      <w:r>
        <w:rPr/>
      </w:r>
    </w:p>
    <w:p>
      <w:pPr>
        <w:pStyle w:val="Normal"/>
        <w:tabs>
          <w:tab w:val="clear" w:pos="720"/>
          <w:tab w:val="left" w:pos="3960" w:leader="none"/>
          <w:tab w:val="left" w:pos="5280" w:leader="none"/>
          <w:tab w:val="left" w:pos="9180" w:leader="none"/>
        </w:tabs>
        <w:jc w:val="center"/>
        <w:rPr/>
      </w:pPr>
      <w:r>
        <w:rPr/>
      </w:r>
    </w:p>
    <w:p>
      <w:pPr>
        <w:pStyle w:val="Normal"/>
        <w:tabs>
          <w:tab w:val="clear" w:pos="720"/>
          <w:tab w:val="left" w:pos="3960" w:leader="none"/>
          <w:tab w:val="left" w:pos="5280" w:leader="none"/>
          <w:tab w:val="left" w:pos="9180" w:leader="none"/>
        </w:tabs>
        <w:jc w:val="center"/>
        <w:rPr/>
      </w:pPr>
      <w:r>
        <w:rPr/>
      </w:r>
    </w:p>
    <w:sectPr>
      <w:headerReference w:type="default" r:id="rId12"/>
      <w:headerReference w:type="first" r:id="rId13"/>
      <w:footerReference w:type="default" r:id="rId14"/>
      <w:footerReference w:type="first" r:id="rId15"/>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5220" w:leader="none"/>
        <w:tab w:val="right" w:pos="8640" w:leader="none"/>
      </w:tabs>
      <w:rPr/>
    </w:pPr>
    <w:r>
      <w:rPr>
        <w:rStyle w:val="PageNumbe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w:t>
    </w:r>
    <w:r>
      <w:rPr>
        <w:rFonts w:cs="Arial Narrow" w:ascii="Arial Narrow" w:hAnsi="Arial Narrow"/>
        <w:sz w:val="18"/>
      </w:rPr>
      <w:t>I”-</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sz w:val="18"/>
      </w:rPr>
      <w:t>“</w:t>
    </w:r>
    <w:r>
      <w:rPr>
        <w:sz w:val="18"/>
      </w:rPr>
      <w:t>1”-</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538.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sz w:val="18"/>
      </w:rPr>
    </w:pPr>
    <w:r>
      <w:rPr>
        <w:b/>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2001-02-23T13:40:00Z</dcterms:created>
  <dc:creator>dperlin</dc:creator>
  <dc:description/>
  <dc:language>en-CA</dc:language>
  <cp:lastModifiedBy>dhyvl</cp:lastModifiedBy>
  <cp:lastPrinted>2001-02-12T16:05:00Z</cp:lastPrinted>
  <dcterms:modified xsi:type="dcterms:W3CDTF">2001-02-23T13:42:00Z</dcterms:modified>
  <cp:revision>3</cp:revision>
  <dc:subject/>
  <dc:title>ENFOLIO® MASTER FIRM PURCHASE/SALE AGREEMENT</dc:title>
</cp:coreProperties>
</file>