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 w:val="left" w:pos="6480" w:leader="none"/>
        </w:tabs>
        <w:rPr/>
      </w:pPr>
      <w:r>
        <w:drawing>
          <wp:anchor behindDoc="0" distT="0" distB="0" distL="114935" distR="114935" simplePos="0" locked="0" layoutInCell="1" allowOverlap="1" relativeHeight="2">
            <wp:simplePos x="0" y="0"/>
            <wp:positionH relativeFrom="column">
              <wp:posOffset>-502920</wp:posOffset>
            </wp:positionH>
            <wp:positionV relativeFrom="paragraph">
              <wp:posOffset>3810</wp:posOffset>
            </wp:positionV>
            <wp:extent cx="995680" cy="9817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1710"/>
                    </a:xfrm>
                    <a:prstGeom prst="rect">
                      <a:avLst/>
                    </a:prstGeom>
                    <a:noFill/>
                  </pic:spPr>
                </pic:pic>
              </a:graphicData>
            </a:graphic>
          </wp:anchor>
        </w:drawing>
      </w:r>
      <w:r>
        <w:rPr/>
        <w:tab/>
      </w:r>
    </w:p>
    <w:p>
      <w:pPr>
        <w:pStyle w:val="BodyText"/>
        <w:rPr/>
      </w:pPr>
      <w:r>
        <w:rPr/>
        <w:tab/>
      </w:r>
    </w:p>
    <w:tbl>
      <w:tblPr>
        <w:tblW w:w="8748" w:type="dxa"/>
        <w:jc w:val="start"/>
        <w:tblInd w:w="0" w:type="dxa"/>
        <w:tblLayout w:type="fixed"/>
        <w:tblCellMar>
          <w:top w:w="0" w:type="dxa"/>
          <w:start w:w="108" w:type="dxa"/>
          <w:bottom w:w="0" w:type="dxa"/>
          <w:end w:w="108" w:type="dxa"/>
        </w:tblCellMar>
      </w:tblPr>
      <w:tblGrid>
        <w:gridCol w:w="8748"/>
      </w:tblGrid>
      <w:tr>
        <w:trPr/>
        <w:tc>
          <w:tcPr>
            <w:tcW w:w="8748" w:type="dxa"/>
            <w:tcBorders/>
          </w:tcPr>
          <w:p>
            <w:pPr>
              <w:pStyle w:val="Normal"/>
              <w:tabs>
                <w:tab w:val="clear" w:pos="720"/>
                <w:tab w:val="left" w:pos="2412" w:leader="none"/>
              </w:tabs>
              <w:ind w:start="1962" w:end="0"/>
              <w:jc w:val="end"/>
              <w:rPr>
                <w:b/>
                <w:sz w:val="22"/>
              </w:rPr>
            </w:pPr>
            <w:r>
              <w:rPr>
                <w:b/>
                <w:sz w:val="22"/>
              </w:rPr>
              <w:t>Enron North America Corp.</w:t>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BodyText"/>
        <w:rPr/>
      </w:pPr>
      <w:r>
        <w:rPr/>
      </w:r>
    </w:p>
    <w:p>
      <w:pPr>
        <w:pStyle w:val="Heading1"/>
        <w:ind w:hanging="0" w:start="0"/>
        <w:rPr/>
      </w:pPr>
      <w:r>
        <w:rPr/>
        <w:t>REVISED</w:t>
      </w:r>
    </w:p>
    <w:p>
      <w:pPr>
        <w:pStyle w:val="Heading1"/>
        <w:ind w:hanging="0" w:start="0"/>
        <w:rPr/>
      </w:pPr>
      <w:r>
        <w:rPr/>
        <w:t xml:space="preserve">CONFIRMATION </w:t>
      </w:r>
    </w:p>
    <w:p>
      <w:pPr>
        <w:pStyle w:val="Normal"/>
        <w:tabs>
          <w:tab w:val="clear" w:pos="720"/>
          <w:tab w:val="left" w:pos="6480" w:leader="none"/>
        </w:tabs>
        <w:jc w:val="center"/>
        <w:rPr>
          <w:b/>
          <w:sz w:val="22"/>
        </w:rPr>
      </w:pPr>
      <w:r>
        <w:rPr>
          <w:b/>
          <w:sz w:val="22"/>
        </w:rPr>
        <w:t>(SWAP)</w:t>
      </w:r>
    </w:p>
    <w:p>
      <w:pPr>
        <w:pStyle w:val="Normal"/>
        <w:tabs>
          <w:tab w:val="clear" w:pos="720"/>
          <w:tab w:val="left" w:pos="6480" w:leader="none"/>
        </w:tabs>
        <w:jc w:val="center"/>
        <w:rPr>
          <w:b/>
          <w:sz w:val="22"/>
        </w:rPr>
      </w:pPr>
      <w:r>
        <w:rPr>
          <w:b/>
          <w:sz w:val="22"/>
        </w:rPr>
      </w:r>
    </w:p>
    <w:p>
      <w:pPr>
        <w:pStyle w:val="Normal"/>
        <w:tabs>
          <w:tab w:val="clear" w:pos="720"/>
          <w:tab w:val="left" w:pos="6480" w:leader="none"/>
        </w:tabs>
        <w:jc w:val="center"/>
        <w:rPr>
          <w:b/>
          <w:sz w:val="22"/>
        </w:rPr>
      </w:pPr>
      <w:r>
        <w:rPr>
          <w:b/>
          <w:sz w:val="22"/>
        </w:rPr>
        <w:t>This revised Confirmation is between Enron North America Corp. (formerly Enron Capital &amp; Trade Resources Corp.) and J.D. Irving, Limited.</w:t>
      </w:r>
    </w:p>
    <w:p>
      <w:pPr>
        <w:pStyle w:val="Normal"/>
        <w:tabs>
          <w:tab w:val="clear" w:pos="720"/>
          <w:tab w:val="left" w:pos="6480" w:leader="none"/>
        </w:tabs>
        <w:jc w:val="center"/>
        <w:rPr>
          <w:b/>
          <w:sz w:val="22"/>
        </w:rPr>
      </w:pPr>
      <w:r>
        <w:rPr>
          <w:b/>
          <w:sz w:val="22"/>
        </w:rPr>
      </w:r>
    </w:p>
    <w:p>
      <w:pPr>
        <w:pStyle w:val="BodyText"/>
        <w:jc w:val="center"/>
        <w:rPr>
          <w:b/>
        </w:rPr>
      </w:pPr>
      <w:r>
        <w:rPr>
          <w:b/>
        </w:rPr>
        <w:t>This Fourth Revised Confirmation supersedes all prior Confirmations relating to the subject matter hereof, including the Revised Confirmation dated August 25, 1999 made and entered into between the parties hereto.</w:t>
      </w:r>
    </w:p>
    <w:p>
      <w:pPr>
        <w:pStyle w:val="BodyText"/>
        <w:jc w:val="center"/>
        <w:rPr>
          <w:b/>
        </w:rPr>
      </w:pPr>
      <w:r>
        <w:rPr>
          <w:b/>
        </w:rPr>
      </w:r>
    </w:p>
    <w:p>
      <w:pPr>
        <w:pStyle w:val="BodyTextIndent"/>
        <w:tabs>
          <w:tab w:val="left" w:pos="90" w:leader="none"/>
          <w:tab w:val="left" w:pos="2160" w:leader="none"/>
          <w:tab w:val="left" w:pos="4140" w:leader="none"/>
          <w:tab w:val="left" w:pos="6480" w:leader="none"/>
        </w:tabs>
        <w:ind w:hanging="720" w:start="0" w:end="0"/>
        <w:jc w:val="center"/>
        <w:rPr>
          <w:b/>
        </w:rPr>
      </w:pPr>
      <w:r>
        <w:rPr>
          <w:b/>
        </w:rPr>
        <w:t>Revision to Alternative Floating Price Source, Governing Law, Other Provisions and Annex B</w:t>
      </w:r>
    </w:p>
    <w:p>
      <w:pPr>
        <w:pStyle w:val="Normal"/>
        <w:tabs>
          <w:tab w:val="clear" w:pos="720"/>
          <w:tab w:val="left" w:pos="6480" w:leader="none"/>
        </w:tabs>
        <w:jc w:val="center"/>
        <w:rPr>
          <w:b/>
          <w:sz w:val="22"/>
        </w:rPr>
      </w:pPr>
      <w:r>
        <w:rPr>
          <w:b/>
          <w:sz w:val="22"/>
        </w:rPr>
      </w:r>
    </w:p>
    <w:p>
      <w:pPr>
        <w:pStyle w:val="Normal"/>
        <w:tabs>
          <w:tab w:val="clear" w:pos="720"/>
          <w:tab w:val="left" w:pos="6480" w:leader="none"/>
        </w:tabs>
        <w:rPr>
          <w:b/>
          <w:sz w:val="22"/>
        </w:rPr>
      </w:pPr>
      <w:r>
        <w:rPr>
          <w:b/>
          <w:sz w:val="22"/>
        </w:rPr>
      </w:r>
    </w:p>
    <w:p>
      <w:pPr>
        <w:pStyle w:val="Normal"/>
        <w:tabs>
          <w:tab w:val="clear" w:pos="720"/>
          <w:tab w:val="left" w:pos="2160" w:leader="none"/>
          <w:tab w:val="left" w:pos="6480" w:leader="none"/>
        </w:tabs>
        <w:ind w:start="-720" w:end="0"/>
        <w:rPr>
          <w:sz w:val="22"/>
        </w:rPr>
      </w:pPr>
      <w:r>
        <w:rPr>
          <w:sz w:val="22"/>
        </w:rPr>
        <w:t>Date:</w:t>
        <w:tab/>
        <w:t>September 9, 1999</w:t>
      </w:r>
    </w:p>
    <w:p>
      <w:pPr>
        <w:pStyle w:val="Normal"/>
        <w:tabs>
          <w:tab w:val="clear" w:pos="720"/>
          <w:tab w:val="left" w:pos="2160" w:leader="none"/>
          <w:tab w:val="left" w:pos="6480" w:leader="none"/>
        </w:tabs>
        <w:ind w:start="-720" w:end="0"/>
        <w:rPr>
          <w:sz w:val="22"/>
        </w:rPr>
      </w:pPr>
      <w:r>
        <w:rPr>
          <w:sz w:val="22"/>
        </w:rPr>
        <w:t>To:</w:t>
        <w:tab/>
        <w:t>J.D. Irving, Limited ("Counterparty")</w:t>
      </w:r>
    </w:p>
    <w:p>
      <w:pPr>
        <w:pStyle w:val="Normal"/>
        <w:tabs>
          <w:tab w:val="clear" w:pos="720"/>
          <w:tab w:val="left" w:pos="2160" w:leader="none"/>
          <w:tab w:val="left" w:pos="6480" w:leader="none"/>
        </w:tabs>
        <w:ind w:start="-720" w:end="0"/>
        <w:rPr>
          <w:sz w:val="22"/>
        </w:rPr>
      </w:pPr>
      <w:r>
        <w:rPr>
          <w:sz w:val="22"/>
        </w:rPr>
        <w:t>Attention:</w:t>
        <w:tab/>
        <w:t>Mark Bettle</w:t>
      </w:r>
    </w:p>
    <w:p>
      <w:pPr>
        <w:pStyle w:val="Normal"/>
        <w:tabs>
          <w:tab w:val="clear" w:pos="720"/>
          <w:tab w:val="left" w:pos="2160" w:leader="none"/>
          <w:tab w:val="left" w:pos="6480" w:leader="none"/>
        </w:tabs>
        <w:ind w:start="-720" w:end="0"/>
        <w:rPr>
          <w:sz w:val="22"/>
        </w:rPr>
      </w:pPr>
      <w:r>
        <w:rPr>
          <w:sz w:val="22"/>
        </w:rPr>
        <w:t>Fax No.:</w:t>
        <w:tab/>
        <w:t>(506) 632-6446</w:t>
      </w:r>
    </w:p>
    <w:p>
      <w:pPr>
        <w:pStyle w:val="Normal"/>
        <w:tabs>
          <w:tab w:val="clear" w:pos="720"/>
          <w:tab w:val="left" w:pos="2160" w:leader="none"/>
          <w:tab w:val="left" w:pos="6480" w:leader="none"/>
        </w:tabs>
        <w:ind w:start="-720" w:end="0"/>
        <w:rPr>
          <w:sz w:val="22"/>
        </w:rPr>
      </w:pPr>
      <w:r>
        <w:rPr>
          <w:sz w:val="22"/>
        </w:rPr>
        <w:t>From:</w:t>
        <w:tab/>
        <w:t xml:space="preserve">Enron North America Corp.   (“ENA”) </w:t>
      </w:r>
    </w:p>
    <w:p>
      <w:pPr>
        <w:pStyle w:val="Normal"/>
        <w:tabs>
          <w:tab w:val="clear" w:pos="720"/>
          <w:tab w:val="left" w:pos="2160" w:leader="none"/>
          <w:tab w:val="left" w:pos="6480" w:leader="none"/>
        </w:tabs>
        <w:ind w:start="-720" w:end="0"/>
        <w:rPr>
          <w:sz w:val="22"/>
        </w:rPr>
      </w:pPr>
      <w:r>
        <w:rPr>
          <w:sz w:val="22"/>
        </w:rPr>
        <w:t>Re:</w:t>
        <w:tab/>
        <w:t>Commodity Swap Deal No. N06566.1</w:t>
      </w:r>
    </w:p>
    <w:p>
      <w:pPr>
        <w:pStyle w:val="Normal"/>
        <w:tabs>
          <w:tab w:val="clear" w:pos="720"/>
          <w:tab w:val="left" w:pos="2160" w:leader="none"/>
          <w:tab w:val="left" w:pos="6480" w:leader="none"/>
        </w:tabs>
        <w:ind w:start="-720" w:end="0"/>
        <w:rPr>
          <w:sz w:val="22"/>
        </w:rPr>
      </w:pPr>
      <w:r>
        <w:rPr>
          <w:sz w:val="22"/>
        </w:rPr>
      </w:r>
    </w:p>
    <w:p>
      <w:pPr>
        <w:pStyle w:val="BodyTextIndent"/>
        <w:rPr>
          <w:sz w:val="22"/>
        </w:rPr>
      </w:pPr>
      <w:r>
        <w:rPr>
          <w:sz w:val="22"/>
        </w:rPr>
        <w:tab/>
        <w:t xml:space="preserve">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w:t>
      </w:r>
    </w:p>
    <w:p>
      <w:pPr>
        <w:pStyle w:val="BodyTextIndent"/>
        <w:rPr>
          <w:sz w:val="22"/>
        </w:rPr>
      </w:pPr>
      <w:r>
        <w:rPr>
          <w:sz w:val="22"/>
        </w:rPr>
      </w:r>
    </w:p>
    <w:p>
      <w:pPr>
        <w:pStyle w:val="BodyTextIndent"/>
        <w:rPr>
          <w:sz w:val="22"/>
        </w:rPr>
      </w:pPr>
      <w:r>
        <w:rPr>
          <w:sz w:val="22"/>
        </w:rPr>
        <w:tab/>
        <w:t>Each party hereto acknowledges that this Confirmation and the Transaction are being entered into for good, valuable and sufficient consideration, including, but not limited to, the mutual promises made by each party under this Confirmation or the Transaction. The terms of the particular Transaction to which this Confirmation relates are as follows:</w:t>
      </w:r>
    </w:p>
    <w:p>
      <w:pPr>
        <w:pStyle w:val="BodyTextIndent"/>
        <w:rPr>
          <w:sz w:val="22"/>
        </w:rPr>
      </w:pPr>
      <w:r>
        <w:rPr>
          <w:sz w:val="22"/>
        </w:rPr>
      </w:r>
    </w:p>
    <w:p>
      <w:pPr>
        <w:pStyle w:val="BodyTextIndent"/>
        <w:rPr>
          <w:b/>
          <w:sz w:val="22"/>
        </w:rPr>
      </w:pPr>
      <w:r>
        <w:rPr>
          <w:b/>
          <w:sz w:val="22"/>
        </w:rPr>
        <w:t>General Terms:</w:t>
        <w:tab/>
      </w:r>
    </w:p>
    <w:p>
      <w:pPr>
        <w:pStyle w:val="BodyTextIndent"/>
        <w:rPr>
          <w:b/>
          <w:sz w:val="22"/>
        </w:rPr>
      </w:pPr>
      <w:r>
        <w:rPr>
          <w:b/>
          <w:sz w:val="22"/>
        </w:rPr>
      </w:r>
    </w:p>
    <w:p>
      <w:pPr>
        <w:pStyle w:val="BodyTextIndent"/>
        <w:ind w:start="0" w:end="0"/>
        <w:rPr>
          <w:sz w:val="22"/>
        </w:rPr>
      </w:pPr>
      <w:r>
        <w:rPr>
          <w:sz w:val="22"/>
        </w:rPr>
        <w:t xml:space="preserve">Notional Quantity </w:t>
      </w:r>
    </w:p>
    <w:p>
      <w:pPr>
        <w:pStyle w:val="BodyTextIndent"/>
        <w:tabs>
          <w:tab w:val="clear" w:pos="90"/>
          <w:tab w:val="left" w:pos="-90" w:leader="none"/>
          <w:tab w:val="left" w:pos="2160" w:leader="none"/>
          <w:tab w:val="left" w:pos="4140" w:leader="none"/>
          <w:tab w:val="left" w:pos="6480" w:leader="none"/>
        </w:tabs>
        <w:ind w:hanging="4140" w:start="4140" w:end="0"/>
        <w:rPr>
          <w:sz w:val="22"/>
        </w:rPr>
      </w:pPr>
      <w:r>
        <w:rPr>
          <w:sz w:val="22"/>
        </w:rPr>
        <w:t>per Determination Period:</w:t>
        <w:tab/>
        <w:t>An amount not less than 1,000 Short Tons nor more than 6,000 Short Tons</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0" w:leader="none"/>
          <w:tab w:val="left" w:pos="90" w:leader="none"/>
          <w:tab w:val="left" w:pos="2160" w:leader="none"/>
          <w:tab w:val="left" w:pos="4140" w:leader="none"/>
          <w:tab w:val="left" w:pos="6480" w:leader="none"/>
        </w:tabs>
        <w:ind w:hanging="4860" w:start="4140" w:end="0"/>
        <w:rPr>
          <w:sz w:val="22"/>
        </w:rPr>
      </w:pPr>
      <w:r>
        <w:rPr>
          <w:sz w:val="22"/>
        </w:rPr>
        <w:tab/>
        <w:t>Total Notional Quantity:</w:t>
        <w:tab/>
        <w:t>An amount not less than 24,000 Short Tons nor more than 144,000 Short Tons</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Commodity:</w:t>
        <w:tab/>
        <w:tab/>
        <w:t>26 LB. Semichemical Medium</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Commodity Unit:</w:t>
        <w:tab/>
        <w:tab/>
        <w:t>Short Tons</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Trade Date:</w:t>
        <w:tab/>
        <w:tab/>
        <w:t>August 13, 1999</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Effective Date:</w:t>
        <w:tab/>
        <w:tab/>
        <w:t>September 1, 1999</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Termination Date:</w:t>
        <w:tab/>
        <w:tab/>
        <w:t>August 31, 2001</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4860" w:start="4140" w:end="0"/>
        <w:rPr/>
      </w:pPr>
      <w:r>
        <w:rPr>
          <w:sz w:val="22"/>
        </w:rPr>
        <w:tab/>
        <w:t>Determination Period(s):</w:t>
        <w:tab/>
      </w:r>
      <w:r>
        <w:rPr>
          <w:color w:val="000000"/>
          <w:sz w:val="22"/>
        </w:rPr>
        <w:t xml:space="preserve">Monthly periods, with the first Determination Period commencing on September </w:t>
      </w:r>
      <w:r>
        <w:rPr>
          <w:sz w:val="22"/>
        </w:rPr>
        <w:t xml:space="preserve">1, 1999 </w:t>
      </w:r>
      <w:r>
        <w:rPr>
          <w:color w:val="000000"/>
          <w:sz w:val="22"/>
        </w:rPr>
        <w:t xml:space="preserve">and the final Determination Period ending on </w:t>
      </w:r>
      <w:r>
        <w:rPr>
          <w:sz w:val="22"/>
        </w:rPr>
        <w:t>August 31, 2001</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4230" w:start="4140" w:end="0"/>
        <w:rPr/>
      </w:pPr>
      <w:r>
        <w:rPr>
          <w:sz w:val="22"/>
        </w:rPr>
        <w:tab/>
        <w:t>Payment Date(s):</w:t>
        <w:tab/>
        <w:tab/>
        <w:t>The fifth (5</w:t>
      </w:r>
      <w:r>
        <w:rPr>
          <w:sz w:val="22"/>
          <w:vertAlign w:val="superscript"/>
        </w:rPr>
        <w:t>th</w:t>
      </w:r>
      <w:r>
        <w:rPr>
          <w:sz w:val="22"/>
        </w:rPr>
        <w:t>) Business Day of the calendar month immediately following the Pricing Date of each respective Determination Period</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Fixed Amount Details:</w:t>
        <w:tab/>
        <w:tab/>
        <w:t xml:space="preserve"> </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Fixed Price Payor:</w:t>
        <w:tab/>
        <w:tab/>
        <w:t xml:space="preserve"> ENA</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Fixed Price:</w:t>
        <w:tab/>
        <w:tab/>
        <w:t>U.S. $ 400.00 per Short Ton</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pPr>
      <w:r>
        <w:rPr>
          <w:b/>
          <w:sz w:val="22"/>
        </w:rPr>
        <w:t>Floating Amount Details:</w:t>
      </w:r>
      <w:r>
        <w:rPr>
          <w:sz w:val="22"/>
        </w:rPr>
        <w:tab/>
        <w:tab/>
        <w:t xml:space="preserve"> </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Floating Price Payor:</w:t>
        <w:tab/>
        <w:tab/>
        <w:t>Counterparty</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4140" w:start="4140" w:end="0"/>
        <w:rPr/>
      </w:pPr>
      <w:r>
        <w:rPr>
          <w:sz w:val="22"/>
        </w:rPr>
        <w:t>Floating Price:</w:t>
        <w:tab/>
        <w:tab/>
        <w:t xml:space="preserve">The Floating Price for each Determination Period shall be an amount equal to the arithmetic average of the high and low prices per Short Ton of 26 LB. Semichemical Medium, stated in U.S. Dollars, published under the headings: “Price Watch: Paperboard/Packaging: Corrugating medium (26-lb): Semichemical, East” in the issue of </w:t>
      </w:r>
      <w:r>
        <w:rPr>
          <w:sz w:val="22"/>
          <w:u w:val="single"/>
        </w:rPr>
        <w:t>Pulp &amp; Paper Week</w:t>
      </w:r>
      <w:r>
        <w:rPr>
          <w:sz w:val="22"/>
        </w:rPr>
        <w:t xml:space="preserve"> that reports prices effective on the Pricing Date for such Determination Period</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4860" w:start="4140" w:end="0"/>
        <w:rPr/>
      </w:pPr>
      <w:r>
        <w:rPr>
          <w:sz w:val="22"/>
        </w:rPr>
        <w:tab/>
        <w:t>Pricing Date(s):</w:t>
        <w:tab/>
        <w:tab/>
        <w:t xml:space="preserve">Date of publication of </w:t>
      </w:r>
      <w:r>
        <w:rPr>
          <w:sz w:val="22"/>
          <w:u w:val="single"/>
        </w:rPr>
        <w:t>Pulp &amp; Paper Week</w:t>
      </w:r>
      <w:r>
        <w:rPr>
          <w:sz w:val="22"/>
        </w:rPr>
        <w:t>, or any successor publication, published by Miller Freeman Inc. or its successor (such publication, the “</w:t>
      </w:r>
      <w:r>
        <w:rPr>
          <w:sz w:val="22"/>
          <w:u w:val="single"/>
        </w:rPr>
        <w:t>Pulp &amp; Paper Week</w:t>
      </w:r>
      <w:r>
        <w:rPr>
          <w:sz w:val="22"/>
        </w:rPr>
        <w:t>”) for the applicable Determination Period</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4860" w:start="4140" w:end="0"/>
        <w:rPr/>
      </w:pPr>
      <w:r>
        <w:rPr>
          <w:sz w:val="22"/>
        </w:rPr>
        <w:tab/>
        <w:t>Alternative Floating Price Source:</w:t>
        <w:tab/>
      </w:r>
      <w:r>
        <w:rPr>
          <w:color w:val="000000"/>
          <w:sz w:val="22"/>
        </w:rPr>
        <w:t xml:space="preserve">The </w:t>
      </w:r>
      <w:r>
        <w:rPr>
          <w:sz w:val="22"/>
        </w:rPr>
        <w:t>Alternative Floating Price Source</w:t>
      </w:r>
      <w:r>
        <w:rPr>
          <w:color w:val="000000"/>
          <w:sz w:val="22"/>
        </w:rPr>
        <w:t xml:space="preserve"> for any Determination Period shall be the issue</w:t>
      </w:r>
      <w:r>
        <w:rPr>
          <w:sz w:val="22"/>
        </w:rPr>
        <w:t xml:space="preserve"> of </w:t>
      </w:r>
      <w:r>
        <w:rPr>
          <w:color w:val="000000"/>
          <w:sz w:val="22"/>
          <w:u w:val="single"/>
        </w:rPr>
        <w:t>Paper Packaging Monitor,</w:t>
      </w:r>
      <w:r>
        <w:rPr>
          <w:color w:val="000000"/>
          <w:sz w:val="22"/>
        </w:rPr>
        <w:t xml:space="preserve"> or its successor publication, as published by Resource Information Systems, Inc.  (</w:t>
      </w:r>
      <w:r>
        <w:rPr>
          <w:sz w:val="22"/>
        </w:rPr>
        <w:t>or its successor) that reports prices effective for such Determination Period. The</w:t>
      </w:r>
      <w:r>
        <w:rPr>
          <w:color w:val="000000"/>
          <w:sz w:val="22"/>
        </w:rPr>
        <w:t xml:space="preserve"> Floating Price for such </w:t>
      </w:r>
      <w:r>
        <w:rPr>
          <w:sz w:val="22"/>
        </w:rPr>
        <w:t>Determination</w:t>
      </w:r>
      <w:r>
        <w:rPr>
          <w:color w:val="000000"/>
          <w:sz w:val="22"/>
        </w:rPr>
        <w:t xml:space="preserve"> Period shall be an amount equal to the sum of (a) the price per Short </w:t>
      </w:r>
      <w:r>
        <w:rPr>
          <w:sz w:val="22"/>
        </w:rPr>
        <w:t xml:space="preserve">Ton of </w:t>
      </w:r>
      <w:r>
        <w:rPr>
          <w:color w:val="000000"/>
          <w:sz w:val="22"/>
        </w:rPr>
        <w:t xml:space="preserve">26 Lb. Semichemical Medium, stated in U.S. Dollars per Short Ton, published under the headings “Table 2: Paper Packaging Monthly Price Summary: Dollars per Short Ton: Containerboard: 26 Lb. Semichemical Medium: Price (Eastern U.S.)” </w:t>
      </w:r>
      <w:r>
        <w:rPr>
          <w:sz w:val="22"/>
        </w:rPr>
        <w:t xml:space="preserve">and (b) an amount (which may be negative) equal to the difference between (i) the mean of the average of the prices per Short Ton of </w:t>
      </w:r>
      <w:r>
        <w:rPr>
          <w:color w:val="000000"/>
          <w:sz w:val="22"/>
        </w:rPr>
        <w:t xml:space="preserve">26 Lb. Semichemical Medium </w:t>
      </w:r>
      <w:r>
        <w:rPr>
          <w:sz w:val="22"/>
        </w:rPr>
        <w:t xml:space="preserve">as determined in accordance with the definition of “Floating Price” above for each month in which such price is available for the twelve calendar months immediately preceding the relevant Determination Period and (ii) the average of the prices per Short Ton of </w:t>
      </w:r>
      <w:r>
        <w:rPr>
          <w:color w:val="000000"/>
          <w:sz w:val="22"/>
        </w:rPr>
        <w:t>26 Lb. Semichemical Medium</w:t>
      </w:r>
      <w:r>
        <w:rPr>
          <w:sz w:val="22"/>
        </w:rPr>
        <w:t xml:space="preserve"> as determined in accordance with subsection (a) above for each month in which such price is available for the twelve calendar months immediately preceding the relevant Determination Period</w:t>
      </w:r>
    </w:p>
    <w:p>
      <w:pPr>
        <w:pStyle w:val="BodyTextIndent"/>
        <w:tabs>
          <w:tab w:val="left" w:pos="90" w:leader="none"/>
          <w:tab w:val="left" w:pos="2160" w:leader="none"/>
          <w:tab w:val="left" w:pos="4140" w:leader="none"/>
          <w:tab w:val="left" w:pos="6480" w:leader="none"/>
        </w:tabs>
        <w:ind w:hanging="4860" w:start="4140" w:end="0"/>
        <w:rPr>
          <w:sz w:val="22"/>
        </w:rPr>
      </w:pPr>
      <w:r>
        <w:rPr>
          <w:sz w:val="22"/>
        </w:rPr>
      </w:r>
    </w:p>
    <w:p>
      <w:pPr>
        <w:pStyle w:val="BodyTextIndent2"/>
        <w:ind w:hanging="4140" w:start="4140" w:end="0"/>
        <w:rPr/>
      </w:pPr>
      <w:r>
        <w:rPr/>
        <w:t>Other Provisions:</w:t>
        <w:tab/>
        <w:t>The parties hereto agree that on any Business Day from and including the Trade Date to and including September 8, 1999, ENA may, by giving telephonic notice (which shall be irrevocable) to Counterparty no later than 5:00 p.m. (CST) on such day (the “Notice Date”) set forth its determination of the Notional Quantity per Determination Period and Total Notional Quantity as required above. ENA shall execute a written confirmation (including by facsimile transmission) confirming the substance of such telephonic notice and deliver same to Counterparty one Business Day following the Notice Date, provided however, that failure to deliver such written confirmation within the specified time period shall in no way affect or suspend the validity of the telephonic notice. In the event that ENA fails to give the above described telephonic notice prior to 5:00 p.m. (CST) on September 8, 1999, this Transaction shall terminate on such date without further action or payment required by either party.</w:t>
      </w:r>
    </w:p>
    <w:p>
      <w:pPr>
        <w:pStyle w:val="BodyTextIndent"/>
        <w:tabs>
          <w:tab w:val="left" w:pos="90" w:leader="none"/>
          <w:tab w:val="left" w:pos="2160" w:leader="none"/>
          <w:tab w:val="left" w:pos="4140" w:leader="none"/>
          <w:tab w:val="left" w:pos="6480" w:leader="none"/>
        </w:tabs>
        <w:ind w:hanging="4860" w:start="4140" w:end="0"/>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pPr>
      <w:r>
        <w:rPr>
          <w:b/>
          <w:sz w:val="22"/>
        </w:rPr>
        <w:t>Contractual Currency:</w:t>
      </w:r>
      <w:r>
        <w:rPr>
          <w:sz w:val="22"/>
        </w:rPr>
        <w:tab/>
        <w:tab/>
        <w:t>U. S. Dollars</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pPr>
      <w:r>
        <w:rPr>
          <w:b/>
          <w:sz w:val="22"/>
        </w:rPr>
        <w:t>Governing Law:</w:t>
      </w:r>
      <w:r>
        <w:rPr>
          <w:sz w:val="22"/>
        </w:rPr>
        <w:tab/>
        <w:tab/>
        <w:t>New York</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6480" w:leader="none"/>
        </w:tabs>
        <w:ind w:hanging="4860" w:start="4140" w:end="0"/>
        <w:rPr>
          <w:b/>
          <w:sz w:val="22"/>
        </w:rPr>
      </w:pPr>
      <w:r>
        <w:rPr>
          <w:b/>
          <w:sz w:val="22"/>
        </w:rPr>
        <w:t xml:space="preserve">General Terms and Conditions </w:t>
      </w:r>
    </w:p>
    <w:p>
      <w:pPr>
        <w:pStyle w:val="BodyTextIndent"/>
        <w:tabs>
          <w:tab w:val="left" w:pos="90" w:leader="none"/>
          <w:tab w:val="left" w:pos="2160" w:leader="none"/>
          <w:tab w:val="left" w:pos="4140" w:leader="none"/>
          <w:tab w:val="left" w:pos="6480" w:leader="none"/>
        </w:tabs>
        <w:ind w:hanging="4860" w:start="4140" w:end="0"/>
        <w:rPr/>
      </w:pPr>
      <w:r>
        <w:rPr>
          <w:b/>
          <w:sz w:val="22"/>
        </w:rPr>
        <w:t>of Confirmations:</w:t>
        <w:tab/>
        <w:tab/>
      </w:r>
      <w:r>
        <w:rPr>
          <w:sz w:val="22"/>
        </w:rPr>
        <w:t>The general terms and conditions contained in Annex A attached hereto and made a part hereof apply and are incorporated herein by reference</w:t>
      </w:r>
    </w:p>
    <w:p>
      <w:pPr>
        <w:pStyle w:val="BodyTextIndent"/>
        <w:tabs>
          <w:tab w:val="left" w:pos="90" w:leader="none"/>
          <w:tab w:val="left" w:pos="2160" w:leader="none"/>
          <w:tab w:val="left" w:pos="4140" w:leader="none"/>
          <w:tab w:val="left" w:pos="4320" w:leader="none"/>
          <w:tab w:val="left" w:pos="6480" w:leader="none"/>
        </w:tabs>
        <w:ind w:hanging="5040" w:start="4320" w:end="0"/>
        <w:rPr>
          <w:b/>
          <w:sz w:val="22"/>
        </w:rPr>
      </w:pPr>
      <w:r>
        <w:rPr>
          <w:b/>
          <w:sz w:val="22"/>
        </w:rPr>
      </w:r>
    </w:p>
    <w:p>
      <w:pPr>
        <w:pStyle w:val="BodyTextIndent"/>
        <w:tabs>
          <w:tab w:val="left" w:pos="90" w:leader="none"/>
          <w:tab w:val="left" w:pos="2160" w:leader="none"/>
          <w:tab w:val="left" w:pos="4140" w:leader="none"/>
          <w:tab w:val="left" w:pos="6480" w:leader="none"/>
        </w:tabs>
        <w:ind w:hanging="4860" w:start="4140" w:end="0"/>
        <w:rPr/>
      </w:pPr>
      <w:r>
        <w:rPr>
          <w:b/>
          <w:sz w:val="22"/>
        </w:rPr>
        <w:t>Credit or Other Special Provisions:</w:t>
      </w:r>
      <w:r>
        <w:rPr>
          <w:sz w:val="22"/>
        </w:rPr>
        <w:tab/>
        <w:t>The credit provisions contained in Annex B attached hereto and made a part hereof apply and are incorporated herein by reference</w:t>
      </w:r>
    </w:p>
    <w:p>
      <w:pPr>
        <w:pStyle w:val="BodyTextIndent"/>
        <w:tabs>
          <w:tab w:val="left" w:pos="90" w:leader="none"/>
          <w:tab w:val="left" w:pos="2160" w:leader="none"/>
          <w:tab w:val="left" w:pos="4320" w:leader="none"/>
          <w:tab w:val="left" w:pos="6480" w:leader="none"/>
        </w:tabs>
        <w:ind w:hanging="5040" w:start="4320" w:end="0"/>
        <w:rPr>
          <w:b/>
          <w:sz w:val="22"/>
        </w:rPr>
      </w:pPr>
      <w:r>
        <w:rPr>
          <w:b/>
          <w:sz w:val="22"/>
        </w:rPr>
      </w:r>
    </w:p>
    <w:p>
      <w:pPr>
        <w:pStyle w:val="BodyTextIndent"/>
        <w:tabs>
          <w:tab w:val="left" w:pos="90" w:leader="none"/>
          <w:tab w:val="left" w:pos="810" w:leader="none"/>
          <w:tab w:val="left" w:pos="2160" w:leader="none"/>
          <w:tab w:val="left" w:pos="432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This Confirmation is a complete and a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Enron North America Corp. is please to have entered into this Transaction with you.</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Sincerely,</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Enron North America Corp.</w:t>
        <w:tab/>
        <w:tab/>
        <w:t>J.D. Irving, Limited</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By: _________________________</w:t>
        <w:tab/>
        <w:t>By:  ________________________</w:t>
        <w:tab/>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Name: _______________________</w:t>
        <w:tab/>
        <w:t>Name: 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Title: ________________________</w:t>
        <w:tab/>
        <w:t>Title: 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Date: ________________________</w:t>
        <w:tab/>
        <w:t>Date:  _______________________</w:t>
      </w:r>
      <w:r>
        <w:br w:type="page"/>
      </w:r>
    </w:p>
    <w:p>
      <w:pPr>
        <w:pStyle w:val="Normal"/>
        <w:rPr>
          <w:sz w:val="22"/>
        </w:rPr>
      </w:pPr>
      <w:r>
        <w:rPr>
          <w:sz w:val="22"/>
        </w:rPr>
      </w:r>
    </w:p>
    <w:p>
      <w:pPr>
        <w:pStyle w:val="Normal"/>
        <w:rPr>
          <w:sz w:val="22"/>
        </w:rPr>
      </w:pPr>
      <w:r>
        <w:rPr>
          <w:sz w:val="22"/>
        </w:rPr>
      </w:r>
    </w:p>
    <w:p>
      <w:pPr>
        <w:pStyle w:val="Normal"/>
        <w:ind w:start="-720" w:end="0"/>
        <w:rPr>
          <w:b/>
          <w:sz w:val="22"/>
        </w:rPr>
      </w:pPr>
      <w:r>
        <w:rPr>
          <w:b/>
          <w:sz w:val="22"/>
        </w:rPr>
        <w:t xml:space="preserve">COUNTERPARTY: AFTER YOU HAVE CONFIRMED TRANSACTION, PLEASE RETURN TO ENA, ATTENTION:  DIRECTOR OF DOCUMENTATION AT FAX NO </w:t>
      </w:r>
      <w:r>
        <w:rPr>
          <w:b/>
          <w:sz w:val="22"/>
        </w:rPr>
        <w:fldChar w:fldCharType="begin"/>
      </w:r>
      <w:r>
        <w:rPr>
          <w:sz w:val="22"/>
          <w:b/>
        </w:rPr>
        <w:instrText xml:space="preserve"> MERGEFIELD EnronCanadaFax </w:instrText>
      </w:r>
      <w:r>
        <w:rPr>
          <w:sz w:val="22"/>
          <w:b/>
        </w:rPr>
        <w:fldChar w:fldCharType="separate"/>
      </w:r>
      <w:r>
        <w:rPr>
          <w:sz w:val="22"/>
          <w:b/>
        </w:rPr>
        <w:t>(713) 646-4816</w:t>
      </w:r>
      <w:r>
        <w:rPr>
          <w:sz w:val="22"/>
          <w:b/>
        </w:rPr>
        <w:fldChar w:fldCharType="end"/>
      </w:r>
    </w:p>
    <w:p>
      <w:pPr>
        <w:pStyle w:val="Normal"/>
        <w:tabs>
          <w:tab w:val="clear" w:pos="720"/>
          <w:tab w:val="left" w:pos="8640" w:leader="none"/>
        </w:tabs>
        <w:rPr>
          <w:b/>
          <w:sz w:val="22"/>
        </w:rPr>
      </w:pPr>
      <w:r>
        <w:rPr>
          <w:b/>
          <w:sz w:val="22"/>
        </w:rPr>
      </w:r>
    </w:p>
    <w:p>
      <w:pPr>
        <w:pStyle w:val="Normal"/>
        <w:rPr>
          <w:sz w:val="22"/>
        </w:rPr>
      </w:pPr>
      <w:r>
        <w:rPr>
          <w:sz w:val="22"/>
        </w:rPr>
      </w:r>
    </w:p>
    <w:tbl>
      <w:tblPr>
        <w:tblW w:w="9450" w:type="dxa"/>
        <w:jc w:val="start"/>
        <w:tblInd w:w="-612" w:type="dxa"/>
        <w:tblLayout w:type="fixed"/>
        <w:tblCellMar>
          <w:top w:w="0" w:type="dxa"/>
          <w:start w:w="108" w:type="dxa"/>
          <w:bottom w:w="0" w:type="dxa"/>
          <w:end w:w="108" w:type="dxa"/>
        </w:tblCellMar>
      </w:tblPr>
      <w:tblGrid>
        <w:gridCol w:w="4860"/>
        <w:gridCol w:w="4590"/>
      </w:tblGrid>
      <w:tr>
        <w:trPr/>
        <w:tc>
          <w:tcPr>
            <w:tcW w:w="4860" w:type="dxa"/>
            <w:tcBorders/>
          </w:tcPr>
          <w:p>
            <w:pPr>
              <w:pStyle w:val="Normal"/>
              <w:rPr>
                <w:sz w:val="22"/>
              </w:rPr>
            </w:pPr>
            <w:r>
              <w:rPr>
                <w:b/>
                <w:sz w:val="22"/>
              </w:rPr>
              <w:t>Address for Notices to ENA:</w:t>
            </w:r>
          </w:p>
        </w:tc>
        <w:tc>
          <w:tcPr>
            <w:tcW w:w="4590" w:type="dxa"/>
            <w:tcBorders/>
          </w:tcPr>
          <w:p>
            <w:pPr>
              <w:pStyle w:val="Normal"/>
              <w:rPr>
                <w:sz w:val="22"/>
              </w:rPr>
            </w:pPr>
            <w:r>
              <w:rPr>
                <w:b/>
                <w:sz w:val="22"/>
              </w:rPr>
              <w:t>Payment Account Information for ENA:</w:t>
            </w:r>
          </w:p>
        </w:tc>
      </w:tr>
      <w:tr>
        <w:trPr/>
        <w:tc>
          <w:tcPr>
            <w:tcW w:w="4860" w:type="dxa"/>
            <w:tcBorders/>
          </w:tcPr>
          <w:p>
            <w:pPr>
              <w:pStyle w:val="Normal"/>
              <w:snapToGrid w:val="false"/>
              <w:rPr>
                <w:sz w:val="22"/>
              </w:rPr>
            </w:pPr>
            <w:r>
              <w:rPr>
                <w:sz w:val="22"/>
              </w:rPr>
            </w:r>
          </w:p>
        </w:tc>
        <w:tc>
          <w:tcPr>
            <w:tcW w:w="4590" w:type="dxa"/>
            <w:tcBorders/>
          </w:tcPr>
          <w:p>
            <w:pPr>
              <w:pStyle w:val="Normal"/>
              <w:snapToGrid w:val="false"/>
              <w:rPr>
                <w:sz w:val="22"/>
              </w:rPr>
            </w:pPr>
            <w:r>
              <w:rPr>
                <w:sz w:val="22"/>
              </w:rPr>
            </w:r>
          </w:p>
        </w:tc>
      </w:tr>
      <w:tr>
        <w:trPr/>
        <w:tc>
          <w:tcPr>
            <w:tcW w:w="4860"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590"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NationsBank of Texas, N.A.</w:t>
            </w:r>
            <w:r>
              <w:rPr>
                <w:sz w:val="22"/>
              </w:rPr>
              <w:fldChar w:fldCharType="end"/>
            </w:r>
          </w:p>
        </w:tc>
      </w:tr>
      <w:tr>
        <w:trPr/>
        <w:tc>
          <w:tcPr>
            <w:tcW w:w="4860"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w:t>
            </w:r>
            <w:r>
              <w:rPr>
                <w:sz w:val="22"/>
              </w:rPr>
              <w:fldChar w:fldCharType="end"/>
            </w:r>
          </w:p>
        </w:tc>
        <w:tc>
          <w:tcPr>
            <w:tcW w:w="4590" w:type="dxa"/>
            <w:tcBorders/>
          </w:tcPr>
          <w:p>
            <w:pPr>
              <w:pStyle w:val="Normal"/>
              <w:rPr>
                <w:sz w:val="22"/>
              </w:rPr>
            </w:pPr>
            <w:r>
              <w:rPr>
                <w:sz w:val="22"/>
              </w:rPr>
              <w:t xml:space="preserve">Acct No. </w:t>
            </w:r>
            <w:r>
              <w:rPr>
                <w:sz w:val="22"/>
              </w:rPr>
              <w:fldChar w:fldCharType="begin"/>
            </w:r>
            <w:r>
              <w:rPr>
                <w:sz w:val="22"/>
              </w:rPr>
              <w:instrText xml:space="preserve"> MERGEFIELD WireTransferAcct </w:instrText>
            </w:r>
            <w:r>
              <w:rPr>
                <w:sz w:val="22"/>
              </w:rPr>
              <w:fldChar w:fldCharType="separate"/>
            </w:r>
            <w:r>
              <w:rPr>
                <w:sz w:val="22"/>
              </w:rPr>
              <w:t>3750494727</w:t>
            </w:r>
            <w:r>
              <w:rPr>
                <w:sz w:val="22"/>
              </w:rPr>
              <w:fldChar w:fldCharType="end"/>
            </w:r>
          </w:p>
        </w:tc>
      </w:tr>
      <w:tr>
        <w:trPr/>
        <w:tc>
          <w:tcPr>
            <w:tcW w:w="4860" w:type="dxa"/>
            <w:tcBorders/>
          </w:tcPr>
          <w:p>
            <w:pPr>
              <w:pStyle w:val="Normal"/>
              <w:rPr>
                <w:sz w:val="22"/>
              </w:rPr>
            </w:pPr>
            <w:r>
              <w:rPr>
                <w:sz w:val="22"/>
              </w:rPr>
              <w:t>Attention: Director, Documentation Dept</w:t>
            </w:r>
          </w:p>
        </w:tc>
        <w:tc>
          <w:tcPr>
            <w:tcW w:w="4590" w:type="dxa"/>
            <w:tcBorders/>
          </w:tcPr>
          <w:p>
            <w:pPr>
              <w:pStyle w:val="Normal"/>
              <w:rPr>
                <w:sz w:val="22"/>
              </w:rPr>
            </w:pPr>
            <w:r>
              <w:rPr>
                <w:sz w:val="22"/>
              </w:rPr>
              <w:t xml:space="preserve">ABA Routing No. </w:t>
            </w:r>
            <w:r>
              <w:rPr>
                <w:sz w:val="22"/>
              </w:rPr>
              <w:fldChar w:fldCharType="begin"/>
            </w:r>
            <w:r>
              <w:rPr>
                <w:sz w:val="22"/>
              </w:rPr>
              <w:instrText xml:space="preserve"> MERGEFIELD ABARouting </w:instrText>
            </w:r>
            <w:r>
              <w:rPr>
                <w:sz w:val="22"/>
              </w:rPr>
              <w:fldChar w:fldCharType="separate"/>
            </w:r>
            <w:r>
              <w:rPr>
                <w:sz w:val="22"/>
              </w:rPr>
              <w:t>111000012</w:t>
            </w:r>
            <w:r>
              <w:rPr>
                <w:sz w:val="22"/>
              </w:rPr>
              <w:fldChar w:fldCharType="end"/>
            </w:r>
          </w:p>
        </w:tc>
      </w:tr>
      <w:tr>
        <w:trPr/>
        <w:tc>
          <w:tcPr>
            <w:tcW w:w="4860" w:type="dxa"/>
            <w:tcBorders/>
          </w:tcPr>
          <w:p>
            <w:pPr>
              <w:pStyle w:val="Normal"/>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(713) 646-4816</w:t>
            </w:r>
            <w:r>
              <w:rPr>
                <w:sz w:val="22"/>
              </w:rPr>
              <w:fldChar w:fldCharType="end"/>
            </w:r>
          </w:p>
        </w:tc>
        <w:tc>
          <w:tcPr>
            <w:tcW w:w="4590" w:type="dxa"/>
            <w:tcBorders/>
          </w:tcPr>
          <w:p>
            <w:pPr>
              <w:pStyle w:val="Normal"/>
              <w:snapToGrid w:val="false"/>
              <w:rPr>
                <w:sz w:val="22"/>
              </w:rPr>
            </w:pPr>
            <w:r>
              <w:rPr>
                <w:sz w:val="22"/>
              </w:rPr>
            </w:r>
          </w:p>
        </w:tc>
      </w:tr>
      <w:tr>
        <w:trPr/>
        <w:tc>
          <w:tcPr>
            <w:tcW w:w="4860" w:type="dxa"/>
            <w:tcBorders/>
          </w:tcPr>
          <w:p>
            <w:pPr>
              <w:pStyle w:val="Norma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(713) 853-3300</w:t>
            </w:r>
            <w:r>
              <w:rPr>
                <w:sz w:val="22"/>
              </w:rPr>
              <w:fldChar w:fldCharType="end"/>
            </w:r>
          </w:p>
        </w:tc>
        <w:tc>
          <w:tcPr>
            <w:tcW w:w="4590" w:type="dxa"/>
            <w:tcBorders/>
          </w:tcPr>
          <w:p>
            <w:pPr>
              <w:pStyle w:val="Normal"/>
              <w:snapToGrid w:val="false"/>
              <w:rPr>
                <w:sz w:val="22"/>
              </w:rPr>
            </w:pPr>
            <w:r>
              <w:rPr>
                <w:sz w:val="22"/>
              </w:rPr>
            </w:r>
          </w:p>
        </w:tc>
      </w:tr>
    </w:tbl>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With a copy of any notice given pursuant to Section 3 or 4 of Annex A or Annex B, if any, to:</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1400 Smith Street</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Houston, Texas 77002</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Attn:  Assistant General Counsel, Trading Group</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Fax:  (713) 646-4818</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pPr>
      <w:r>
        <w:rPr/>
        <w:t xml:space="preserve"> </w:t>
      </w:r>
    </w:p>
    <w:tbl>
      <w:tblPr>
        <w:tblW w:w="8856" w:type="dxa"/>
        <w:jc w:val="start"/>
        <w:tblInd w:w="-702"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80"/>
              <w:jc w:val="start"/>
              <w:rPr>
                <w:b/>
                <w:u w:val="single"/>
              </w:rPr>
            </w:pPr>
            <w:r>
              <w:rPr>
                <w:b/>
                <w:u w:val="single"/>
              </w:rPr>
              <w:t>Address for Notices to Counterparty:</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62"/>
              <w:jc w:val="start"/>
              <w:rPr>
                <w:b/>
                <w:sz w:val="22"/>
                <w:u w:val="single"/>
              </w:rPr>
            </w:pPr>
            <w:r>
              <w:rPr>
                <w:b/>
                <w:u w:val="single"/>
              </w:rPr>
              <w:t>Payment Account Information for</w:t>
            </w:r>
            <w:r>
              <w:rPr>
                <w:b/>
                <w:sz w:val="22"/>
                <w:u w:val="single"/>
              </w:rPr>
              <w:t xml:space="preserve"> </w:t>
            </w:r>
            <w:r>
              <w:rPr>
                <w:b/>
                <w:u w:val="single"/>
              </w:rPr>
              <w:t>Counterparty:</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u w:val="single"/>
              </w:rPr>
            </w:pPr>
            <w:r>
              <w:rPr>
                <w:b/>
                <w:sz w:val="22"/>
                <w:u w:val="single"/>
              </w:rPr>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rPr>
            </w:pPr>
            <w:r>
              <w:rPr>
                <w:b/>
                <w:sz w:val="22"/>
              </w:rPr>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Address:  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Attention:  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Fax:</w:t>
            </w:r>
            <w:r>
              <w:rPr>
                <w:b/>
                <w:sz w:val="22"/>
              </w:rPr>
              <w:t xml:space="preserve">  </w:t>
            </w:r>
            <w:r>
              <w:rPr>
                <w:sz w:val="22"/>
              </w:rPr>
              <w:t>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Phone:  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r>
    </w:tbl>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ab/>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t>COUNTERPARTY:   PLEASE PROVIDE ABOVE REQUESTED INFORMATION IF NOT PROVIDED PREVIOUSLY OR IF CHANGES HAVE OCCURED</w:t>
      </w:r>
    </w:p>
    <w:sectPr>
      <w:headerReference w:type="default" r:id="rId3"/>
      <w:footerReference w:type="default" r:id="rId4"/>
      <w:type w:val="nextPage"/>
      <w:pgSz w:w="12240" w:h="15840"/>
      <w:pgMar w:left="1800" w:right="1800" w:gutter="0" w:header="720" w:top="810" w:footer="39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2"/>
      </w:rPr>
    </w:pPr>
    <w:r>
      <w:rPr>
        <w:sz w:val="22"/>
      </w:rPr>
      <w:t xml:space="preserve">Deal No.N06566.1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4770" w:start="477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1999-09-09T13:39:00Z</dcterms:created>
  <dc:creator>wende warren</dc:creator>
  <dc:description/>
  <dc:language>en-CA</dc:language>
  <cp:lastModifiedBy>jcyprow</cp:lastModifiedBy>
  <cp:lastPrinted>1999-09-08T15:13:00Z</cp:lastPrinted>
  <dcterms:modified xsi:type="dcterms:W3CDTF">1999-09-13T10:50:00Z</dcterms:modified>
  <cp:revision>8</cp:revision>
  <dc:subject/>
  <dc:title/>
</cp:coreProperties>
</file>