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Heading1"/>
        <w:ind w:hanging="0" w:start="0"/>
        <w:rPr/>
      </w:pPr>
      <w:r>
        <w:rPr/>
        <w:t>Issues related to TW or NNG filing for Bankruptcy</w:t>
      </w:r>
    </w:p>
    <w:p>
      <w:pPr>
        <w:pStyle w:val="Normal"/>
        <w:rPr/>
      </w:pPr>
      <w:r>
        <w:rPr/>
      </w:r>
    </w:p>
    <w:p>
      <w:pPr>
        <w:pStyle w:val="Normal"/>
        <w:rPr>
          <w:b/>
          <w:bCs/>
          <w:i/>
          <w:i/>
          <w:iCs/>
        </w:rPr>
      </w:pPr>
      <w:r>
        <w:rPr>
          <w:b/>
          <w:bCs/>
          <w:i/>
          <w:iCs/>
        </w:rPr>
      </w:r>
    </w:p>
    <w:p>
      <w:pPr>
        <w:pStyle w:val="Normal"/>
        <w:rPr/>
      </w:pPr>
      <w:r>
        <w:rPr>
          <w:b/>
          <w:bCs/>
          <w:i/>
          <w:iCs/>
        </w:rPr>
        <w:t>Pleasant Hill Power Plant Deal</w:t>
      </w:r>
      <w:r>
        <w:rPr/>
        <w:t xml:space="preserve"> –This deal is currently at risk because MidAmerican’s view that we may not have capital to fund construction. We won the contract over NGPL. The return is 54% with revenue from 2004 to 2012 of $6 million per year.</w:t>
      </w:r>
    </w:p>
    <w:p>
      <w:pPr>
        <w:pStyle w:val="Normal"/>
        <w:rPr/>
      </w:pPr>
      <w:r>
        <w:rPr/>
      </w:r>
    </w:p>
    <w:p>
      <w:pPr>
        <w:pStyle w:val="Normal"/>
        <w:rPr/>
      </w:pPr>
      <w:r>
        <w:rPr/>
      </w:r>
    </w:p>
    <w:p>
      <w:pPr>
        <w:pStyle w:val="Normal"/>
        <w:rPr/>
      </w:pPr>
      <w:r>
        <w:rPr/>
        <w:t xml:space="preserve">Counter parties on </w:t>
      </w:r>
      <w:r>
        <w:rPr>
          <w:b/>
          <w:bCs/>
          <w:i/>
          <w:iCs/>
        </w:rPr>
        <w:t>small construction deals</w:t>
      </w:r>
      <w:r>
        <w:rPr/>
        <w:t xml:space="preserve"> are currently looking for performance bonds, this can only get worse in a bankruptcy proceeding.  There are two deals in the works at this time.  Omaha Public Power and Lincoln Electric.  Annual revenue at risk would be in the $1 to $1.5 million.</w:t>
      </w:r>
    </w:p>
    <w:p>
      <w:pPr>
        <w:pStyle w:val="Normal"/>
        <w:rPr/>
      </w:pPr>
      <w:r>
        <w:rPr/>
      </w:r>
    </w:p>
    <w:p>
      <w:pPr>
        <w:pStyle w:val="Normal"/>
        <w:rPr/>
      </w:pPr>
      <w:r>
        <w:rPr/>
      </w:r>
    </w:p>
    <w:p>
      <w:pPr>
        <w:pStyle w:val="Normal"/>
        <w:rPr/>
      </w:pPr>
      <w:r>
        <w:rPr/>
        <w:t xml:space="preserve">We are currently marketing a market area expansion on Northern called </w:t>
      </w:r>
      <w:r>
        <w:rPr>
          <w:b/>
          <w:bCs/>
          <w:i/>
          <w:iCs/>
        </w:rPr>
        <w:t xml:space="preserve">Project Max. </w:t>
      </w:r>
      <w:r>
        <w:rPr/>
        <w:t xml:space="preserve"> We will lose competitive load if counter parties question our ability to get capital.  Estimated revenue loss if half of the volume goes to other pipes is approximately (75,000/day </w:t>
      </w:r>
      <w:r>
        <w:rPr>
          <w:b/>
          <w:bCs/>
        </w:rPr>
        <w:t>.40</w:t>
      </w:r>
      <w:r>
        <w:rPr/>
        <w:t>*151) $4.5 million a year.</w:t>
      </w:r>
    </w:p>
    <w:p>
      <w:pPr>
        <w:pStyle w:val="Normal"/>
        <w:rPr/>
      </w:pPr>
      <w:r>
        <w:rPr/>
      </w:r>
    </w:p>
    <w:p>
      <w:pPr>
        <w:pStyle w:val="Normal"/>
        <w:rPr/>
      </w:pPr>
      <w:r>
        <w:rPr/>
      </w:r>
    </w:p>
    <w:p>
      <w:pPr>
        <w:pStyle w:val="Normal"/>
        <w:rPr/>
      </w:pPr>
      <w:r>
        <w:rPr/>
        <w:t xml:space="preserve">Our IDD </w:t>
      </w:r>
      <w:r>
        <w:rPr>
          <w:b/>
          <w:bCs/>
          <w:i/>
          <w:iCs/>
        </w:rPr>
        <w:t>(Interruptible Storage Program</w:t>
      </w:r>
      <w:r>
        <w:rPr>
          <w:b/>
          <w:bCs/>
        </w:rPr>
        <w:t>)</w:t>
      </w:r>
      <w:r>
        <w:rPr/>
        <w:t xml:space="preserve"> has been based upon past performance and trust and is not contractually firm.  We believe that customers will not be willing to tender gas for repayment later if we add credit uncertainty to the deals.  Revenue under this program for 2002 was approximately $10 million.</w:t>
      </w:r>
    </w:p>
    <w:p>
      <w:pPr>
        <w:pStyle w:val="Normal"/>
        <w:rPr/>
      </w:pPr>
      <w:r>
        <w:rPr/>
      </w:r>
    </w:p>
    <w:p>
      <w:pPr>
        <w:pStyle w:val="Normal"/>
        <w:rPr/>
      </w:pPr>
      <w:r>
        <w:rPr/>
      </w:r>
    </w:p>
    <w:p>
      <w:pPr>
        <w:pStyle w:val="Normal"/>
        <w:rPr/>
      </w:pPr>
      <w:r>
        <w:rPr/>
        <w:t xml:space="preserve">Our ability to enter into </w:t>
      </w:r>
      <w:r>
        <w:rPr>
          <w:b/>
          <w:bCs/>
          <w:i/>
          <w:iCs/>
        </w:rPr>
        <w:t>ISDA agreements</w:t>
      </w:r>
      <w:r>
        <w:rPr/>
        <w:t xml:space="preserve"> will be reduced if we are bankrupt. This will limit our ability to hedge transportation or trade around our assets.  It will also drain cash on the current ISDA that we have because our margin thresholds will be reduced. We currently have $1 million in the 2002 plan for these types of activities.  </w:t>
      </w:r>
    </w:p>
    <w:p>
      <w:pPr>
        <w:pStyle w:val="Normal"/>
        <w:rPr/>
      </w:pPr>
      <w:r>
        <w:rPr/>
      </w:r>
    </w:p>
    <w:p>
      <w:pPr>
        <w:pStyle w:val="Normal"/>
        <w:rPr/>
      </w:pPr>
      <w:r>
        <w:rPr/>
      </w:r>
    </w:p>
    <w:p>
      <w:pPr>
        <w:pStyle w:val="Normal"/>
        <w:rPr/>
      </w:pPr>
      <w:r>
        <w:rPr/>
        <w:t xml:space="preserve">Our credit rating is also impacting our ability to restructure some existing transactions. </w:t>
      </w:r>
      <w:r>
        <w:rPr>
          <w:b/>
          <w:bCs/>
          <w:i/>
          <w:iCs/>
        </w:rPr>
        <w:t>TransCanada Transport Monetization $500,000</w:t>
      </w:r>
      <w:r>
        <w:rPr/>
        <w:t xml:space="preserve">.  </w:t>
      </w:r>
      <w:r>
        <w:rPr>
          <w:b/>
          <w:bCs/>
          <w:i/>
          <w:iCs/>
        </w:rPr>
        <w:t>Base Gas restructuring $2-$4 million</w:t>
      </w:r>
    </w:p>
    <w:p>
      <w:pPr>
        <w:pStyle w:val="Normal"/>
        <w:rPr>
          <w:b/>
          <w:bCs/>
          <w:i/>
          <w:i/>
          <w:iCs/>
        </w:rPr>
      </w:pPr>
      <w:r>
        <w:rPr>
          <w:b/>
          <w:bCs/>
          <w:i/>
          <w:iCs/>
        </w:rPr>
      </w:r>
    </w:p>
    <w:p>
      <w:pPr>
        <w:pStyle w:val="Normal"/>
        <w:rPr>
          <w:b/>
          <w:bCs/>
          <w:i/>
          <w:i/>
          <w:iCs/>
        </w:rPr>
      </w:pPr>
      <w:r>
        <w:rPr>
          <w:b/>
          <w:bCs/>
          <w:i/>
          <w:iCs/>
        </w:rPr>
      </w:r>
    </w:p>
    <w:p>
      <w:pPr>
        <w:pStyle w:val="Normal"/>
        <w:rPr/>
      </w:pPr>
      <w:r>
        <w:rPr/>
        <w:t xml:space="preserve">We have recently started to do </w:t>
      </w:r>
      <w:r>
        <w:rPr>
          <w:b/>
          <w:bCs/>
          <w:i/>
          <w:iCs/>
        </w:rPr>
        <w:t>third party transportation and storage</w:t>
      </w:r>
      <w:r>
        <w:rPr/>
        <w:t xml:space="preserve"> deals with other pipelines.  Their appetite to do deals with us will likely decrease.  This could be approximately $500,000 annually.</w:t>
      </w:r>
    </w:p>
    <w:p>
      <w:pPr>
        <w:pStyle w:val="Normal"/>
        <w:rPr/>
      </w:pPr>
      <w:r>
        <w:rPr/>
      </w:r>
    </w:p>
    <w:p>
      <w:pPr>
        <w:pStyle w:val="Normal"/>
        <w:rPr/>
      </w:pPr>
      <w:r>
        <w:rPr/>
      </w:r>
    </w:p>
    <w:p>
      <w:pPr>
        <w:pStyle w:val="Normal"/>
        <w:rPr/>
      </w:pPr>
      <w:r>
        <w:rPr/>
        <w:t xml:space="preserve">One of our goals to reduce </w:t>
      </w:r>
      <w:r>
        <w:rPr>
          <w:b/>
          <w:bCs/>
          <w:i/>
          <w:iCs/>
        </w:rPr>
        <w:t>regulatory risk</w:t>
      </w:r>
      <w:r>
        <w:rPr/>
        <w:t xml:space="preserve"> is to renegotiate and extend contracts that expire in  November of 2003.  If we have too many contracts that expire at once, we will lose leverage in our rate case negotiations.</w:t>
      </w:r>
    </w:p>
    <w:p>
      <w:pPr>
        <w:pStyle w:val="Normal"/>
        <w:rPr/>
      </w:pPr>
      <w:r>
        <w:rPr/>
      </w:r>
    </w:p>
    <w:p>
      <w:pPr>
        <w:pStyle w:val="Normal"/>
        <w:rPr/>
      </w:pPr>
      <w:r>
        <w:rPr/>
      </w:r>
    </w:p>
    <w:p>
      <w:pPr>
        <w:pStyle w:val="Normal"/>
        <w:rPr/>
      </w:pPr>
      <w:r>
        <w:rPr>
          <w:b/>
          <w:bCs/>
          <w:i/>
          <w:iCs/>
        </w:rPr>
        <w:t>Beaver Asset Sales</w:t>
      </w:r>
      <w:r>
        <w:rPr/>
        <w:t xml:space="preserve"> are at risk because Duke’s nervousness of whether the deals could get rejected in some bankruptcy proceeding. 2002 Target of $20 million.</w:t>
      </w:r>
    </w:p>
    <w:p>
      <w:pPr>
        <w:pStyle w:val="Normal"/>
        <w:rPr/>
      </w:pPr>
      <w:r>
        <w:rPr/>
      </w:r>
    </w:p>
    <w:p>
      <w:pPr>
        <w:pStyle w:val="Normal"/>
        <w:rPr/>
      </w:pPr>
      <w:r>
        <w:rPr/>
      </w:r>
    </w:p>
    <w:p>
      <w:pPr>
        <w:pStyle w:val="Normal"/>
        <w:rPr/>
      </w:pPr>
      <w:r>
        <w:rPr/>
        <w:t xml:space="preserve">The </w:t>
      </w:r>
      <w:r>
        <w:rPr>
          <w:b/>
          <w:bCs/>
          <w:i/>
          <w:iCs/>
        </w:rPr>
        <w:t>Guardian East Leg</w:t>
      </w:r>
      <w:r>
        <w:rPr/>
        <w:t xml:space="preserve"> sale is at risk because Wisconsin Gas does not want to pay us cash now if there is a risk that we will not be able to build the required infrastructure next year to finish the deal. This could delay the deal or diminish the proceeds.  Cash is planned to be $5.0 in December.</w:t>
      </w:r>
    </w:p>
    <w:p>
      <w:pPr>
        <w:pStyle w:val="Normal"/>
        <w:rPr/>
      </w:pPr>
      <w:r>
        <w:rPr/>
      </w:r>
    </w:p>
    <w:p>
      <w:pPr>
        <w:pStyle w:val="Normal"/>
        <w:rPr/>
      </w:pPr>
      <w:r>
        <w:rPr/>
      </w:r>
    </w:p>
    <w:p>
      <w:pPr>
        <w:pStyle w:val="Normal"/>
        <w:rPr/>
      </w:pPr>
      <w:r>
        <w:rPr/>
        <w:t xml:space="preserve">We believe that the uncertainty surrounding the pipes will lead to fewer marketers taking on </w:t>
      </w:r>
      <w:r>
        <w:rPr>
          <w:b/>
          <w:bCs/>
          <w:i/>
          <w:iCs/>
        </w:rPr>
        <w:t>speculative transportation risks</w:t>
      </w:r>
      <w:r>
        <w:rPr/>
        <w:t>.  This could result in lower South end demand and commodity revenue of about $ 2 million annually.</w:t>
      </w:r>
    </w:p>
    <w:p>
      <w:pPr>
        <w:pStyle w:val="Normal"/>
        <w:rPr/>
      </w:pPr>
      <w:r>
        <w:rPr/>
      </w:r>
    </w:p>
    <w:p>
      <w:pPr>
        <w:pStyle w:val="Normal"/>
        <w:rPr/>
      </w:pPr>
      <w:r>
        <w:rPr/>
        <w:t xml:space="preserve">Our ability to </w:t>
      </w:r>
      <w:r>
        <w:rPr>
          <w:b/>
          <w:bCs/>
          <w:i/>
          <w:iCs/>
        </w:rPr>
        <w:t>attract and maintain talent</w:t>
      </w:r>
      <w:r>
        <w:rPr/>
        <w:t xml:space="preserve"> will diminish if file for bankruptcy.</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2001-12-12T20:08:00Z</dcterms:created>
  <dc:creator>dneubau</dc:creator>
  <dc:description/>
  <dc:language>en-CA</dc:language>
  <cp:lastModifiedBy>dneubau</cp:lastModifiedBy>
  <dcterms:modified xsi:type="dcterms:W3CDTF">2001-12-12T21:56:00Z</dcterms:modified>
  <cp:revision>2</cp:revision>
  <dc:subject/>
  <dc:title>Issues related to TW or NNG filing for Bankruptcy</dc:title>
</cp:coreProperties>
</file>