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Issues List for Marketing Affiliate NOPR</w:t>
      </w:r>
    </w:p>
    <w:p>
      <w:pPr>
        <w:pStyle w:val="Normal"/>
        <w:rPr/>
      </w:pPr>
      <w:r>
        <w:rPr/>
      </w:r>
    </w:p>
    <w:p>
      <w:pPr>
        <w:pStyle w:val="Normal"/>
        <w:rPr/>
      </w:pPr>
      <w:r>
        <w:rPr/>
        <w:t>Consistent with the current Standards of Conduct applicable to interstate natural gas pipelines, the proposed Notice of Proposed Rulemaking (NOPR) focuses on preventing the disclosure of certain pipeline-related information and the independent operation of pipeline personnel and personnel of any commodity sales or marketing unit or energy affiliate.</w:t>
      </w:r>
    </w:p>
    <w:p>
      <w:pPr>
        <w:pStyle w:val="Normal"/>
        <w:rPr/>
      </w:pPr>
      <w:r>
        <w:rPr/>
      </w:r>
    </w:p>
    <w:p>
      <w:pPr>
        <w:pStyle w:val="Normal"/>
        <w:numPr>
          <w:ilvl w:val="0"/>
          <w:numId w:val="13"/>
        </w:numPr>
        <w:tabs>
          <w:tab w:val="clear" w:pos="720"/>
          <w:tab w:val="left" w:pos="360" w:leader="none"/>
        </w:tabs>
        <w:ind w:hanging="720" w:start="720" w:end="0"/>
        <w:rPr>
          <w:b/>
          <w:bCs/>
        </w:rPr>
      </w:pPr>
      <w:r>
        <w:rPr>
          <w:b/>
          <w:bCs/>
        </w:rPr>
        <w:t>Application of the Standards of Conduct is Fact-Specific. Key Issues are:</w:t>
      </w:r>
    </w:p>
    <w:p>
      <w:pPr>
        <w:pStyle w:val="Normal"/>
        <w:ind w:start="360" w:end="0"/>
        <w:rPr>
          <w:b/>
          <w:bCs/>
        </w:rPr>
      </w:pPr>
      <w:r>
        <w:rPr>
          <w:b/>
          <w:bCs/>
        </w:rPr>
      </w:r>
    </w:p>
    <w:p>
      <w:pPr>
        <w:pStyle w:val="Normal"/>
        <w:numPr>
          <w:ilvl w:val="0"/>
          <w:numId w:val="2"/>
        </w:numPr>
        <w:rPr/>
      </w:pPr>
      <w:r>
        <w:rPr/>
        <w:t>The extensive scope of the “energy affiliate” definition.</w:t>
      </w:r>
    </w:p>
    <w:p>
      <w:pPr>
        <w:pStyle w:val="Normal"/>
        <w:rPr/>
      </w:pPr>
      <w:r>
        <w:rPr/>
      </w:r>
    </w:p>
    <w:p>
      <w:pPr>
        <w:pStyle w:val="Normal"/>
        <w:numPr>
          <w:ilvl w:val="0"/>
          <w:numId w:val="2"/>
        </w:numPr>
        <w:rPr/>
      </w:pPr>
      <w:r>
        <w:rPr/>
        <w:t>The need to post all offers of discounts contemporaneously.</w:t>
      </w:r>
    </w:p>
    <w:p>
      <w:pPr>
        <w:pStyle w:val="Normal"/>
        <w:rPr/>
      </w:pPr>
      <w:r>
        <w:rPr/>
      </w:r>
    </w:p>
    <w:p>
      <w:pPr>
        <w:pStyle w:val="Normal"/>
        <w:numPr>
          <w:ilvl w:val="0"/>
          <w:numId w:val="2"/>
        </w:numPr>
        <w:rPr/>
      </w:pPr>
      <w:r>
        <w:rPr/>
        <w:t>The effect on shared services resulting from the application of the disclosure prohibitions to companies that provide shared services.</w:t>
      </w:r>
    </w:p>
    <w:p>
      <w:pPr>
        <w:pStyle w:val="Normal"/>
        <w:rPr/>
      </w:pPr>
      <w:r>
        <w:rPr/>
      </w:r>
    </w:p>
    <w:p>
      <w:pPr>
        <w:pStyle w:val="Normal"/>
        <w:numPr>
          <w:ilvl w:val="0"/>
          <w:numId w:val="2"/>
        </w:numPr>
        <w:rPr/>
      </w:pPr>
      <w:r>
        <w:rPr/>
        <w:t>The need to address shared employees between the pipeline (transmission provider) and its sales and marketing employees and its energy affiliates.</w:t>
      </w:r>
    </w:p>
    <w:p>
      <w:pPr>
        <w:pStyle w:val="Normal"/>
        <w:rPr/>
      </w:pPr>
      <w:r>
        <w:rPr/>
      </w:r>
    </w:p>
    <w:p>
      <w:pPr>
        <w:pStyle w:val="Normal"/>
        <w:numPr>
          <w:ilvl w:val="0"/>
          <w:numId w:val="2"/>
        </w:numPr>
        <w:rPr/>
      </w:pPr>
      <w:r>
        <w:rPr/>
        <w:t xml:space="preserve">Posting will be </w:t>
      </w:r>
      <w:r>
        <w:rPr>
          <w:u w:val="single"/>
        </w:rPr>
        <w:t>extremely</w:t>
      </w:r>
      <w:r>
        <w:rPr/>
        <w:t xml:space="preserve"> burdensome; 3-day requirement may not be possible</w:t>
      </w:r>
    </w:p>
    <w:p>
      <w:pPr>
        <w:pStyle w:val="Normal"/>
        <w:numPr>
          <w:ilvl w:val="0"/>
          <w:numId w:val="2"/>
        </w:numPr>
        <w:tabs>
          <w:tab w:val="clear" w:pos="720"/>
          <w:tab w:val="left" w:pos="1080" w:leader="none"/>
        </w:tabs>
        <w:ind w:hanging="360" w:start="1080" w:end="0"/>
        <w:rPr/>
      </w:pPr>
      <w:r>
        <w:rPr/>
        <w:t>There will be hundreds of energy affiliates</w:t>
      </w:r>
    </w:p>
    <w:p>
      <w:pPr>
        <w:pStyle w:val="Normal"/>
        <w:numPr>
          <w:ilvl w:val="0"/>
          <w:numId w:val="2"/>
        </w:numPr>
        <w:tabs>
          <w:tab w:val="clear" w:pos="720"/>
          <w:tab w:val="left" w:pos="1080" w:leader="none"/>
        </w:tabs>
        <w:ind w:hanging="360" w:start="1080" w:end="0"/>
        <w:rPr/>
      </w:pPr>
      <w:r>
        <w:rPr/>
        <w:t>Corporate structure charts will be massive, 358.4(b)(3), p.49</w:t>
      </w:r>
    </w:p>
    <w:p>
      <w:pPr>
        <w:pStyle w:val="Normal"/>
        <w:numPr>
          <w:ilvl w:val="0"/>
          <w:numId w:val="2"/>
        </w:numPr>
        <w:tabs>
          <w:tab w:val="clear" w:pos="720"/>
          <w:tab w:val="left" w:pos="1080" w:leader="none"/>
        </w:tabs>
        <w:ind w:hanging="360" w:start="1080" w:end="0"/>
        <w:rPr/>
      </w:pPr>
      <w:r>
        <w:rPr/>
        <w:t xml:space="preserve">Transfers, 358.4(c), p. 50 </w:t>
      </w:r>
    </w:p>
    <w:p>
      <w:pPr>
        <w:pStyle w:val="Normal"/>
        <w:numPr>
          <w:ilvl w:val="0"/>
          <w:numId w:val="2"/>
        </w:numPr>
        <w:tabs>
          <w:tab w:val="clear" w:pos="720"/>
          <w:tab w:val="left" w:pos="1080" w:leader="none"/>
        </w:tabs>
        <w:ind w:hanging="360" w:start="1080" w:end="0"/>
        <w:rPr/>
      </w:pPr>
      <w:r>
        <w:rPr/>
        <w:t>Waiver log within 24 hours, 358.5(c)(4), p. 53</w:t>
      </w:r>
    </w:p>
    <w:p>
      <w:pPr>
        <w:pStyle w:val="Normal"/>
        <w:rPr/>
      </w:pPr>
      <w:r>
        <w:rPr/>
      </w:r>
    </w:p>
    <w:p>
      <w:pPr>
        <w:pStyle w:val="Footer"/>
        <w:numPr>
          <w:ilvl w:val="0"/>
          <w:numId w:val="10"/>
        </w:numPr>
        <w:tabs>
          <w:tab w:val="clear" w:pos="4320"/>
          <w:tab w:val="clear" w:pos="8640"/>
          <w:tab w:val="left" w:pos="360" w:leader="none"/>
        </w:tabs>
        <w:ind w:hanging="720" w:start="720" w:end="0"/>
        <w:rPr>
          <w:b/>
          <w:bCs/>
        </w:rPr>
      </w:pPr>
      <w:r>
        <w:rPr>
          <w:b/>
          <w:bCs/>
        </w:rPr>
        <w:t>Realistic Expectations from Comments</w:t>
      </w:r>
    </w:p>
    <w:p>
      <w:pPr>
        <w:pStyle w:val="Footer"/>
        <w:tabs>
          <w:tab w:val="clear" w:pos="4320"/>
          <w:tab w:val="clear" w:pos="8640"/>
        </w:tabs>
        <w:rPr>
          <w:b/>
          <w:bCs/>
        </w:rPr>
      </w:pPr>
      <w:r>
        <w:rPr>
          <w:b/>
          <w:bCs/>
        </w:rPr>
      </w:r>
    </w:p>
    <w:p>
      <w:pPr>
        <w:pStyle w:val="Footer"/>
        <w:numPr>
          <w:ilvl w:val="1"/>
          <w:numId w:val="10"/>
        </w:numPr>
        <w:tabs>
          <w:tab w:val="clear" w:pos="4320"/>
          <w:tab w:val="clear" w:pos="8640"/>
          <w:tab w:val="left" w:pos="720" w:leader="none"/>
        </w:tabs>
        <w:ind w:hanging="360" w:start="720" w:end="0"/>
        <w:rPr/>
      </w:pPr>
      <w:r>
        <w:rPr/>
        <w:t>Create safe harbors</w:t>
      </w:r>
    </w:p>
    <w:p>
      <w:pPr>
        <w:pStyle w:val="Footer"/>
        <w:numPr>
          <w:ilvl w:val="1"/>
          <w:numId w:val="10"/>
        </w:numPr>
        <w:tabs>
          <w:tab w:val="clear" w:pos="4320"/>
          <w:tab w:val="clear" w:pos="8640"/>
          <w:tab w:val="left" w:pos="1080" w:leader="none"/>
        </w:tabs>
        <w:ind w:hanging="360" w:start="1080" w:end="0"/>
        <w:rPr/>
      </w:pPr>
      <w:r>
        <w:rPr/>
        <w:t>Pipelines / Pipeline Service companies / Pipeline holding companies</w:t>
      </w:r>
    </w:p>
    <w:p>
      <w:pPr>
        <w:pStyle w:val="Footer"/>
        <w:numPr>
          <w:ilvl w:val="1"/>
          <w:numId w:val="10"/>
        </w:numPr>
        <w:tabs>
          <w:tab w:val="clear" w:pos="4320"/>
          <w:tab w:val="clear" w:pos="8640"/>
          <w:tab w:val="left" w:pos="1080" w:leader="none"/>
        </w:tabs>
        <w:ind w:hanging="360" w:start="1080" w:end="0"/>
        <w:rPr/>
      </w:pPr>
      <w:r>
        <w:rPr/>
        <w:t>Holding companies of energy affiliates</w:t>
      </w:r>
    </w:p>
    <w:p>
      <w:pPr>
        <w:pStyle w:val="Footer"/>
        <w:numPr>
          <w:ilvl w:val="1"/>
          <w:numId w:val="10"/>
        </w:numPr>
        <w:tabs>
          <w:tab w:val="clear" w:pos="4320"/>
          <w:tab w:val="clear" w:pos="8640"/>
          <w:tab w:val="left" w:pos="1080" w:leader="none"/>
        </w:tabs>
        <w:ind w:hanging="360" w:start="1080" w:end="0"/>
        <w:rPr/>
      </w:pPr>
      <w:r>
        <w:rPr/>
        <w:t>Entities doing business outside the U.S.</w:t>
      </w:r>
    </w:p>
    <w:p>
      <w:pPr>
        <w:pStyle w:val="Footer"/>
        <w:numPr>
          <w:ilvl w:val="1"/>
          <w:numId w:val="10"/>
        </w:numPr>
        <w:tabs>
          <w:tab w:val="clear" w:pos="4320"/>
          <w:tab w:val="clear" w:pos="8640"/>
          <w:tab w:val="left" w:pos="1080" w:leader="none"/>
        </w:tabs>
        <w:ind w:hanging="360" w:start="1080" w:end="0"/>
        <w:rPr/>
      </w:pPr>
      <w:r>
        <w:rPr/>
        <w:t>Service companies of energy affiliates</w:t>
      </w:r>
    </w:p>
    <w:p>
      <w:pPr>
        <w:pStyle w:val="Footer"/>
        <w:numPr>
          <w:ilvl w:val="1"/>
          <w:numId w:val="10"/>
        </w:numPr>
        <w:tabs>
          <w:tab w:val="clear" w:pos="4320"/>
          <w:tab w:val="clear" w:pos="8640"/>
          <w:tab w:val="left" w:pos="1080" w:leader="none"/>
        </w:tabs>
        <w:ind w:hanging="360" w:start="1080" w:end="0"/>
        <w:rPr/>
      </w:pPr>
      <w:r>
        <w:rPr/>
        <w:t>Electric utilities</w:t>
      </w:r>
    </w:p>
    <w:p>
      <w:pPr>
        <w:pStyle w:val="Footer"/>
        <w:numPr>
          <w:ilvl w:val="1"/>
          <w:numId w:val="10"/>
        </w:numPr>
        <w:tabs>
          <w:tab w:val="clear" w:pos="4320"/>
          <w:tab w:val="clear" w:pos="8640"/>
          <w:tab w:val="left" w:pos="720" w:leader="none"/>
        </w:tabs>
        <w:ind w:hanging="360" w:start="720" w:end="0"/>
        <w:rPr/>
      </w:pPr>
      <w:r>
        <w:rPr/>
        <w:t>Attack the underlying need for the proposal as applicable to pipelines</w:t>
      </w:r>
    </w:p>
    <w:p>
      <w:pPr>
        <w:pStyle w:val="Footer"/>
        <w:numPr>
          <w:ilvl w:val="1"/>
          <w:numId w:val="10"/>
        </w:numPr>
        <w:tabs>
          <w:tab w:val="clear" w:pos="4320"/>
          <w:tab w:val="clear" w:pos="8640"/>
          <w:tab w:val="left" w:pos="720" w:leader="none"/>
        </w:tabs>
        <w:ind w:hanging="360" w:start="720" w:end="0"/>
        <w:rPr/>
      </w:pPr>
      <w:r>
        <w:rPr/>
        <w:t>Seek changes to reduce administrative burden of implementation</w:t>
      </w:r>
    </w:p>
    <w:p>
      <w:pPr>
        <w:pStyle w:val="Footer"/>
        <w:tabs>
          <w:tab w:val="clear" w:pos="4320"/>
          <w:tab w:val="clear" w:pos="8640"/>
        </w:tabs>
        <w:rPr/>
      </w:pPr>
      <w:r>
        <w:rPr/>
      </w:r>
    </w:p>
    <w:p>
      <w:pPr>
        <w:pStyle w:val="Footer"/>
        <w:numPr>
          <w:ilvl w:val="0"/>
          <w:numId w:val="10"/>
        </w:numPr>
        <w:tabs>
          <w:tab w:val="clear" w:pos="4320"/>
          <w:tab w:val="clear" w:pos="8640"/>
          <w:tab w:val="left" w:pos="360" w:leader="none"/>
        </w:tabs>
        <w:ind w:hanging="720" w:start="720" w:end="0"/>
        <w:rPr>
          <w:b/>
          <w:bCs/>
        </w:rPr>
      </w:pPr>
      <w:r>
        <w:rPr>
          <w:b/>
          <w:bCs/>
        </w:rPr>
        <w:t>New Rule Operation</w:t>
      </w:r>
    </w:p>
    <w:p>
      <w:pPr>
        <w:pStyle w:val="Footer"/>
        <w:tabs>
          <w:tab w:val="clear" w:pos="4320"/>
          <w:tab w:val="clear" w:pos="8640"/>
        </w:tabs>
        <w:ind w:start="360" w:end="0"/>
        <w:rPr>
          <w:b/>
          <w:bCs/>
        </w:rPr>
      </w:pPr>
      <w:r>
        <w:rPr>
          <w:b/>
          <w:bCs/>
        </w:rPr>
      </w:r>
    </w:p>
    <w:p>
      <w:pPr>
        <w:pStyle w:val="Heading1"/>
        <w:ind w:hanging="0" w:start="360" w:end="0"/>
        <w:rPr/>
      </w:pPr>
      <w:r>
        <w:rPr/>
        <w:t>Shared Services and Employees</w:t>
      </w:r>
    </w:p>
    <w:p>
      <w:pPr>
        <w:pStyle w:val="Normal"/>
        <w:rPr/>
      </w:pPr>
      <w:r>
        <w:rPr/>
      </w:r>
    </w:p>
    <w:p>
      <w:pPr>
        <w:pStyle w:val="Normal"/>
        <w:numPr>
          <w:ilvl w:val="0"/>
          <w:numId w:val="6"/>
        </w:numPr>
        <w:rPr/>
      </w:pPr>
      <w:r>
        <w:rPr/>
        <w:t>Identify all marketing and/or sales employees and energy affiliates of the pipeline (transmission provider).</w:t>
      </w:r>
    </w:p>
    <w:p>
      <w:pPr>
        <w:pStyle w:val="Normal"/>
        <w:rPr/>
      </w:pPr>
      <w:r>
        <w:rPr/>
      </w:r>
    </w:p>
    <w:p>
      <w:pPr>
        <w:pStyle w:val="Normal"/>
        <w:numPr>
          <w:ilvl w:val="1"/>
          <w:numId w:val="6"/>
        </w:numPr>
        <w:rPr/>
      </w:pPr>
      <w:r>
        <w:rPr/>
        <w:t>Marketing and/or sales employees are those employees of the pipeline (transmission provider) that market or make sales for resale of natural gas and electric energy in interstate commerce.</w:t>
      </w:r>
    </w:p>
    <w:p>
      <w:pPr>
        <w:pStyle w:val="Normal"/>
        <w:rPr/>
      </w:pPr>
      <w:r>
        <w:rPr/>
      </w:r>
    </w:p>
    <w:p>
      <w:pPr>
        <w:pStyle w:val="Normal"/>
        <w:numPr>
          <w:ilvl w:val="1"/>
          <w:numId w:val="6"/>
        </w:numPr>
        <w:rPr/>
      </w:pPr>
      <w:r>
        <w:rPr/>
        <w:t>An energy affiliate of a transmission provider is any affiliate of a pipeline (transmission provider) that:</w:t>
      </w:r>
    </w:p>
    <w:p>
      <w:pPr>
        <w:pStyle w:val="Normal"/>
        <w:rPr/>
      </w:pPr>
      <w:r>
        <w:rPr/>
      </w:r>
    </w:p>
    <w:p>
      <w:pPr>
        <w:pStyle w:val="Normal"/>
        <w:ind w:start="1440" w:end="0"/>
        <w:rPr/>
      </w:pPr>
      <w:r>
        <w:rPr/>
        <w:t xml:space="preserve">1) Engages in or is involved in transmission transactions; or </w:t>
      </w:r>
    </w:p>
    <w:p>
      <w:pPr>
        <w:pStyle w:val="Normal"/>
        <w:rPr/>
      </w:pPr>
      <w:r>
        <w:rPr/>
      </w:r>
    </w:p>
    <w:p>
      <w:pPr>
        <w:pStyle w:val="BodyTextIndent2"/>
        <w:ind w:start="1440" w:end="0"/>
        <w:rPr/>
      </w:pPr>
      <w:r>
        <w:rPr/>
        <w:t>2) Manages or controls transmission capacity of a pipeline (transmission provider); or</w:t>
      </w:r>
    </w:p>
    <w:p>
      <w:pPr>
        <w:pStyle w:val="Normal"/>
        <w:rPr/>
      </w:pPr>
      <w:r>
        <w:rPr/>
      </w:r>
    </w:p>
    <w:p>
      <w:pPr>
        <w:pStyle w:val="Normal"/>
        <w:ind w:start="1440" w:end="0"/>
        <w:rPr/>
      </w:pPr>
      <w:r>
        <w:rPr/>
        <w:t>3) Buys, sells, trades or administers natural gas or electric energy; or</w:t>
      </w:r>
    </w:p>
    <w:p>
      <w:pPr>
        <w:pStyle w:val="Normal"/>
        <w:rPr/>
      </w:pPr>
      <w:r>
        <w:rPr/>
      </w:r>
    </w:p>
    <w:p>
      <w:pPr>
        <w:pStyle w:val="BodyTextIndent2"/>
        <w:ind w:start="1440" w:end="0"/>
        <w:rPr/>
      </w:pPr>
      <w:r>
        <w:rPr/>
        <w:t>4) Engages in financial transactions relating to the sale or transmission of natural gas or electric energy.</w:t>
      </w:r>
    </w:p>
    <w:p>
      <w:pPr>
        <w:pStyle w:val="Normal"/>
        <w:rPr/>
      </w:pPr>
      <w:r>
        <w:rPr/>
      </w:r>
    </w:p>
    <w:p>
      <w:pPr>
        <w:pStyle w:val="BodyTextIndent"/>
        <w:tabs>
          <w:tab w:val="clear" w:pos="720"/>
          <w:tab w:val="left" w:pos="360" w:leader="none"/>
        </w:tabs>
        <w:rPr/>
      </w:pPr>
      <w:r>
        <w:rPr/>
        <w:t>Once the marketing and sales employees and energy affiliates of the pipeline (transmission provider) are identified, the facts must be analyzed to determine:</w:t>
      </w:r>
    </w:p>
    <w:p>
      <w:pPr>
        <w:pStyle w:val="Normal"/>
        <w:rPr/>
      </w:pPr>
      <w:r>
        <w:rPr/>
      </w:r>
    </w:p>
    <w:p>
      <w:pPr>
        <w:pStyle w:val="Heading2"/>
        <w:tabs>
          <w:tab w:val="clear" w:pos="720"/>
          <w:tab w:val="left" w:pos="360" w:leader="none"/>
        </w:tabs>
        <w:ind w:hanging="0" w:start="0"/>
        <w:rPr/>
      </w:pPr>
      <w:r>
        <w:rPr>
          <w:u w:val="none"/>
        </w:rPr>
        <w:tab/>
      </w:r>
      <w:r>
        <w:rPr/>
        <w:t>Operational independence</w:t>
      </w:r>
    </w:p>
    <w:p>
      <w:pPr>
        <w:pStyle w:val="Normal"/>
        <w:rPr/>
      </w:pPr>
      <w:r>
        <w:rPr/>
      </w:r>
    </w:p>
    <w:p>
      <w:pPr>
        <w:pStyle w:val="BodyTextIndent"/>
        <w:numPr>
          <w:ilvl w:val="0"/>
          <w:numId w:val="7"/>
        </w:numPr>
        <w:rPr/>
      </w:pPr>
      <w:r>
        <w:rPr/>
        <w:t xml:space="preserve">Whether a transmission function employee of a transmission provider operates independently of its marketing or sales employees and its energy affiliates’ employees. </w:t>
      </w:r>
    </w:p>
    <w:p>
      <w:pPr>
        <w:pStyle w:val="BodyTextIndent"/>
        <w:rPr/>
      </w:pPr>
      <w:r>
        <w:rPr/>
      </w:r>
    </w:p>
    <w:p>
      <w:pPr>
        <w:pStyle w:val="BodyTextIndent"/>
        <w:numPr>
          <w:ilvl w:val="0"/>
          <w:numId w:val="7"/>
        </w:numPr>
        <w:rPr/>
      </w:pPr>
      <w:r>
        <w:rPr/>
        <w:t>If not, what organizational changes may be made to ensure independent operation.</w:t>
      </w:r>
    </w:p>
    <w:p>
      <w:pPr>
        <w:pStyle w:val="Normal"/>
        <w:ind w:start="360" w:end="0"/>
        <w:rPr/>
      </w:pPr>
      <w:r>
        <w:rPr/>
      </w:r>
    </w:p>
    <w:p>
      <w:pPr>
        <w:pStyle w:val="Heading3"/>
        <w:tabs>
          <w:tab w:val="clear" w:pos="720"/>
          <w:tab w:val="left" w:pos="360" w:leader="none"/>
        </w:tabs>
        <w:ind w:start="0" w:end="0"/>
        <w:rPr/>
      </w:pPr>
      <w:r>
        <w:rPr>
          <w:u w:val="none"/>
        </w:rPr>
        <w:tab/>
      </w:r>
      <w:r>
        <w:rPr/>
        <w:t>Disclosure prohibitions</w:t>
      </w:r>
    </w:p>
    <w:p>
      <w:pPr>
        <w:pStyle w:val="Normal"/>
        <w:ind w:start="360" w:end="0"/>
        <w:rPr/>
      </w:pPr>
      <w:r>
        <w:rPr/>
      </w:r>
    </w:p>
    <w:p>
      <w:pPr>
        <w:pStyle w:val="BodyTextIndent"/>
        <w:numPr>
          <w:ilvl w:val="0"/>
          <w:numId w:val="14"/>
        </w:numPr>
        <w:rPr/>
      </w:pPr>
      <w:r>
        <w:rPr/>
        <w:t>How to prevent disclosure of “information about the transmission provider’s transmission system” that is not publicly available to a transmission provider’s marketing or sales employees and its energy affiliates’ employees?</w:t>
      </w:r>
    </w:p>
    <w:p>
      <w:pPr>
        <w:pStyle w:val="BodyTextIndent"/>
        <w:rPr/>
      </w:pPr>
      <w:r>
        <w:rPr/>
      </w:r>
    </w:p>
    <w:p>
      <w:pPr>
        <w:pStyle w:val="BodyTextIndent"/>
        <w:numPr>
          <w:ilvl w:val="0"/>
          <w:numId w:val="14"/>
        </w:numPr>
        <w:rPr/>
      </w:pPr>
      <w:r>
        <w:rPr/>
        <w:t>How to prevent disclosure of information concerning transmission customers or potential transmission customers to a transmission provider’s marketing or sales employees and its energy affiliates’ employees?</w:t>
      </w:r>
    </w:p>
    <w:p>
      <w:pPr>
        <w:pStyle w:val="BodyTextIndent"/>
        <w:ind w:start="0" w:end="0"/>
        <w:rPr/>
      </w:pPr>
      <w:r>
        <w:rPr/>
      </w:r>
    </w:p>
    <w:p>
      <w:pPr>
        <w:pStyle w:val="BodyTextIndent"/>
        <w:numPr>
          <w:ilvl w:val="0"/>
          <w:numId w:val="14"/>
        </w:numPr>
        <w:rPr/>
      </w:pPr>
      <w:r>
        <w:rPr/>
        <w:t>Whether an individual is a “shared employee” of a transmission provider and its marketing or sales employees or its energy affiliates’ employees based on the function performed (not the position on an organization chart).  If an employee is shared, what organizational changes may be made to create a “firewall” to protect the information, or to ensure that the information is “stale” before it is communicated.</w:t>
      </w:r>
    </w:p>
    <w:p>
      <w:pPr>
        <w:pStyle w:val="BodyTextIndent"/>
        <w:ind w:start="0" w:end="0"/>
        <w:rPr/>
      </w:pPr>
      <w:r>
        <w:rPr/>
      </w:r>
    </w:p>
    <w:p>
      <w:pPr>
        <w:pStyle w:val="BodyTextIndent"/>
        <w:numPr>
          <w:ilvl w:val="0"/>
          <w:numId w:val="14"/>
        </w:numPr>
        <w:rPr/>
      </w:pPr>
      <w:r>
        <w:rPr/>
        <w:t>Individuals at the Corporate level are permitted information necessary to perform their corporate functions without an imputed violation of the standards of conduct provided the protected information is not actually disclosed to an energy affiliate or to the sales or marketing employees of the pipeline (transmission provider).</w:t>
      </w:r>
    </w:p>
    <w:p>
      <w:pPr>
        <w:pStyle w:val="BodyTextIndent"/>
        <w:rPr/>
      </w:pPr>
      <w:r>
        <w:rPr/>
      </w:r>
    </w:p>
    <w:p>
      <w:pPr>
        <w:pStyle w:val="BodyTextIndent"/>
        <w:ind w:start="0" w:end="0"/>
        <w:rPr>
          <w:b/>
          <w:bCs/>
        </w:rPr>
      </w:pPr>
      <w:r>
        <w:rPr>
          <w:b/>
          <w:bCs/>
        </w:rPr>
        <w:t>IV.  Compliance / Implementation Challenges</w:t>
      </w:r>
    </w:p>
    <w:p>
      <w:pPr>
        <w:pStyle w:val="BodyTextIndent"/>
        <w:rPr>
          <w:b/>
          <w:bCs/>
        </w:rPr>
      </w:pPr>
      <w:r>
        <w:rPr>
          <w:b/>
          <w:bCs/>
        </w:rPr>
      </w:r>
    </w:p>
    <w:p>
      <w:pPr>
        <w:pStyle w:val="BodyTextIndent"/>
        <w:rPr>
          <w:b/>
          <w:bCs/>
          <w:i/>
          <w:i/>
          <w:iCs/>
          <w:u w:val="single"/>
        </w:rPr>
      </w:pPr>
      <w:r>
        <w:rPr>
          <w:b/>
          <w:bCs/>
          <w:i/>
          <w:iCs/>
          <w:u w:val="single"/>
        </w:rPr>
        <w:t>Pipeline Transportation and Trading Function</w:t>
      </w:r>
    </w:p>
    <w:p>
      <w:pPr>
        <w:pStyle w:val="BodyTextIndent"/>
        <w:rPr/>
      </w:pPr>
      <w:r>
        <w:rPr/>
      </w:r>
    </w:p>
    <w:p>
      <w:pPr>
        <w:pStyle w:val="BodyTextIndent"/>
        <w:tabs>
          <w:tab w:val="clear" w:pos="720"/>
          <w:tab w:val="left" w:pos="360" w:leader="none"/>
        </w:tabs>
        <w:ind w:start="366" w:end="0"/>
        <w:rPr>
          <w:b/>
          <w:bCs/>
          <w:i/>
          <w:i/>
          <w:iCs/>
          <w:u w:val="single"/>
        </w:rPr>
      </w:pPr>
      <w:r>
        <w:rPr>
          <w:b/>
          <w:bCs/>
          <w:i/>
          <w:iCs/>
          <w:u w:val="single"/>
        </w:rPr>
        <w:t>Enron Networks</w:t>
      </w:r>
    </w:p>
    <w:p>
      <w:pPr>
        <w:pStyle w:val="BodyTextIndent"/>
        <w:ind w:start="0" w:end="0"/>
        <w:rPr>
          <w:b/>
          <w:bCs/>
          <w:i/>
          <w:i/>
          <w:iCs/>
          <w:u w:val="single"/>
        </w:rPr>
      </w:pPr>
      <w:r>
        <w:rPr>
          <w:b/>
          <w:bCs/>
          <w:i/>
          <w:iCs/>
          <w:u w:val="single"/>
        </w:rPr>
      </w:r>
    </w:p>
    <w:p>
      <w:pPr>
        <w:pStyle w:val="BodyTextIndent"/>
        <w:tabs>
          <w:tab w:val="clear" w:pos="720"/>
          <w:tab w:val="left" w:pos="360" w:leader="none"/>
        </w:tabs>
        <w:ind w:hanging="360" w:end="0"/>
        <w:rPr/>
      </w:pPr>
      <w:r>
        <w:rPr/>
        <w:tab/>
        <w:t>Is Enron Networks an energy affiliate? Does it administer gas or electricity? If yes, what about all the other common systems such as SAP, iBuyit, iPayit?</w:t>
      </w:r>
    </w:p>
    <w:p>
      <w:pPr>
        <w:pStyle w:val="BodyTextIndent"/>
        <w:ind w:start="0" w:end="0"/>
        <w:rPr/>
      </w:pPr>
      <w:r>
        <w:rPr/>
      </w:r>
    </w:p>
    <w:p>
      <w:pPr>
        <w:pStyle w:val="Normal"/>
        <w:tabs>
          <w:tab w:val="clear" w:pos="720"/>
          <w:tab w:val="left" w:pos="360" w:leader="none"/>
        </w:tabs>
        <w:rPr/>
      </w:pPr>
      <w:r>
        <w:rPr/>
        <w:tab/>
        <w:t>Enron Networks provides ETS several computer-based services:</w:t>
      </w:r>
    </w:p>
    <w:p>
      <w:pPr>
        <w:pStyle w:val="Normal"/>
        <w:numPr>
          <w:ilvl w:val="0"/>
          <w:numId w:val="5"/>
        </w:numPr>
        <w:tabs>
          <w:tab w:val="clear" w:pos="720"/>
          <w:tab w:val="left" w:pos="360" w:leader="none"/>
        </w:tabs>
        <w:rPr/>
      </w:pPr>
      <w:r>
        <w:rPr/>
        <w:t>E-mail;</w:t>
      </w:r>
    </w:p>
    <w:p>
      <w:pPr>
        <w:pStyle w:val="Normal"/>
        <w:numPr>
          <w:ilvl w:val="0"/>
          <w:numId w:val="5"/>
        </w:numPr>
        <w:tabs>
          <w:tab w:val="clear" w:pos="720"/>
          <w:tab w:val="left" w:pos="360" w:leader="none"/>
        </w:tabs>
        <w:rPr/>
      </w:pPr>
      <w:r>
        <w:rPr/>
        <w:t>Financial services – SAP;</w:t>
      </w:r>
    </w:p>
    <w:p>
      <w:pPr>
        <w:pStyle w:val="Normal"/>
        <w:numPr>
          <w:ilvl w:val="0"/>
          <w:numId w:val="5"/>
        </w:numPr>
        <w:tabs>
          <w:tab w:val="clear" w:pos="720"/>
          <w:tab w:val="left" w:pos="360" w:leader="none"/>
        </w:tabs>
        <w:rPr/>
      </w:pPr>
      <w:r>
        <w:rPr/>
        <w:t xml:space="preserve">Interface with Enron Online (EOL); </w:t>
      </w:r>
    </w:p>
    <w:p>
      <w:pPr>
        <w:pStyle w:val="Normal"/>
        <w:numPr>
          <w:ilvl w:val="0"/>
          <w:numId w:val="5"/>
        </w:numPr>
        <w:tabs>
          <w:tab w:val="clear" w:pos="720"/>
          <w:tab w:val="left" w:pos="360" w:leader="none"/>
        </w:tabs>
        <w:rPr/>
      </w:pPr>
      <w:r>
        <w:rPr/>
        <w:t xml:space="preserve">Contract and customer management services; and </w:t>
      </w:r>
    </w:p>
    <w:p>
      <w:pPr>
        <w:pStyle w:val="Normal"/>
        <w:numPr>
          <w:ilvl w:val="0"/>
          <w:numId w:val="5"/>
        </w:numPr>
        <w:tabs>
          <w:tab w:val="clear" w:pos="720"/>
          <w:tab w:val="left" w:pos="360" w:leader="none"/>
        </w:tabs>
        <w:rPr/>
      </w:pPr>
      <w:r>
        <w:rPr/>
        <w:t>Numerous shared, licensing agreements with ETS.</w:t>
      </w:r>
    </w:p>
    <w:p>
      <w:pPr>
        <w:pStyle w:val="Normal"/>
        <w:tabs>
          <w:tab w:val="clear" w:pos="720"/>
          <w:tab w:val="left" w:pos="360" w:leader="none"/>
        </w:tabs>
        <w:ind w:start="360" w:end="0"/>
        <w:rPr/>
      </w:pPr>
      <w:r>
        <w:rPr/>
      </w:r>
    </w:p>
    <w:p>
      <w:pPr>
        <w:pStyle w:val="Heading4"/>
        <w:rPr/>
      </w:pPr>
      <w:r>
        <w:rPr/>
        <w:t>EnronOnline</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t>Is current “firewall” sufficient?</w:t>
      </w:r>
    </w:p>
    <w:p>
      <w:pPr>
        <w:pStyle w:val="Normal"/>
        <w:numPr>
          <w:ilvl w:val="0"/>
          <w:numId w:val="4"/>
        </w:numPr>
        <w:tabs>
          <w:tab w:val="clear" w:pos="720"/>
          <w:tab w:val="left" w:pos="360" w:leader="none"/>
        </w:tabs>
        <w:rPr/>
      </w:pPr>
      <w:r>
        <w:rPr/>
        <w:t>Only specified individuals handling pipeline data?</w:t>
      </w:r>
    </w:p>
    <w:p>
      <w:pPr>
        <w:pStyle w:val="Normal"/>
        <w:numPr>
          <w:ilvl w:val="0"/>
          <w:numId w:val="4"/>
        </w:numPr>
        <w:tabs>
          <w:tab w:val="clear" w:pos="720"/>
          <w:tab w:val="left" w:pos="360" w:leader="none"/>
        </w:tabs>
        <w:rPr/>
      </w:pPr>
      <w:r>
        <w:rPr/>
        <w:t>“</w:t>
      </w:r>
      <w:r>
        <w:rPr/>
        <w:t>Policy” states no one can look</w:t>
      </w:r>
    </w:p>
    <w:p>
      <w:pPr>
        <w:pStyle w:val="Normal"/>
        <w:tabs>
          <w:tab w:val="clear" w:pos="720"/>
          <w:tab w:val="left" w:pos="360" w:leader="none"/>
        </w:tabs>
        <w:rPr/>
      </w:pPr>
      <w:r>
        <w:rPr/>
      </w:r>
    </w:p>
    <w:p>
      <w:pPr>
        <w:pStyle w:val="BodyTextIndent"/>
        <w:tabs>
          <w:tab w:val="clear" w:pos="720"/>
          <w:tab w:val="left" w:pos="360" w:leader="none"/>
        </w:tabs>
        <w:rPr>
          <w:b/>
          <w:bCs/>
          <w:i/>
          <w:i/>
          <w:iCs/>
          <w:u w:val="single"/>
        </w:rPr>
      </w:pPr>
      <w:r>
        <w:rPr>
          <w:b/>
          <w:bCs/>
          <w:i/>
          <w:iCs/>
          <w:u w:val="single"/>
        </w:rPr>
        <w:t>Purchase and Sales of Operational Gas, Line Pack and Excess Fuel/Financial Transactions within Pipeline:</w:t>
      </w:r>
    </w:p>
    <w:p>
      <w:pPr>
        <w:pStyle w:val="BodyTextIndent"/>
        <w:tabs>
          <w:tab w:val="clear" w:pos="720"/>
          <w:tab w:val="left" w:pos="360" w:leader="none"/>
        </w:tabs>
        <w:rPr>
          <w:b/>
          <w:bCs/>
          <w:i/>
          <w:i/>
          <w:iCs/>
          <w:u w:val="single"/>
        </w:rPr>
      </w:pPr>
      <w:r>
        <w:rPr>
          <w:b/>
          <w:bCs/>
          <w:i/>
          <w:iCs/>
          <w:u w:val="single"/>
        </w:rPr>
      </w:r>
    </w:p>
    <w:p>
      <w:pPr>
        <w:pStyle w:val="BodyTextIndent"/>
        <w:tabs>
          <w:tab w:val="clear" w:pos="720"/>
          <w:tab w:val="left" w:pos="360" w:leader="none"/>
        </w:tabs>
        <w:rPr/>
      </w:pPr>
      <w:r>
        <w:rPr/>
        <w:t>Are these units within the pipeline considered “sales and marketing” units of the pipeline?</w:t>
      </w:r>
    </w:p>
    <w:p>
      <w:pPr>
        <w:pStyle w:val="BodyTextIndent"/>
        <w:tabs>
          <w:tab w:val="clear" w:pos="720"/>
          <w:tab w:val="left" w:pos="360" w:leader="none"/>
        </w:tabs>
        <w:rPr/>
      </w:pPr>
      <w:r>
        <w:rPr/>
      </w:r>
    </w:p>
    <w:p>
      <w:pPr>
        <w:pStyle w:val="BodyTextIndent"/>
        <w:tabs>
          <w:tab w:val="clear" w:pos="720"/>
          <w:tab w:val="left" w:pos="360" w:leader="none"/>
        </w:tabs>
        <w:rPr/>
      </w:pPr>
      <w:r>
        <w:rPr/>
        <w:t>If an employee does not buy and/or sale natural gas or electric energy, what functions may that employee perform within the pipeline?</w:t>
      </w:r>
    </w:p>
    <w:p>
      <w:pPr>
        <w:pStyle w:val="BodyTextIndent"/>
        <w:tabs>
          <w:tab w:val="clear" w:pos="720"/>
          <w:tab w:val="left" w:pos="360" w:leader="none"/>
        </w:tabs>
        <w:rPr/>
      </w:pPr>
      <w:r>
        <w:rPr/>
      </w:r>
    </w:p>
    <w:p>
      <w:pPr>
        <w:pStyle w:val="Heading4"/>
        <w:rPr/>
      </w:pPr>
      <w:r>
        <w:rPr/>
        <w:t>Park ‘N Ride</w:t>
      </w:r>
    </w:p>
    <w:p>
      <w:pPr>
        <w:pStyle w:val="Normal"/>
        <w:tabs>
          <w:tab w:val="clear" w:pos="720"/>
          <w:tab w:val="left" w:pos="360" w:leader="none"/>
        </w:tabs>
        <w:ind w:start="360" w:end="0"/>
        <w:rPr/>
      </w:pPr>
      <w:r>
        <w:rPr/>
      </w:r>
    </w:p>
    <w:p>
      <w:pPr>
        <w:pStyle w:val="Normal"/>
        <w:numPr>
          <w:ilvl w:val="0"/>
          <w:numId w:val="12"/>
        </w:numPr>
        <w:tabs>
          <w:tab w:val="clear" w:pos="720"/>
          <w:tab w:val="left" w:pos="360" w:leader="none"/>
        </w:tabs>
        <w:rPr/>
      </w:pPr>
      <w:r>
        <w:rPr/>
        <w:t>Defined as transportation – impact on transactional reporting, 358.3(f), p. 47</w:t>
      </w:r>
    </w:p>
    <w:p>
      <w:pPr>
        <w:pStyle w:val="Normal"/>
        <w:tabs>
          <w:tab w:val="clear" w:pos="720"/>
          <w:tab w:val="left" w:pos="360" w:leader="none"/>
        </w:tabs>
        <w:rPr/>
      </w:pPr>
      <w:r>
        <w:rPr/>
      </w:r>
    </w:p>
    <w:p>
      <w:pPr>
        <w:pStyle w:val="Heading4"/>
        <w:rPr/>
      </w:pPr>
      <w:r>
        <w:rPr/>
        <w:t>Gas Control</w:t>
      </w:r>
    </w:p>
    <w:p>
      <w:pPr>
        <w:pStyle w:val="Normal"/>
        <w:tabs>
          <w:tab w:val="clear" w:pos="720"/>
          <w:tab w:val="left" w:pos="360" w:leader="none"/>
        </w:tabs>
        <w:ind w:start="360" w:end="0"/>
        <w:rPr/>
      </w:pPr>
      <w:r>
        <w:rPr/>
      </w:r>
    </w:p>
    <w:p>
      <w:pPr>
        <w:pStyle w:val="BodyTextIndent"/>
        <w:tabs>
          <w:tab w:val="clear" w:pos="720"/>
          <w:tab w:val="left" w:pos="360" w:leader="none"/>
        </w:tabs>
        <w:rPr/>
      </w:pPr>
      <w:r>
        <w:rPr/>
        <w:t>Similar access to gas control for pipelines’ sales and marketing employees and other transmission customers, 358.4(a)(3), p. 48</w:t>
      </w:r>
    </w:p>
    <w:p>
      <w:pPr>
        <w:pStyle w:val="BodyTextIndent"/>
        <w:tabs>
          <w:tab w:val="clear" w:pos="720"/>
          <w:tab w:val="left" w:pos="360" w:leader="none"/>
        </w:tabs>
        <w:rPr/>
      </w:pPr>
      <w:r>
        <w:rPr/>
      </w:r>
    </w:p>
    <w:p>
      <w:pPr>
        <w:pStyle w:val="BodyTextIndent"/>
        <w:tabs>
          <w:tab w:val="clear" w:pos="720"/>
          <w:tab w:val="left" w:pos="360" w:leader="none"/>
        </w:tabs>
        <w:rPr>
          <w:b/>
          <w:bCs/>
          <w:i/>
          <w:i/>
          <w:iCs/>
          <w:u w:val="single"/>
        </w:rPr>
      </w:pPr>
      <w:r>
        <w:rPr>
          <w:b/>
          <w:bCs/>
          <w:i/>
          <w:iCs/>
          <w:u w:val="single"/>
        </w:rPr>
        <w:t>Identifying Energy Affiliates and Shared Employees</w:t>
      </w:r>
    </w:p>
    <w:p>
      <w:pPr>
        <w:pStyle w:val="BodyTextIndent"/>
        <w:tabs>
          <w:tab w:val="clear" w:pos="720"/>
          <w:tab w:val="left" w:pos="360" w:leader="none"/>
        </w:tabs>
        <w:rPr>
          <w:b/>
          <w:bCs/>
          <w:i/>
          <w:i/>
          <w:iCs/>
          <w:u w:val="single"/>
        </w:rPr>
      </w:pPr>
      <w:r>
        <w:rPr>
          <w:b/>
          <w:bCs/>
          <w:i/>
          <w:iCs/>
          <w:u w:val="single"/>
        </w:rPr>
      </w:r>
    </w:p>
    <w:p>
      <w:pPr>
        <w:pStyle w:val="BodyTextIndent"/>
        <w:tabs>
          <w:tab w:val="clear" w:pos="720"/>
          <w:tab w:val="left" w:pos="360" w:leader="none"/>
        </w:tabs>
        <w:rPr>
          <w:b/>
          <w:bCs/>
          <w:i/>
          <w:i/>
          <w:iCs/>
          <w:u w:val="single"/>
        </w:rPr>
      </w:pPr>
      <w:r>
        <w:rPr>
          <w:b/>
          <w:bCs/>
          <w:i/>
          <w:iCs/>
          <w:u w:val="single"/>
        </w:rPr>
        <w:t>Enron Transportation Services</w:t>
      </w:r>
    </w:p>
    <w:p>
      <w:pPr>
        <w:pStyle w:val="BodyTextIndent"/>
        <w:tabs>
          <w:tab w:val="clear" w:pos="720"/>
          <w:tab w:val="left" w:pos="360" w:leader="none"/>
        </w:tabs>
        <w:rPr>
          <w:b/>
          <w:bCs/>
          <w:i/>
          <w:i/>
          <w:iCs/>
          <w:u w:val="single"/>
        </w:rPr>
      </w:pPr>
      <w:r>
        <w:rPr>
          <w:b/>
          <w:bCs/>
          <w:i/>
          <w:iCs/>
          <w:u w:val="single"/>
        </w:rPr>
      </w:r>
    </w:p>
    <w:p>
      <w:pPr>
        <w:pStyle w:val="BodyTextIndent"/>
        <w:tabs>
          <w:tab w:val="clear" w:pos="720"/>
          <w:tab w:val="left" w:pos="360" w:leader="none"/>
        </w:tabs>
        <w:rPr/>
      </w:pPr>
      <w:r>
        <w:rPr/>
        <w:t>Is Enron Transportation Services an energy affiliate of Northern, TW and Florida Gas?  Are each pipeline and energy affiliate of the other pipelines?</w:t>
      </w:r>
    </w:p>
    <w:p>
      <w:pPr>
        <w:pStyle w:val="Normal"/>
        <w:tabs>
          <w:tab w:val="clear" w:pos="720"/>
          <w:tab w:val="left" w:pos="360" w:leader="none"/>
        </w:tabs>
        <w:rPr/>
      </w:pPr>
      <w:r>
        <w:rPr/>
      </w:r>
    </w:p>
    <w:p>
      <w:pPr>
        <w:pStyle w:val="Heading1"/>
        <w:tabs>
          <w:tab w:val="clear" w:pos="720"/>
          <w:tab w:val="left" w:pos="360" w:leader="none"/>
        </w:tabs>
        <w:ind w:hanging="0" w:start="360" w:end="0"/>
        <w:rPr/>
      </w:pPr>
      <w:r>
        <w:rPr/>
        <w:t>Enron Global Services</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t>Is any component of Enron Global Services an energy affiliate of Enron Transportation Services (ETS)?  If yes, Stan, Rod, and others may be shared employees.</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t>Enron Global Services/International</w:t>
      </w:r>
    </w:p>
    <w:p>
      <w:pPr>
        <w:pStyle w:val="Normal"/>
        <w:numPr>
          <w:ilvl w:val="0"/>
          <w:numId w:val="11"/>
        </w:numPr>
        <w:tabs>
          <w:tab w:val="clear" w:pos="720"/>
          <w:tab w:val="left" w:pos="1080" w:leader="none"/>
        </w:tabs>
        <w:ind w:hanging="360" w:start="1080" w:end="0"/>
        <w:rPr/>
      </w:pPr>
      <w:r>
        <w:rPr/>
        <w:t xml:space="preserve">SK Enron </w:t>
      </w:r>
    </w:p>
    <w:p>
      <w:pPr>
        <w:pStyle w:val="Normal"/>
        <w:numPr>
          <w:ilvl w:val="0"/>
          <w:numId w:val="11"/>
        </w:numPr>
        <w:tabs>
          <w:tab w:val="clear" w:pos="720"/>
          <w:tab w:val="left" w:pos="1080" w:leader="none"/>
        </w:tabs>
        <w:ind w:hanging="360" w:start="1080" w:end="0"/>
        <w:rPr/>
      </w:pPr>
      <w:r>
        <w:rPr/>
        <w:t>ELEKTRO</w:t>
      </w:r>
    </w:p>
    <w:p>
      <w:pPr>
        <w:pStyle w:val="Normal"/>
        <w:numPr>
          <w:ilvl w:val="0"/>
          <w:numId w:val="11"/>
        </w:numPr>
        <w:tabs>
          <w:tab w:val="clear" w:pos="720"/>
          <w:tab w:val="left" w:pos="1080" w:leader="none"/>
        </w:tabs>
        <w:ind w:hanging="360" w:start="1080" w:end="0"/>
        <w:rPr/>
      </w:pPr>
      <w:r>
        <w:rPr/>
        <w:t>TGS</w:t>
      </w:r>
    </w:p>
    <w:p>
      <w:pPr>
        <w:pStyle w:val="Normal"/>
        <w:numPr>
          <w:ilvl w:val="0"/>
          <w:numId w:val="11"/>
        </w:numPr>
        <w:tabs>
          <w:tab w:val="clear" w:pos="720"/>
          <w:tab w:val="left" w:pos="1080" w:leader="none"/>
        </w:tabs>
        <w:ind w:hanging="360" w:start="1080" w:end="0"/>
        <w:rPr/>
      </w:pPr>
      <w:r>
        <w:rPr/>
        <w:t>ASIA PACIFIC</w:t>
      </w:r>
    </w:p>
    <w:p>
      <w:pPr>
        <w:pStyle w:val="Normal"/>
        <w:numPr>
          <w:ilvl w:val="0"/>
          <w:numId w:val="11"/>
        </w:numPr>
        <w:tabs>
          <w:tab w:val="clear" w:pos="720"/>
          <w:tab w:val="left" w:pos="1080" w:leader="none"/>
        </w:tabs>
        <w:ind w:hanging="360" w:start="1080" w:end="0"/>
        <w:rPr/>
      </w:pPr>
      <w:r>
        <w:rPr/>
        <w:t>CARIBBEAN/CENTRAL AMERICA</w:t>
      </w:r>
    </w:p>
    <w:p>
      <w:pPr>
        <w:pStyle w:val="Normal"/>
        <w:numPr>
          <w:ilvl w:val="0"/>
          <w:numId w:val="11"/>
        </w:numPr>
        <w:tabs>
          <w:tab w:val="clear" w:pos="720"/>
          <w:tab w:val="left" w:pos="1080" w:leader="none"/>
        </w:tabs>
        <w:ind w:hanging="360" w:start="1080" w:end="0"/>
        <w:rPr/>
      </w:pPr>
      <w:r>
        <w:rPr/>
        <w:t>SOUTH AMERICA</w:t>
      </w:r>
    </w:p>
    <w:p>
      <w:pPr>
        <w:pStyle w:val="Normal"/>
        <w:numPr>
          <w:ilvl w:val="0"/>
          <w:numId w:val="11"/>
        </w:numPr>
        <w:tabs>
          <w:tab w:val="clear" w:pos="720"/>
          <w:tab w:val="left" w:pos="1080" w:leader="none"/>
        </w:tabs>
        <w:ind w:hanging="360" w:start="1080" w:end="0"/>
        <w:rPr/>
      </w:pPr>
      <w:r>
        <w:rPr/>
        <w:t>INDIA</w:t>
      </w:r>
    </w:p>
    <w:p>
      <w:pPr>
        <w:pStyle w:val="Normal"/>
        <w:numPr>
          <w:ilvl w:val="0"/>
          <w:numId w:val="11"/>
        </w:numPr>
        <w:tabs>
          <w:tab w:val="clear" w:pos="720"/>
          <w:tab w:val="left" w:pos="1080" w:leader="none"/>
        </w:tabs>
        <w:ind w:hanging="360" w:start="1080" w:end="0"/>
        <w:rPr/>
      </w:pPr>
      <w:r>
        <w:rPr/>
        <w:t>POWER PLANTS</w:t>
      </w:r>
    </w:p>
    <w:p>
      <w:pPr>
        <w:pStyle w:val="Normal"/>
        <w:tabs>
          <w:tab w:val="clear" w:pos="720"/>
          <w:tab w:val="left" w:pos="360" w:leader="none"/>
        </w:tabs>
        <w:ind w:firstLine="360" w:end="0"/>
        <w:rPr/>
      </w:pPr>
      <w:r>
        <w:rPr/>
        <w:t>Northern Border Partners</w:t>
      </w:r>
    </w:p>
    <w:p>
      <w:pPr>
        <w:pStyle w:val="Normal"/>
        <w:numPr>
          <w:ilvl w:val="0"/>
          <w:numId w:val="3"/>
        </w:numPr>
        <w:tabs>
          <w:tab w:val="clear" w:pos="720"/>
          <w:tab w:val="left" w:pos="360" w:leader="none"/>
          <w:tab w:val="left" w:pos="1440" w:leader="none"/>
        </w:tabs>
        <w:ind w:hanging="360" w:start="1440" w:end="0"/>
        <w:rPr/>
      </w:pPr>
      <w:r>
        <w:rPr/>
        <w:t>Bear Paw Energy</w:t>
      </w:r>
    </w:p>
    <w:p>
      <w:pPr>
        <w:pStyle w:val="Normal"/>
        <w:numPr>
          <w:ilvl w:val="0"/>
          <w:numId w:val="3"/>
        </w:numPr>
        <w:tabs>
          <w:tab w:val="clear" w:pos="720"/>
          <w:tab w:val="left" w:pos="360" w:leader="none"/>
          <w:tab w:val="left" w:pos="1440" w:leader="none"/>
        </w:tabs>
        <w:ind w:hanging="360" w:start="1440" w:end="0"/>
        <w:rPr/>
      </w:pPr>
      <w:r>
        <w:rPr/>
        <w:t>Gathering companies</w:t>
      </w:r>
    </w:p>
    <w:p>
      <w:pPr>
        <w:pStyle w:val="Normal"/>
        <w:tabs>
          <w:tab w:val="clear" w:pos="720"/>
          <w:tab w:val="left" w:pos="360" w:leader="none"/>
        </w:tabs>
        <w:ind w:start="360" w:end="0"/>
        <w:rPr/>
      </w:pPr>
      <w:r>
        <w:rPr/>
        <w:t>Portland General Electric</w:t>
      </w:r>
    </w:p>
    <w:p>
      <w:pPr>
        <w:pStyle w:val="Normal"/>
        <w:tabs>
          <w:tab w:val="clear" w:pos="720"/>
          <w:tab w:val="left" w:pos="360" w:leader="none"/>
        </w:tabs>
        <w:ind w:start="360" w:end="0"/>
        <w:rPr/>
      </w:pPr>
      <w:r>
        <w:rPr/>
        <w:t>Azurix</w:t>
      </w:r>
    </w:p>
    <w:p>
      <w:pPr>
        <w:pStyle w:val="Normal"/>
        <w:tabs>
          <w:tab w:val="clear" w:pos="720"/>
          <w:tab w:val="left" w:pos="360" w:leader="none"/>
        </w:tabs>
        <w:ind w:start="360" w:end="0"/>
        <w:rPr/>
      </w:pPr>
      <w:r>
        <w:rPr/>
        <w:t>EOTT Energy Corp.</w:t>
      </w:r>
    </w:p>
    <w:p>
      <w:pPr>
        <w:pStyle w:val="Normal"/>
        <w:tabs>
          <w:tab w:val="clear" w:pos="720"/>
          <w:tab w:val="left" w:pos="360" w:leader="none"/>
        </w:tabs>
        <w:ind w:start="360" w:end="0"/>
        <w:rPr/>
      </w:pPr>
      <w:r>
        <w:rPr/>
        <w:t>Wessex Water</w:t>
      </w:r>
    </w:p>
    <w:p>
      <w:pPr>
        <w:pStyle w:val="Normal"/>
        <w:tabs>
          <w:tab w:val="clear" w:pos="720"/>
          <w:tab w:val="left" w:pos="360" w:leader="none"/>
        </w:tabs>
        <w:ind w:start="360" w:end="0"/>
        <w:rPr/>
      </w:pPr>
      <w:r>
        <w:rPr/>
        <w:t>Enron Wind</w:t>
      </w:r>
    </w:p>
    <w:p>
      <w:pPr>
        <w:pStyle w:val="Normal"/>
        <w:rPr/>
      </w:pPr>
      <w:r>
        <w:rPr/>
      </w:r>
    </w:p>
    <w:p>
      <w:pPr>
        <w:pStyle w:val="Normal"/>
        <w:tabs>
          <w:tab w:val="clear" w:pos="720"/>
          <w:tab w:val="left" w:pos="360" w:leader="none"/>
        </w:tabs>
        <w:ind w:start="360" w:end="0"/>
        <w:rPr>
          <w:b/>
          <w:bCs/>
          <w:i/>
          <w:i/>
          <w:iCs/>
          <w:u w:val="single"/>
        </w:rPr>
      </w:pPr>
      <w:r>
        <w:rPr>
          <w:b/>
          <w:bCs/>
          <w:i/>
          <w:iCs/>
          <w:u w:val="single"/>
        </w:rPr>
        <w:t>Enron Corp. Directors and Officers</w:t>
      </w:r>
    </w:p>
    <w:p>
      <w:pPr>
        <w:pStyle w:val="Normal"/>
        <w:tabs>
          <w:tab w:val="clear" w:pos="720"/>
          <w:tab w:val="left" w:pos="360" w:leader="none"/>
        </w:tabs>
        <w:ind w:start="360" w:end="0"/>
        <w:rPr/>
      </w:pPr>
      <w:r>
        <w:rPr/>
      </w:r>
    </w:p>
    <w:p>
      <w:pPr>
        <w:pStyle w:val="BodyTextIndent"/>
        <w:tabs>
          <w:tab w:val="clear" w:pos="720"/>
          <w:tab w:val="left" w:pos="360" w:leader="none"/>
        </w:tabs>
        <w:rPr/>
      </w:pPr>
      <w:r>
        <w:rPr/>
        <w:t>Are any Enron Corp. Directors or Officers with access to pipeline and/or third party transmission information on any energy affiliate boards?</w:t>
      </w:r>
    </w:p>
    <w:p>
      <w:pPr>
        <w:pStyle w:val="Normal"/>
        <w:tabs>
          <w:tab w:val="clear" w:pos="720"/>
          <w:tab w:val="left" w:pos="360" w:leader="none"/>
        </w:tabs>
        <w:ind w:start="360" w:end="0"/>
        <w:rPr/>
      </w:pPr>
      <w:r>
        <w:rPr/>
      </w:r>
    </w:p>
    <w:p>
      <w:pPr>
        <w:pStyle w:val="Heading1"/>
        <w:tabs>
          <w:tab w:val="clear" w:pos="720"/>
          <w:tab w:val="left" w:pos="360" w:leader="none"/>
        </w:tabs>
        <w:ind w:hanging="0" w:start="360" w:end="0"/>
        <w:rPr/>
      </w:pPr>
      <w:r>
        <w:rPr/>
        <w:t>Enron Transportation Services Directors and Officers</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t>Are any ETS Directors or Officers on any energy affiliate boards?</w:t>
      </w:r>
    </w:p>
    <w:p>
      <w:pPr>
        <w:pStyle w:val="BodyTextIndent"/>
        <w:tabs>
          <w:tab w:val="clear" w:pos="720"/>
          <w:tab w:val="left" w:pos="360" w:leader="none"/>
        </w:tabs>
        <w:rPr/>
      </w:pPr>
      <w:r>
        <w:rPr/>
      </w:r>
    </w:p>
    <w:p>
      <w:pPr>
        <w:pStyle w:val="BodyTextIndent"/>
        <w:tabs>
          <w:tab w:val="clear" w:pos="720"/>
          <w:tab w:val="left" w:pos="360" w:leader="none"/>
        </w:tabs>
        <w:rPr/>
      </w:pPr>
      <w:r>
        <w:rPr>
          <w:b/>
          <w:bCs/>
          <w:i/>
          <w:iCs/>
          <w:u w:val="single"/>
        </w:rPr>
        <w:t>Enron Global Markets</w:t>
      </w:r>
      <w:r>
        <w:rPr/>
        <w:t>:</w:t>
      </w:r>
    </w:p>
    <w:p>
      <w:pPr>
        <w:pStyle w:val="BodyTextIndent"/>
        <w:tabs>
          <w:tab w:val="clear" w:pos="720"/>
          <w:tab w:val="left" w:pos="360" w:leader="none"/>
        </w:tabs>
        <w:rPr/>
      </w:pPr>
      <w:r>
        <w:rPr/>
      </w:r>
    </w:p>
    <w:p>
      <w:pPr>
        <w:pStyle w:val="Normal"/>
        <w:tabs>
          <w:tab w:val="clear" w:pos="720"/>
          <w:tab w:val="left" w:pos="360" w:leader="none"/>
        </w:tabs>
        <w:ind w:start="360" w:end="0"/>
        <w:rPr/>
      </w:pPr>
      <w:r>
        <w:rPr/>
        <w:t>What is the proposal’s effect on regulatory services to certificate Calypso?</w:t>
      </w:r>
    </w:p>
    <w:p>
      <w:pPr>
        <w:pStyle w:val="Normal"/>
        <w:tabs>
          <w:tab w:val="clear" w:pos="720"/>
          <w:tab w:val="left" w:pos="360" w:leader="none"/>
        </w:tabs>
        <w:ind w:start="360" w:end="0"/>
        <w:rPr/>
      </w:pPr>
      <w:r>
        <w:rPr/>
      </w:r>
      <w:r>
        <w:br w:type="page"/>
      </w:r>
    </w:p>
    <w:p>
      <w:pPr>
        <w:pStyle w:val="Heading4"/>
        <w:rPr/>
      </w:pPr>
      <w:r>
        <w:rPr/>
        <w:t>Discounts, Reporting Requirements, and Tariff Implementation</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b/>
          <w:bCs/>
          <w:i/>
          <w:iCs/>
          <w:u w:val="single"/>
        </w:rPr>
        <w:t>Discounts</w:t>
      </w:r>
      <w:r>
        <w:rPr/>
        <w:t>:</w:t>
      </w:r>
    </w:p>
    <w:p>
      <w:pPr>
        <w:pStyle w:val="Normal"/>
        <w:tabs>
          <w:tab w:val="clear" w:pos="720"/>
          <w:tab w:val="left" w:pos="360" w:leader="none"/>
        </w:tabs>
        <w:ind w:start="360" w:end="0"/>
        <w:rPr/>
      </w:pPr>
      <w:r>
        <w:rPr/>
        <w:t xml:space="preserve">Any offer of a discount for any transmission service made by the transmission provider must be posted on the Internet website contemporaneously with the offer. </w:t>
      </w:r>
    </w:p>
    <w:p>
      <w:pPr>
        <w:pStyle w:val="Normal"/>
        <w:tabs>
          <w:tab w:val="clear" w:pos="720"/>
          <w:tab w:val="left" w:pos="360" w:leader="none"/>
        </w:tabs>
        <w:ind w:start="360" w:end="0"/>
        <w:rPr/>
      </w:pPr>
      <w:r>
        <w:rPr/>
      </w:r>
    </w:p>
    <w:p>
      <w:pPr>
        <w:pStyle w:val="Heading1"/>
        <w:tabs>
          <w:tab w:val="clear" w:pos="720"/>
          <w:tab w:val="left" w:pos="360" w:leader="none"/>
        </w:tabs>
        <w:ind w:hanging="0" w:start="360" w:end="0"/>
        <w:rPr/>
      </w:pPr>
      <w:r>
        <w:rPr/>
        <w:t>Reporting requirements</w:t>
      </w:r>
    </w:p>
    <w:p>
      <w:pPr>
        <w:pStyle w:val="Normal"/>
        <w:tabs>
          <w:tab w:val="clear" w:pos="720"/>
          <w:tab w:val="left" w:pos="360" w:leader="none"/>
        </w:tabs>
        <w:ind w:start="720" w:end="0"/>
        <w:rPr/>
      </w:pPr>
      <w:r>
        <w:rPr/>
      </w:r>
    </w:p>
    <w:p>
      <w:pPr>
        <w:pStyle w:val="Normal"/>
        <w:tabs>
          <w:tab w:val="clear" w:pos="720"/>
          <w:tab w:val="left" w:pos="360" w:leader="none"/>
        </w:tabs>
        <w:ind w:start="360" w:end="0"/>
        <w:rPr/>
      </w:pPr>
      <w:r>
        <w:rPr/>
        <w:t xml:space="preserve">Existing: </w:t>
      </w:r>
      <w:r>
        <w:rPr>
          <w:u w:val="single"/>
        </w:rPr>
        <w:t>Must post (and update within three days) on Internet website:</w:t>
      </w:r>
    </w:p>
    <w:p>
      <w:pPr>
        <w:pStyle w:val="BodyTextIndent"/>
        <w:numPr>
          <w:ilvl w:val="0"/>
          <w:numId w:val="8"/>
        </w:numPr>
        <w:tabs>
          <w:tab w:val="clear" w:pos="720"/>
          <w:tab w:val="left" w:pos="360" w:leader="none"/>
        </w:tabs>
        <w:rPr/>
      </w:pPr>
      <w:r>
        <w:rPr/>
        <w:t>Sales and marketing units and energy affiliates are greatly expanded</w:t>
      </w:r>
    </w:p>
    <w:p>
      <w:pPr>
        <w:pStyle w:val="Normal"/>
        <w:numPr>
          <w:ilvl w:val="0"/>
          <w:numId w:val="8"/>
        </w:numPr>
        <w:tabs>
          <w:tab w:val="clear" w:pos="720"/>
          <w:tab w:val="left" w:pos="360" w:leader="none"/>
        </w:tabs>
        <w:rPr/>
      </w:pPr>
      <w:r>
        <w:rPr/>
        <w:t>List of shared facilities</w:t>
      </w:r>
    </w:p>
    <w:p>
      <w:pPr>
        <w:pStyle w:val="Normal"/>
        <w:numPr>
          <w:ilvl w:val="0"/>
          <w:numId w:val="8"/>
        </w:numPr>
        <w:tabs>
          <w:tab w:val="clear" w:pos="720"/>
          <w:tab w:val="left" w:pos="360" w:leader="none"/>
        </w:tabs>
        <w:rPr/>
      </w:pPr>
      <w:r>
        <w:rPr/>
        <w:t>Comprehensive organizational charts</w:t>
      </w:r>
    </w:p>
    <w:p>
      <w:pPr>
        <w:pStyle w:val="Normal"/>
        <w:tabs>
          <w:tab w:val="clear" w:pos="720"/>
          <w:tab w:val="left" w:pos="360" w:leader="none"/>
        </w:tabs>
        <w:ind w:start="360" w:end="0"/>
        <w:rPr/>
      </w:pPr>
      <w:r>
        <w:rPr/>
      </w:r>
    </w:p>
    <w:p>
      <w:pPr>
        <w:pStyle w:val="Normal"/>
        <w:tabs>
          <w:tab w:val="clear" w:pos="720"/>
          <w:tab w:val="left" w:pos="360" w:leader="none"/>
          <w:tab w:val="left" w:pos="1260" w:leader="none"/>
        </w:tabs>
        <w:ind w:start="360" w:end="0"/>
        <w:rPr/>
      </w:pPr>
      <w:r>
        <w:rPr/>
        <w:t xml:space="preserve">New: </w:t>
        <w:tab/>
      </w:r>
      <w:r>
        <w:rPr>
          <w:u w:val="single"/>
        </w:rPr>
        <w:t>Must post on Internet website:</w:t>
      </w:r>
    </w:p>
    <w:p>
      <w:pPr>
        <w:pStyle w:val="Normal"/>
        <w:numPr>
          <w:ilvl w:val="0"/>
          <w:numId w:val="9"/>
        </w:numPr>
        <w:tabs>
          <w:tab w:val="clear" w:pos="720"/>
          <w:tab w:val="left" w:pos="360" w:leader="none"/>
        </w:tabs>
        <w:rPr/>
      </w:pPr>
      <w:r>
        <w:rPr/>
        <w:t>Employee transfers within three days, 358.4(b)(iv), p. 50</w:t>
      </w:r>
    </w:p>
    <w:p>
      <w:pPr>
        <w:pStyle w:val="BodyTextIndent"/>
        <w:numPr>
          <w:ilvl w:val="0"/>
          <w:numId w:val="9"/>
        </w:numPr>
        <w:tabs>
          <w:tab w:val="clear" w:pos="720"/>
          <w:tab w:val="left" w:pos="360" w:leader="none"/>
        </w:tabs>
        <w:rPr/>
      </w:pPr>
      <w:r>
        <w:rPr/>
        <w:t>Written procedures for implementing these standards of conduct – how to do it?</w:t>
        <w:br/>
      </w:r>
    </w:p>
    <w:p>
      <w:pPr>
        <w:pStyle w:val="Normal"/>
        <w:tabs>
          <w:tab w:val="clear" w:pos="720"/>
          <w:tab w:val="left" w:pos="360" w:leader="none"/>
        </w:tabs>
        <w:ind w:start="360" w:end="0"/>
        <w:rPr/>
      </w:pPr>
      <w:r>
        <w:rPr>
          <w:b/>
          <w:bCs/>
          <w:i/>
          <w:iCs/>
          <w:u w:val="single"/>
        </w:rPr>
        <w:t>Implementing Tariffs</w:t>
      </w:r>
      <w:r>
        <w:rPr/>
        <w:t>:</w:t>
      </w:r>
    </w:p>
    <w:p>
      <w:pPr>
        <w:pStyle w:val="Normal"/>
        <w:numPr>
          <w:ilvl w:val="0"/>
          <w:numId w:val="12"/>
        </w:numPr>
        <w:tabs>
          <w:tab w:val="clear" w:pos="720"/>
          <w:tab w:val="left" w:pos="360" w:leader="none"/>
        </w:tabs>
        <w:rPr/>
      </w:pPr>
      <w:r>
        <w:rPr/>
        <w:t>Strictly enforce tariff provisions</w:t>
      </w:r>
    </w:p>
    <w:p>
      <w:pPr>
        <w:pStyle w:val="Normal"/>
        <w:numPr>
          <w:ilvl w:val="0"/>
          <w:numId w:val="12"/>
        </w:numPr>
        <w:tabs>
          <w:tab w:val="clear" w:pos="720"/>
          <w:tab w:val="left" w:pos="360" w:leader="none"/>
        </w:tabs>
        <w:rPr/>
      </w:pPr>
      <w:r>
        <w:rPr/>
        <w:t>Apply tariff discretion in fair and impartial manner</w:t>
      </w:r>
    </w:p>
    <w:p>
      <w:pPr>
        <w:pStyle w:val="Normal"/>
        <w:numPr>
          <w:ilvl w:val="0"/>
          <w:numId w:val="12"/>
        </w:numPr>
        <w:tabs>
          <w:tab w:val="clear" w:pos="720"/>
          <w:tab w:val="left" w:pos="360" w:leader="none"/>
        </w:tabs>
        <w:rPr/>
      </w:pPr>
      <w:r>
        <w:rPr/>
        <w:t>Treat similar transmission request the same</w:t>
      </w:r>
    </w:p>
    <w:p>
      <w:pPr>
        <w:pStyle w:val="Normal"/>
        <w:numPr>
          <w:ilvl w:val="0"/>
          <w:numId w:val="12"/>
        </w:numPr>
        <w:tabs>
          <w:tab w:val="clear" w:pos="720"/>
          <w:tab w:val="left" w:pos="360" w:leader="none"/>
        </w:tabs>
        <w:rPr/>
      </w:pPr>
      <w:r>
        <w:rPr/>
        <w:t>Maintain written log of discretion exercised with log updated on website within 24 hours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Issues List</w:t>
      <w:tab/>
      <w:tab/>
      <w:t>October 2,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abstractNum>
  <w:abstractNum w:abstractNumId="10">
    <w:lvl w:ilvl="0">
      <w:start w:val="2"/>
      <w:numFmt w:val="upperRoman"/>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start w:val="1"/>
      <w:numFmt w:val="upperRoman"/>
      <w:lvlText w:val="%1."/>
      <w:lvlJc w:val="start"/>
      <w:pPr>
        <w:tabs>
          <w:tab w:val="num" w:pos="1080"/>
        </w:tabs>
        <w:ind w:start="1080" w:hanging="720"/>
      </w:pPr>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u w:val="single"/>
    </w:rPr>
  </w:style>
  <w:style w:type="paragraph" w:styleId="Heading2">
    <w:name w:val="heading 2"/>
    <w:basedOn w:val="Normal"/>
    <w:next w:val="Normal"/>
    <w:qFormat/>
    <w:pPr>
      <w:keepNext w:val="true"/>
      <w:numPr>
        <w:ilvl w:val="1"/>
        <w:numId w:val="1"/>
      </w:numPr>
      <w:outlineLvl w:val="1"/>
    </w:pPr>
    <w:rPr>
      <w:i/>
      <w:iCs/>
      <w:u w:val="single"/>
    </w:rPr>
  </w:style>
  <w:style w:type="paragraph" w:styleId="Heading3">
    <w:name w:val="heading 3"/>
    <w:basedOn w:val="Normal"/>
    <w:next w:val="Normal"/>
    <w:qFormat/>
    <w:pPr>
      <w:keepNext w:val="true"/>
      <w:numPr>
        <w:ilvl w:val="2"/>
        <w:numId w:val="1"/>
      </w:numPr>
      <w:ind w:hanging="0" w:start="360" w:end="0"/>
      <w:outlineLvl w:val="2"/>
    </w:pPr>
    <w:rPr>
      <w:i/>
      <w:iCs/>
      <w:u w:val="single"/>
    </w:rPr>
  </w:style>
  <w:style w:type="paragraph" w:styleId="Heading4">
    <w:name w:val="heading 4"/>
    <w:basedOn w:val="Normal"/>
    <w:next w:val="Normal"/>
    <w:qFormat/>
    <w:pPr>
      <w:keepNext w:val="true"/>
      <w:numPr>
        <w:ilvl w:val="3"/>
        <w:numId w:val="1"/>
      </w:numPr>
      <w:tabs>
        <w:tab w:val="clear" w:pos="720"/>
        <w:tab w:val="left" w:pos="360" w:leader="none"/>
      </w:tabs>
      <w:ind w:hanging="0" w:start="360" w:end="0"/>
      <w:outlineLvl w:val="3"/>
    </w:pPr>
    <w:rPr>
      <w:b/>
      <w:bCs/>
      <w:i/>
      <w:i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2001-10-04T10:46:00Z</dcterms:created>
  <dc:creator>jhartso</dc:creator>
  <dc:description/>
  <dc:language>en-CA</dc:language>
  <cp:lastModifiedBy>nbagot</cp:lastModifiedBy>
  <cp:lastPrinted>2001-10-04T08:00:00Z</cp:lastPrinted>
  <dcterms:modified xsi:type="dcterms:W3CDTF">2001-10-04T10:46:00Z</dcterms:modified>
  <cp:revision>2</cp:revision>
  <dc:subject/>
  <dc:title>Consistent with the current Standards of Conduct applicable to interstate natural gas pipelines, the propose Notice of Propose</dc:title>
</cp:coreProperties>
</file>