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Invoice for consulting services for February and March 2001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Sheridan Titman (SS# 522-82-7119)</w:t>
      </w:r>
    </w:p>
    <w:p>
      <w:pPr>
        <w:pStyle w:val="Normal"/>
        <w:rPr>
          <w:b/>
          <w:bCs/>
        </w:rPr>
      </w:pPr>
      <w:r>
        <w:rPr>
          <w:b/>
          <w:bCs/>
        </w:rPr>
        <w:t>Dept. of Finance</w:t>
      </w:r>
    </w:p>
    <w:p>
      <w:pPr>
        <w:pStyle w:val="Normal"/>
        <w:rPr>
          <w:b/>
          <w:bCs/>
        </w:rPr>
      </w:pPr>
      <w:r>
        <w:rPr>
          <w:b/>
          <w:bCs/>
        </w:rPr>
        <w:t>The McCombs School of Management</w:t>
      </w:r>
    </w:p>
    <w:p>
      <w:pPr>
        <w:pStyle w:val="Normal"/>
        <w:rPr>
          <w:b/>
          <w:bCs/>
        </w:rPr>
      </w:pPr>
      <w:r>
        <w:rPr>
          <w:b/>
          <w:bCs/>
        </w:rPr>
        <w:t>The University of Texas at Austin</w:t>
      </w:r>
    </w:p>
    <w:p>
      <w:pPr>
        <w:pStyle w:val="Normal"/>
        <w:rPr>
          <w:b/>
          <w:bCs/>
        </w:rPr>
      </w:pPr>
      <w:r>
        <w:rPr>
          <w:b/>
          <w:bCs/>
        </w:rPr>
        <w:t>Austin, Texas 78712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Identifying (and writing up) relevant issues relating to the valuation of investment projects.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10 hours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Devising an initial methodology for determining the appropriate discount rate and the amount of risk capital associated with an investment project.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 hours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Initial efforts to respond to Rakesh’s comments and refine the methodology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 hours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Telephone conversations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 hour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Total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16 hours @ $400 per hour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Amount due: $6,400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;Times New Roman" w:hAnsi="Times New Roman;Times New Roman" w:eastAsia="Times New Roman;Times New Roman" w:cs="Times New Roman;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2001-03-27T19:22:00Z</dcterms:created>
  <dc:creator>TitmanS</dc:creator>
  <dc:description/>
  <dc:language>en-CA</dc:language>
  <cp:lastModifiedBy>TitmanS</cp:lastModifiedBy>
  <dcterms:modified xsi:type="dcterms:W3CDTF">2001-03-28T13:40:00Z</dcterms:modified>
  <cp:revision>2</cp:revision>
  <dc:subject/>
  <dc:title>Invoice for consulting services for February and March 2001</dc:title>
</cp:coreProperties>
</file>