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jc w:val="center"/>
        <w:rPr>
          <w:i/>
          <w:i/>
          <w:iCs/>
        </w:rPr>
      </w:pPr>
      <w:r>
        <w:rPr>
          <w:b/>
          <w:bCs/>
        </w:rPr>
        <w:t>EXHIBIT B-1</w:t>
      </w:r>
    </w:p>
    <w:p>
      <w:pPr>
        <w:pStyle w:val="Normal"/>
        <w:ind w:start="720" w:end="0"/>
        <w:jc w:val="end"/>
        <w:rPr>
          <w:i/>
          <w:i/>
          <w:iCs/>
        </w:rPr>
      </w:pPr>
      <w:r>
        <w:rPr>
          <w:i/>
          <w:iCs/>
        </w:rPr>
      </w:r>
    </w:p>
    <w:p>
      <w:pPr>
        <w:pStyle w:val="Normal"/>
        <w:ind w:start="720" w:end="0"/>
        <w:jc w:val="end"/>
        <w:rPr>
          <w:b/>
          <w:bCs/>
          <w:i/>
          <w:i/>
          <w:iCs/>
          <w:u w:val="single"/>
        </w:rPr>
      </w:pPr>
      <w:r>
        <w:rPr>
          <w:b/>
          <w:bCs/>
          <w:i/>
          <w:iCs/>
          <w:u w:val="single"/>
        </w:rPr>
      </w:r>
    </w:p>
    <w:p>
      <w:pPr>
        <w:pStyle w:val="Normal"/>
        <w:jc w:val="end"/>
        <w:rPr>
          <w:b/>
          <w:bCs/>
          <w:i/>
          <w:i/>
          <w:iCs/>
          <w:u w:val="single"/>
        </w:rPr>
      </w:pPr>
      <w:r>
        <w:rPr>
          <w:b/>
          <w:bCs/>
          <w:i/>
          <w:iCs/>
          <w:u w:val="single"/>
        </w:rPr>
      </w:r>
    </w:p>
    <w:p>
      <w:pPr>
        <w:pStyle w:val="Normal"/>
        <w:jc w:val="end"/>
        <w:rPr/>
      </w:pPr>
      <w:r>
        <w:rPr/>
      </w:r>
    </w:p>
    <w:p>
      <w:pPr>
        <w:pStyle w:val="Normal"/>
        <w:jc w:val="end"/>
        <w:rPr/>
      </w:pPr>
      <w:r>
        <w:rPr/>
        <w:t>Contract No. ______________________</w:t>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center"/>
        <w:rPr>
          <w:b/>
          <w:bCs/>
        </w:rPr>
      </w:pPr>
      <w:r>
        <w:rPr>
          <w:b/>
          <w:bCs/>
        </w:rPr>
        <w:t>FIRM INTRASTATE</w:t>
      </w:r>
    </w:p>
    <w:p>
      <w:pPr>
        <w:pStyle w:val="Normal"/>
        <w:jc w:val="center"/>
        <w:rPr>
          <w:b/>
          <w:bCs/>
        </w:rPr>
      </w:pPr>
      <w:r>
        <w:rPr>
          <w:b/>
          <w:bCs/>
        </w:rPr>
        <w:t>GAS TRANSPORTATION AGREEMENT</w:t>
      </w:r>
    </w:p>
    <w:p>
      <w:pPr>
        <w:pStyle w:val="Normal"/>
        <w:jc w:val="center"/>
        <w:rPr/>
      </w:pPr>
      <w:r>
        <w:rPr/>
      </w:r>
    </w:p>
    <w:p>
      <w:pPr>
        <w:pStyle w:val="Normal"/>
        <w:jc w:val="center"/>
        <w:rPr/>
      </w:pPr>
      <w:r>
        <w:rPr/>
      </w:r>
    </w:p>
    <w:p>
      <w:pPr>
        <w:pStyle w:val="Normal"/>
        <w:jc w:val="center"/>
        <w:rPr/>
      </w:pPr>
      <w:r>
        <w:rPr/>
      </w:r>
    </w:p>
    <w:p>
      <w:pPr>
        <w:pStyle w:val="Normal"/>
        <w:jc w:val="center"/>
        <w:rPr/>
      </w:pPr>
      <w:r>
        <w:rPr/>
        <w:t>between</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PG&amp;E TEXAS PIPELINE, L.P.</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and</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ENRON CAPITAL &amp; TRADE RESOURCES CORP.</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r>
        <w:br w:type="page"/>
      </w:r>
    </w:p>
    <w:p>
      <w:pPr>
        <w:pStyle w:val="Normal"/>
        <w:jc w:val="center"/>
        <w:rPr>
          <w:b/>
          <w:bCs/>
          <w:sz w:val="32"/>
          <w:szCs w:val="32"/>
        </w:rPr>
      </w:pPr>
      <w:r>
        <w:rPr>
          <w:b/>
          <w:bCs/>
          <w:sz w:val="32"/>
          <w:szCs w:val="32"/>
        </w:rPr>
        <w:t>TABLE OF CONTENTS</w:t>
      </w:r>
    </w:p>
    <w:p>
      <w:pPr>
        <w:pStyle w:val="Normal"/>
        <w:pBdr>
          <w:bottom w:val="single" w:sz="12" w:space="1" w:color="000000"/>
        </w:pBdr>
        <w:jc w:val="center"/>
        <w:rPr>
          <w:b/>
          <w:bCs/>
          <w:sz w:val="32"/>
          <w:szCs w:val="32"/>
        </w:rPr>
      </w:pPr>
      <w:r>
        <w:rPr>
          <w:b/>
          <w:bCs/>
          <w:sz w:val="32"/>
          <w:szCs w:val="32"/>
        </w:rPr>
      </w:r>
    </w:p>
    <w:sdt>
      <w:sdtPr>
        <w:docPartObj>
          <w:docPartGallery w:val="Table of Contents"/>
          <w:docPartUnique w:val="true"/>
        </w:docPartObj>
      </w:sdtPr>
      <w:sdtContent>
        <w:p>
          <w:pPr>
            <w:pStyle w:val="TOC1"/>
            <w:rPr/>
          </w:pPr>
          <w:r>
            <w:fldChar w:fldCharType="begin"/>
          </w:r>
          <w:r>
            <w:rPr/>
            <w:instrText xml:space="preserve"> TOC \o "1-1" </w:instrText>
          </w:r>
          <w:r>
            <w:rPr/>
            <w:fldChar w:fldCharType="separate"/>
          </w:r>
          <w:r>
            <w:rPr/>
            <w:t xml:space="preserve">1. </w:t>
            <w:tab/>
            <w:t>INTRASTATE WARRANTY</w:t>
            <w:tab/>
          </w:r>
          <w:r>
            <w:fldChar w:fldCharType="begin"/>
          </w:r>
          <w:r>
            <w:rPr>
              <w:smallCaps w:val="false"/>
              <w:caps w:val="false"/>
            </w:rPr>
            <w:instrText xml:space="preserve"> GOTOBUTTON _Toc321892112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2. </w:t>
            <w:tab/>
            <w:t>DAILY FIRM DELIVERY RATE</w:t>
            <w:tab/>
          </w:r>
          <w:r>
            <w:fldChar w:fldCharType="begin"/>
          </w:r>
          <w:r>
            <w:rPr>
              <w:smallCaps w:val="false"/>
              <w:caps w:val="false"/>
            </w:rPr>
            <w:instrText xml:space="preserve"> GOTOBUTTON _Toc321892113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3. </w:t>
            <w:tab/>
            <w:t>POINT OF RECEIPT AND POINT OF DELIVERY</w:t>
            <w:tab/>
          </w:r>
          <w:r>
            <w:fldChar w:fldCharType="begin"/>
          </w:r>
          <w:r>
            <w:rPr>
              <w:smallCaps w:val="false"/>
              <w:caps w:val="false"/>
            </w:rPr>
            <w:instrText xml:space="preserve"> GOTOBUTTON _Toc321892114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4. </w:t>
            <w:tab/>
            <w:t>TERM</w:t>
            <w:tab/>
          </w:r>
          <w:r>
            <w:fldChar w:fldCharType="begin"/>
          </w:r>
          <w:r>
            <w:rPr>
              <w:smallCaps w:val="false"/>
              <w:caps w:val="false"/>
            </w:rPr>
            <w:instrText xml:space="preserve"> GOTOBUTTON _Toc321892115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5. </w:t>
            <w:tab/>
            <w:t>FEE</w:t>
            <w:tab/>
          </w:r>
          <w:r>
            <w:fldChar w:fldCharType="begin"/>
          </w:r>
          <w:r>
            <w:rPr>
              <w:smallCaps w:val="false"/>
              <w:caps w:val="false"/>
            </w:rPr>
            <w:instrText xml:space="preserve"> GOTOBUTTON _Toc321892116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6. </w:t>
            <w:tab/>
            <w:t>NOTICES</w:t>
            <w:tab/>
          </w:r>
          <w:r>
            <w:fldChar w:fldCharType="begin"/>
          </w:r>
          <w:r>
            <w:rPr>
              <w:smallCaps w:val="false"/>
              <w:caps w:val="false"/>
            </w:rPr>
            <w:instrText xml:space="preserve"> GOTOBUTTON _Toc321892117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7. </w:t>
            <w:tab/>
            <w:t>WARRANTIES, INDEMNIFICATIONS</w:t>
            <w:tab/>
          </w:r>
          <w:r>
            <w:fldChar w:fldCharType="begin"/>
          </w:r>
          <w:r>
            <w:rPr>
              <w:smallCaps w:val="false"/>
              <w:caps w:val="false"/>
            </w:rPr>
            <w:instrText xml:space="preserve"> GOTOBUTTON _Toc321892118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8. </w:t>
            <w:tab/>
            <w:t>ATTACHMENTS</w:t>
            <w:tab/>
          </w:r>
          <w:r>
            <w:fldChar w:fldCharType="begin"/>
          </w:r>
          <w:r>
            <w:rPr>
              <w:smallCaps w:val="false"/>
              <w:caps w:val="false"/>
            </w:rPr>
            <w:instrText xml:space="preserve"> GOTOBUTTON _Toc321892119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9. </w:t>
            <w:tab/>
            <w:t>OTHER TERMS AND CONDITIONS</w:t>
            <w:tab/>
          </w:r>
          <w:r>
            <w:fldChar w:fldCharType="begin"/>
          </w:r>
          <w:r>
            <w:rPr>
              <w:smallCaps w:val="false"/>
              <w:caps w:val="false"/>
            </w:rPr>
            <w:instrText xml:space="preserve"> GOTOBUTTON _Toc321892120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tabs>
          <w:tab w:val="left" w:pos="720" w:leader="none"/>
        </w:tabs>
        <w:ind w:start="720" w:end="0"/>
        <w:jc w:val="start"/>
        <w:rPr>
          <w:caps/>
        </w:rPr>
      </w:pPr>
      <w:r>
        <w:rPr>
          <w:b/>
          <w:bCs/>
          <w:caps/>
        </w:rPr>
        <w:t>Appendix "A"</w:t>
      </w:r>
    </w:p>
    <w:p>
      <w:pPr>
        <w:pStyle w:val="Normal"/>
        <w:tabs>
          <w:tab w:val="clear" w:pos="720"/>
          <w:tab w:val="left" w:pos="1440" w:leader="none"/>
          <w:tab w:val="left" w:pos="7920" w:leader="none"/>
        </w:tabs>
        <w:ind w:start="720" w:end="0"/>
        <w:jc w:val="start"/>
        <w:rPr>
          <w:b/>
          <w:bCs/>
        </w:rPr>
      </w:pPr>
      <w:r>
        <w:rPr>
          <w:b/>
          <w:bCs/>
        </w:rPr>
        <w:t>EXHIBIT "A"</w:t>
      </w:r>
    </w:p>
    <w:p>
      <w:pPr>
        <w:pStyle w:val="Normal"/>
        <w:tabs>
          <w:tab w:val="clear" w:pos="720"/>
          <w:tab w:val="left" w:pos="1440" w:leader="none"/>
          <w:tab w:val="left" w:pos="7920" w:leader="none"/>
        </w:tabs>
        <w:ind w:start="720" w:end="0"/>
        <w:jc w:val="start"/>
        <w:rPr>
          <w:b/>
          <w:bCs/>
        </w:rPr>
      </w:pPr>
      <w:r>
        <w:rPr>
          <w:b/>
          <w:bCs/>
        </w:rPr>
        <w:t>EXHIBIT "B"</w:t>
      </w:r>
    </w:p>
    <w:p>
      <w:pPr>
        <w:sectPr>
          <w:footerReference w:type="default" r:id="rId2"/>
          <w:type w:val="nextPage"/>
          <w:pgSz w:w="12240" w:h="15840"/>
          <w:pgMar w:left="1440" w:right="1440" w:gutter="0" w:header="0" w:top="1440" w:footer="720" w:bottom="864"/>
          <w:pgNumType w:fmt="decimal"/>
          <w:formProt w:val="false"/>
          <w:textDirection w:val="lrTb"/>
        </w:sectPr>
        <w:pStyle w:val="Normal"/>
        <w:tabs>
          <w:tab w:val="clear" w:pos="720"/>
          <w:tab w:val="left" w:pos="1440" w:leader="none"/>
          <w:tab w:val="left" w:pos="7920" w:leader="none"/>
        </w:tabs>
        <w:ind w:start="720" w:end="0"/>
        <w:jc w:val="start"/>
        <w:rPr>
          <w:b/>
          <w:bCs/>
        </w:rPr>
      </w:pPr>
      <w:r>
        <w:rPr>
          <w:b/>
          <w:bCs/>
        </w:rPr>
        <w:tab/>
      </w:r>
    </w:p>
    <w:p>
      <w:pPr>
        <w:pStyle w:val="Normal"/>
        <w:jc w:val="center"/>
        <w:rPr>
          <w:b/>
          <w:bCs/>
          <w:sz w:val="30"/>
          <w:szCs w:val="30"/>
        </w:rPr>
      </w:pPr>
      <w:r>
        <w:rPr>
          <w:b/>
          <w:bCs/>
          <w:sz w:val="30"/>
          <w:szCs w:val="30"/>
        </w:rPr>
        <w:t>FIRM INTRASTATE</w:t>
      </w:r>
    </w:p>
    <w:p>
      <w:pPr>
        <w:pStyle w:val="Normal"/>
        <w:spacing w:before="0" w:after="240"/>
        <w:jc w:val="center"/>
        <w:rPr>
          <w:b/>
          <w:bCs/>
          <w:sz w:val="30"/>
          <w:szCs w:val="30"/>
        </w:rPr>
      </w:pPr>
      <w:r>
        <w:rPr>
          <w:b/>
          <w:bCs/>
          <w:sz w:val="30"/>
          <w:szCs w:val="30"/>
        </w:rPr>
        <w:t>GAS TRANSPORTATION AGREEMENT</w:t>
      </w:r>
    </w:p>
    <w:p>
      <w:pPr>
        <w:pStyle w:val="Normal"/>
        <w:ind w:firstLine="720" w:end="0"/>
        <w:rPr/>
      </w:pPr>
      <w:r>
        <w:rPr/>
        <w:t>THIS FIRM INTRASTATE GAS TRANSPORTATION AGREEMENT made and entered into effective and operative as of the 1st day of January, 1998 by and between ENRON CAPITAL &amp; TRADE RESOURCES CORP., a Delaware corporation, hereinafter referred to as "Shipper", and PG&amp;E TEXAS PIPELINE, L.P., a Delaware limited partnership, hereinafter referred to as "Transporter".</w:t>
      </w:r>
    </w:p>
    <w:p>
      <w:pPr>
        <w:pStyle w:val="Expanded"/>
        <w:spacing w:before="240" w:after="240"/>
        <w:rPr/>
      </w:pPr>
      <w:r>
        <w:rPr/>
        <w:t>WITNESSETH:</w:t>
      </w:r>
    </w:p>
    <w:p>
      <w:pPr>
        <w:pStyle w:val="Normal"/>
        <w:spacing w:before="0" w:after="120"/>
        <w:ind w:firstLine="720" w:end="0"/>
        <w:rPr/>
      </w:pPr>
      <w:r>
        <w:rPr/>
        <w:t>THAT WHEREAS, Shipper and Transporter have entered into that certain WAHA Facility Services Agreement dated effective January 1, 1998 (the "Services Agreement"); and</w:t>
      </w:r>
    </w:p>
    <w:p>
      <w:pPr>
        <w:pStyle w:val="Normal"/>
        <w:spacing w:before="0" w:after="120"/>
        <w:ind w:firstLine="720" w:end="0"/>
        <w:rPr/>
      </w:pPr>
      <w:r>
        <w:rPr/>
        <w:t>WHEREAS, under Section 3.4 of the Services Agreement, Transporter is obligated to transport certain quantities of Gas up to a delivery rate of 50,000 MMBtu per Day for Shipper on a firm basis, as well as additional quantities if Transporter has capacity available; and</w:t>
      </w:r>
    </w:p>
    <w:p>
      <w:pPr>
        <w:pStyle w:val="Normal"/>
        <w:spacing w:before="0" w:after="120"/>
        <w:ind w:firstLine="720" w:end="0"/>
        <w:rPr/>
      </w:pPr>
      <w:r>
        <w:rPr/>
        <w:t>WHEREAS, Transporter agrees to receive and transport said Gas for Shipper as hereinafter provided.</w:t>
      </w:r>
    </w:p>
    <w:p>
      <w:pPr>
        <w:pStyle w:val="Normal"/>
        <w:ind w:firstLine="720" w:end="0"/>
        <w:rPr/>
      </w:pPr>
      <w:r>
        <w:rPr/>
        <w:t>NOW, THEREFORE, in consideration of the sum of Ten Dollars ($10.00) cash in hand paid by Shipper to Transporter and other good and valuable considerations, the receipt and sufficiency of which are hereby acknowledged, the parties hereto have agreed as follows:</w:t>
      </w:r>
    </w:p>
    <w:p>
      <w:pPr>
        <w:pStyle w:val="Heading1"/>
        <w:keepNext w:val="false"/>
        <w:ind w:hanging="0" w:start="0"/>
        <w:rPr/>
      </w:pPr>
      <w:r>
        <w:rPr/>
        <w:fldChar w:fldCharType="begin"/>
      </w:r>
      <w:r>
        <w:rPr/>
        <w:instrText xml:space="preserve"> SEQ AutoNr \* ARABIC </w:instrText>
      </w:r>
      <w:r>
        <w:rPr/>
        <w:fldChar w:fldCharType="separate"/>
      </w:r>
      <w:r>
        <w:rPr/>
        <w:t>1</w:t>
      </w:r>
      <w:r>
        <w:rPr/>
        <w:fldChar w:fldCharType="end"/>
      </w:r>
      <w:r>
        <w:rPr/>
        <w:tab/>
        <w:t>Intrastate Warranty</w:t>
      </w:r>
    </w:p>
    <w:p>
      <w:pPr>
        <w:pStyle w:val="Normal"/>
        <w:ind w:firstLine="720" w:end="0"/>
        <w:rPr/>
      </w:pPr>
      <w:r>
        <w:rPr/>
        <w:t>Shipper represents and warrants to Transporter (i) that all Gas delivered to Transporter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Point of Receipt or downstream of the Point of Delivery, nor have been or be commingled at any point upstream of the Point of Receipt or downstream of the Point of Delivery with other Gas which is or may be sold, consumed, transported or otherwise utilized in interstate commerce in such a manner which will subject the Gas subject to this Agreement or Transporter's or its designee's pipeline system, or any portion thereof, to the jurisdiction of the Federal Energy Regulatory Commission or any successor authority under the Natural Gas Act.  Shipper agrees to indemnify and hold Transporter harmless from and against any and all suits, actions, damages, costs, losses and expenses sustained by Transporter relative to any breach by Shipper of the covenants herein expressed.</w:t>
      </w:r>
    </w:p>
    <w:p>
      <w:pPr>
        <w:pStyle w:val="Heading1"/>
        <w:ind w:hanging="0" w:start="0"/>
        <w:rPr/>
      </w:pPr>
      <w:r>
        <w:rPr/>
        <w:fldChar w:fldCharType="begin"/>
      </w:r>
      <w:r>
        <w:rPr/>
        <w:instrText xml:space="preserve"> SEQ AutoNr \* ARABIC </w:instrText>
      </w:r>
      <w:r>
        <w:rPr/>
        <w:fldChar w:fldCharType="separate"/>
      </w:r>
      <w:r>
        <w:rPr/>
        <w:t>2</w:t>
      </w:r>
      <w:r>
        <w:rPr/>
        <w:fldChar w:fldCharType="end"/>
      </w:r>
      <w:r>
        <w:rPr/>
        <w:tab/>
        <w:t>Quantity</w:t>
      </w:r>
    </w:p>
    <w:p>
      <w:pPr>
        <w:pStyle w:val="Normal"/>
        <w:keepNext w:val="true"/>
        <w:ind w:firstLine="720" w:end="0"/>
        <w:rPr/>
      </w:pPr>
      <w:r>
        <w:rPr/>
        <w:t>From time to time Shipper may desire that Transporter receive quantities of Gas from Shipper at the Point of Receipt, at a delivery rate of up to 50,000 MMBtu per Day (the "Daily Firm Delivery Rate"), and transport such Gas to or for the account of Shipper to the Point of Delivery.  Such Gas shall be transported on a firm basis.  Notwithstanding the above, in no event shall the sum of (i) the quantity of gas transported hereunder during any Day on a firm basis and (ii) the quantity of gas transported under that certain Firm NGPA Section 311 Gas Transportation Agreement between the Parties dated of even date herewith during any Day on a firm basis, equal more than 50,000 MMBtu.</w:t>
      </w:r>
    </w:p>
    <w:p>
      <w:pPr>
        <w:pStyle w:val="Normal"/>
        <w:keepNext w:val="true"/>
        <w:ind w:firstLine="720" w:end="0"/>
        <w:rPr/>
      </w:pPr>
      <w:r>
        <w:rPr/>
      </w:r>
    </w:p>
    <w:p>
      <w:pPr>
        <w:pStyle w:val="Normal"/>
        <w:keepNext w:val="true"/>
        <w:ind w:firstLine="720" w:end="0"/>
        <w:rPr/>
      </w:pPr>
      <w:r>
        <w:rPr/>
        <w:t>In addition, Transporter agrees that, in the event that Shipper requests Transporter to transport a volume of Gas at a rate greater than the Daily Firm Delivery Rate, if Transporter has capacity available at that time, Transporter shall transport as much of the quantity in excess of the Daily Firm Delivery Rate as it has capacity to transport.</w:t>
      </w:r>
    </w:p>
    <w:p>
      <w:pPr>
        <w:pStyle w:val="Heading1"/>
        <w:keepNext w:val="false"/>
        <w:ind w:hanging="0" w:start="0"/>
        <w:rPr/>
      </w:pPr>
      <w:r>
        <w:rPr/>
        <w:fldChar w:fldCharType="begin"/>
      </w:r>
      <w:r>
        <w:rPr/>
        <w:instrText xml:space="preserve"> SEQ AutoNr \* ARABIC </w:instrText>
      </w:r>
      <w:r>
        <w:rPr/>
        <w:fldChar w:fldCharType="separate"/>
      </w:r>
      <w:r>
        <w:rPr/>
        <w:t>3</w:t>
      </w:r>
      <w:r>
        <w:rPr/>
        <w:fldChar w:fldCharType="end"/>
      </w:r>
      <w:r>
        <w:rPr/>
        <w:tab/>
        <w:t>Point of Receipt and Point of Delivery</w:t>
      </w:r>
    </w:p>
    <w:p>
      <w:pPr>
        <w:pStyle w:val="Normal"/>
        <w:spacing w:before="0" w:after="120"/>
        <w:ind w:firstLine="720" w:end="0"/>
        <w:rPr/>
      </w:pPr>
      <w:r>
        <w:rPr/>
        <w:t>The Points of Receipt for all Gas delivered or caused to be delivered by Shipper to Transporter for transportation hereunder shall be at the points identified on Exhibit "A" hereto (the "Points of Receipt").</w:t>
      </w:r>
    </w:p>
    <w:p>
      <w:pPr>
        <w:pStyle w:val="Normal"/>
        <w:spacing w:before="0" w:after="120"/>
        <w:ind w:firstLine="720" w:end="0"/>
        <w:rPr/>
      </w:pPr>
      <w:r>
        <w:rPr/>
        <w:t>The Point of Delivery for all Gas that Transporter transports or causes to be redelivered for the account of Shipper hereunder shall be at the Dewville Delivery Point (the "Point of Delivery").</w:t>
      </w:r>
    </w:p>
    <w:p>
      <w:pPr>
        <w:pStyle w:val="Heading1"/>
        <w:keepNext w:val="false"/>
        <w:ind w:hanging="0" w:start="0"/>
        <w:rPr/>
      </w:pPr>
      <w:r>
        <w:rPr/>
        <w:fldChar w:fldCharType="begin"/>
      </w:r>
      <w:r>
        <w:rPr/>
        <w:instrText xml:space="preserve"> SEQ AutoNr \* ARABIC </w:instrText>
      </w:r>
      <w:r>
        <w:rPr/>
        <w:fldChar w:fldCharType="separate"/>
      </w:r>
      <w:r>
        <w:rPr/>
        <w:t>4</w:t>
      </w:r>
      <w:r>
        <w:rPr/>
        <w:fldChar w:fldCharType="end"/>
      </w:r>
      <w:r>
        <w:rPr/>
        <w:tab/>
        <w:t>Term</w:t>
      </w:r>
    </w:p>
    <w:p>
      <w:pPr>
        <w:pStyle w:val="Normal"/>
        <w:ind w:firstLine="720" w:end="0"/>
        <w:rPr/>
      </w:pPr>
      <w:r>
        <w:rPr/>
        <w:t>This Agreement shall become effective as of the date first hereinabove written, and shall continue in force and effect for so long as the Services Agreement remains in full force and effect.</w:t>
      </w:r>
    </w:p>
    <w:p>
      <w:pPr>
        <w:pStyle w:val="Heading1"/>
        <w:ind w:hanging="0" w:start="0"/>
        <w:rPr/>
      </w:pPr>
      <w:r>
        <w:rPr/>
        <w:fldChar w:fldCharType="begin"/>
      </w:r>
      <w:r>
        <w:rPr/>
        <w:instrText xml:space="preserve"> SEQ AutoNr \* ARABIC </w:instrText>
      </w:r>
      <w:r>
        <w:rPr/>
        <w:fldChar w:fldCharType="separate"/>
      </w:r>
      <w:r>
        <w:rPr/>
        <w:t>5</w:t>
      </w:r>
      <w:r>
        <w:rPr/>
        <w:fldChar w:fldCharType="end"/>
      </w:r>
      <w:r>
        <w:rPr/>
        <w:tab/>
        <w:t>Fee</w:t>
      </w:r>
    </w:p>
    <w:p>
      <w:pPr>
        <w:pStyle w:val="Normal"/>
        <w:ind w:firstLine="720" w:end="0"/>
        <w:rPr/>
      </w:pPr>
      <w:r>
        <w:rPr/>
        <w:t>Shipper shall pay Transporter a fee for each MMBtu of Gas received hereunder during a Month at the Points of Receipt for transportation to the Point of Delivery (the "Fee"). Such Fee shall be 14.5¢ per MMBtu.  In addition, Transporter shall be entitled to take in kind a portion of the Total Scheduled Volume during that Month as compensation for fuel actually used to transport such Total Scheduled Volume, but in no event shall Transporter take in kind a quantity of Gas which exceeds one and three quarter percent (1.75%) of the Total Scheduled Volume.  All amounts payable hereunder shall be billed under the Services Agreement.</w:t>
      </w:r>
    </w:p>
    <w:p>
      <w:pPr>
        <w:pStyle w:val="Heading1"/>
        <w:keepNext w:val="false"/>
        <w:ind w:hanging="0" w:start="0"/>
        <w:rPr/>
      </w:pPr>
      <w:r>
        <w:rPr/>
        <w:fldChar w:fldCharType="begin"/>
      </w:r>
      <w:r>
        <w:rPr/>
        <w:instrText xml:space="preserve"> SEQ AutoNr \* ARABIC </w:instrText>
      </w:r>
      <w:r>
        <w:rPr/>
        <w:fldChar w:fldCharType="separate"/>
      </w:r>
      <w:r>
        <w:rPr/>
        <w:t>6</w:t>
      </w:r>
      <w:r>
        <w:rPr/>
        <w:fldChar w:fldCharType="end"/>
      </w:r>
      <w:r>
        <w:rPr/>
        <w:tab/>
        <w:t>Notices</w:t>
      </w:r>
    </w:p>
    <w:p>
      <w:pPr>
        <w:pStyle w:val="Normal"/>
        <w:ind w:firstLine="720" w:end="0"/>
        <w:rPr/>
      </w:pPr>
      <w:r>
        <w:rPr/>
        <w:t>Any notice, request, demand, statement, payment or other correspondence shall be mailed, telefaxed or delivered to the address of each of the parties hereto, hereinafter stated, or to such other address as such party may hereafter designate to the other in writing:</w:t>
      </w:r>
    </w:p>
    <w:p>
      <w:pPr>
        <w:pStyle w:val="Norma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rPr/>
            </w:pPr>
            <w:r>
              <w:rPr>
                <w:b/>
                <w:bCs/>
                <w:u w:val="single"/>
              </w:rPr>
              <w:t>Shipper</w:t>
            </w:r>
            <w:r>
              <w:rPr>
                <w:b/>
                <w:bCs/>
              </w:rPr>
              <w:t>:</w:t>
            </w:r>
          </w:p>
        </w:tc>
        <w:tc>
          <w:tcPr>
            <w:tcW w:w="4590" w:type="dxa"/>
            <w:tcBorders/>
          </w:tcPr>
          <w:p>
            <w:pPr>
              <w:pStyle w:val="Normal"/>
              <w:keepNext w:val="true"/>
              <w:rPr/>
            </w:pPr>
            <w:r>
              <w:rPr>
                <w:b/>
                <w:bCs/>
                <w:u w:val="single"/>
              </w:rPr>
              <w:t>Transporter</w:t>
            </w:r>
            <w:r>
              <w:rPr>
                <w:b/>
                <w:bCs/>
              </w:rPr>
              <w:t>:</w:t>
            </w:r>
          </w:p>
        </w:tc>
      </w:tr>
      <w:tr>
        <w:trPr/>
        <w:tc>
          <w:tcPr>
            <w:tcW w:w="3888" w:type="dxa"/>
            <w:tcBorders/>
          </w:tcPr>
          <w:p>
            <w:pPr>
              <w:pStyle w:val="Normal"/>
              <w:keepNext w:val="true"/>
              <w:snapToGrid w:val="false"/>
              <w:rPr/>
            </w:pPr>
            <w:r>
              <w:rPr/>
            </w:r>
          </w:p>
        </w:tc>
        <w:tc>
          <w:tcPr>
            <w:tcW w:w="4590" w:type="dxa"/>
            <w:tcBorders/>
          </w:tcPr>
          <w:p>
            <w:pPr>
              <w:pStyle w:val="Normal"/>
              <w:keepNext w:val="true"/>
              <w:snapToGrid w:val="false"/>
              <w:rPr/>
            </w:pPr>
            <w:r>
              <w:rPr/>
            </w:r>
          </w:p>
        </w:tc>
      </w:tr>
      <w:tr>
        <w:trPr/>
        <w:tc>
          <w:tcPr>
            <w:tcW w:w="3888" w:type="dxa"/>
            <w:tcBorders/>
          </w:tcPr>
          <w:p>
            <w:pPr>
              <w:pStyle w:val="Normal"/>
              <w:keepNext w:val="true"/>
              <w:rPr/>
            </w:pPr>
            <w:r>
              <w:rPr>
                <w:u w:val="single"/>
              </w:rPr>
              <w:t>For Notices/Correspondence</w:t>
            </w:r>
            <w:r>
              <w:rPr/>
              <w:t>:</w:t>
            </w:r>
          </w:p>
        </w:tc>
        <w:tc>
          <w:tcPr>
            <w:tcW w:w="4590" w:type="dxa"/>
            <w:tcBorders/>
          </w:tcPr>
          <w:p>
            <w:pPr>
              <w:pStyle w:val="Normal"/>
              <w:keepNext w:val="true"/>
              <w:rPr/>
            </w:pPr>
            <w:r>
              <w:rPr>
                <w:u w:val="single"/>
              </w:rPr>
              <w:t>For Operational Matters</w:t>
            </w:r>
            <w:r>
              <w:rPr/>
              <w:t>:</w:t>
            </w:r>
          </w:p>
        </w:tc>
      </w:tr>
      <w:tr>
        <w:trPr/>
        <w:tc>
          <w:tcPr>
            <w:tcW w:w="3888" w:type="dxa"/>
            <w:tcBorders/>
          </w:tcPr>
          <w:p>
            <w:pPr>
              <w:pStyle w:val="Normal"/>
              <w:keepNext w:val="true"/>
              <w:snapToGrid w:val="false"/>
              <w:rPr/>
            </w:pPr>
            <w:r>
              <w:rPr/>
            </w:r>
          </w:p>
        </w:tc>
        <w:tc>
          <w:tcPr>
            <w:tcW w:w="4590" w:type="dxa"/>
            <w:tcBorders/>
          </w:tcPr>
          <w:p>
            <w:pPr>
              <w:pStyle w:val="Normal"/>
              <w:keepNext w:val="true"/>
              <w:snapToGrid w:val="false"/>
              <w:rPr/>
            </w:pPr>
            <w:r>
              <w:rPr/>
            </w:r>
          </w:p>
        </w:tc>
      </w:tr>
      <w:tr>
        <w:trPr/>
        <w:tc>
          <w:tcPr>
            <w:tcW w:w="3888" w:type="dxa"/>
            <w:tcBorders/>
          </w:tcPr>
          <w:p>
            <w:pPr>
              <w:pStyle w:val="Normal"/>
              <w:keepNext w:val="true"/>
              <w:rPr/>
            </w:pPr>
            <w:r>
              <w:rPr/>
              <w:t>Enron Capital &amp; Trade Resources Corp.</w:t>
            </w:r>
          </w:p>
        </w:tc>
        <w:tc>
          <w:tcPr>
            <w:tcW w:w="4590" w:type="dxa"/>
            <w:tcBorders/>
          </w:tcPr>
          <w:p>
            <w:pPr>
              <w:pStyle w:val="Normal"/>
              <w:keepNext w:val="true"/>
              <w:rPr/>
            </w:pPr>
            <w:r>
              <w:rPr/>
              <w:t>PG&amp;E TEXAS PIPELINE, L.P.</w:t>
            </w:r>
          </w:p>
          <w:p>
            <w:pPr>
              <w:pStyle w:val="Normal"/>
              <w:keepNext w:val="true"/>
              <w:rPr/>
            </w:pPr>
            <w:r>
              <w:rPr/>
              <w:t>1020 NE Loop 410  #700</w:t>
            </w:r>
          </w:p>
        </w:tc>
      </w:tr>
      <w:tr>
        <w:trPr/>
        <w:tc>
          <w:tcPr>
            <w:tcW w:w="3888" w:type="dxa"/>
            <w:tcBorders/>
          </w:tcPr>
          <w:p>
            <w:pPr>
              <w:pStyle w:val="Normal"/>
              <w:rPr/>
            </w:pPr>
            <w:r>
              <w:rPr/>
              <w:t>Houston, Texas 77251-1188</w:t>
            </w:r>
          </w:p>
          <w:p>
            <w:pPr>
              <w:pStyle w:val="Normal"/>
              <w:jc w:val="start"/>
              <w:rPr/>
            </w:pPr>
            <w:r>
              <w:rPr/>
              <w:t>Attn:  Janet Wallis</w:t>
            </w:r>
          </w:p>
          <w:p>
            <w:pPr>
              <w:pStyle w:val="Normal"/>
              <w:rPr/>
            </w:pPr>
            <w:r>
              <w:rPr/>
              <w:t>Facsimile No. (713) 646-8416</w:t>
            </w:r>
          </w:p>
        </w:tc>
        <w:tc>
          <w:tcPr>
            <w:tcW w:w="4590" w:type="dxa"/>
            <w:tcBorders/>
          </w:tcPr>
          <w:p>
            <w:pPr>
              <w:pStyle w:val="Normal"/>
              <w:rPr/>
            </w:pPr>
            <w:r>
              <w:rPr/>
              <w:t>San Antonio, Texas  78209</w:t>
            </w:r>
          </w:p>
        </w:tc>
      </w:tr>
      <w:tr>
        <w:trPr/>
        <w:tc>
          <w:tcPr>
            <w:tcW w:w="3888" w:type="dxa"/>
            <w:tcBorders/>
          </w:tcPr>
          <w:p>
            <w:pPr>
              <w:pStyle w:val="Normal"/>
              <w:snapToGrid w:val="false"/>
              <w:rPr/>
            </w:pPr>
            <w:r>
              <w:rPr/>
            </w:r>
          </w:p>
        </w:tc>
        <w:tc>
          <w:tcPr>
            <w:tcW w:w="4590" w:type="dxa"/>
            <w:tcBorders/>
          </w:tcPr>
          <w:p>
            <w:pPr>
              <w:pStyle w:val="Normal"/>
              <w:snapToGrid w:val="false"/>
              <w:rPr/>
            </w:pPr>
            <w:r>
              <w:rPr/>
            </w:r>
          </w:p>
        </w:tc>
      </w:tr>
      <w:tr>
        <w:trPr/>
        <w:tc>
          <w:tcPr>
            <w:tcW w:w="3888" w:type="dxa"/>
            <w:tcBorders/>
          </w:tcPr>
          <w:p>
            <w:pPr>
              <w:pStyle w:val="Normal"/>
              <w:rPr/>
            </w:pPr>
            <w:r>
              <w:rPr>
                <w:u w:val="single"/>
              </w:rPr>
              <w:t>For Invoices/Statements</w:t>
            </w:r>
            <w:r>
              <w:rPr/>
              <w:t>:</w:t>
            </w:r>
          </w:p>
        </w:tc>
        <w:tc>
          <w:tcPr>
            <w:tcW w:w="4590" w:type="dxa"/>
            <w:tcBorders/>
          </w:tcPr>
          <w:p>
            <w:pPr>
              <w:pStyle w:val="Normal"/>
              <w:keepNext w:val="true"/>
              <w:rPr>
                <w:u w:val="single"/>
              </w:rPr>
            </w:pPr>
            <w:r>
              <w:rPr>
                <w:u w:val="single"/>
              </w:rPr>
              <w:t>For Payment:</w:t>
            </w:r>
          </w:p>
        </w:tc>
      </w:tr>
      <w:tr>
        <w:trPr/>
        <w:tc>
          <w:tcPr>
            <w:tcW w:w="3888" w:type="dxa"/>
            <w:tcBorders/>
          </w:tcPr>
          <w:p>
            <w:pPr>
              <w:pStyle w:val="Normal"/>
              <w:keepNext w:val="true"/>
              <w:snapToGrid w:val="false"/>
              <w:rPr/>
            </w:pPr>
            <w:r>
              <w:rPr/>
            </w:r>
          </w:p>
        </w:tc>
        <w:tc>
          <w:tcPr>
            <w:tcW w:w="4590" w:type="dxa"/>
            <w:tcBorders/>
          </w:tcPr>
          <w:p>
            <w:pPr>
              <w:pStyle w:val="Normal"/>
              <w:keepNext w:val="true"/>
              <w:rPr/>
            </w:pPr>
            <w:r>
              <w:rPr/>
              <w:t>As set forth in the Services Agreement</w:t>
            </w:r>
          </w:p>
        </w:tc>
      </w:tr>
      <w:tr>
        <w:trPr/>
        <w:tc>
          <w:tcPr>
            <w:tcW w:w="3888" w:type="dxa"/>
            <w:tcBorders/>
          </w:tcPr>
          <w:p>
            <w:pPr>
              <w:pStyle w:val="Normal"/>
              <w:keepNext w:val="true"/>
              <w:rPr/>
            </w:pPr>
            <w:r>
              <w:rPr/>
              <w:t>Enron Capital &amp; Trade Resources Corp.</w:t>
            </w:r>
          </w:p>
        </w:tc>
        <w:tc>
          <w:tcPr>
            <w:tcW w:w="4590" w:type="dxa"/>
            <w:tcBorders/>
          </w:tcPr>
          <w:p>
            <w:pPr>
              <w:pStyle w:val="Normal"/>
              <w:keepNext w:val="true"/>
              <w:snapToGrid w:val="false"/>
              <w:rPr/>
            </w:pPr>
            <w:r>
              <w:rPr/>
            </w:r>
          </w:p>
          <w:p>
            <w:pPr>
              <w:pStyle w:val="Normal"/>
              <w:keepNext w:val="true"/>
              <w:rPr/>
            </w:pPr>
            <w:r>
              <w:rPr/>
            </w:r>
          </w:p>
        </w:tc>
      </w:tr>
      <w:tr>
        <w:trPr/>
        <w:tc>
          <w:tcPr>
            <w:tcW w:w="3888" w:type="dxa"/>
            <w:tcBorders/>
          </w:tcPr>
          <w:p>
            <w:pPr>
              <w:pStyle w:val="Normal"/>
              <w:keepNext w:val="true"/>
              <w:rPr/>
            </w:pPr>
            <w:r>
              <w:rPr/>
              <w:t>P.O. Box 1188</w:t>
            </w:r>
          </w:p>
        </w:tc>
        <w:tc>
          <w:tcPr>
            <w:tcW w:w="4590" w:type="dxa"/>
            <w:tcBorders/>
          </w:tcPr>
          <w:p>
            <w:pPr>
              <w:pStyle w:val="Normal"/>
              <w:keepNext w:val="true"/>
              <w:snapToGrid w:val="false"/>
              <w:rPr/>
            </w:pPr>
            <w:r>
              <w:rPr/>
            </w:r>
          </w:p>
        </w:tc>
      </w:tr>
      <w:tr>
        <w:trPr/>
        <w:tc>
          <w:tcPr>
            <w:tcW w:w="3888" w:type="dxa"/>
            <w:tcBorders/>
          </w:tcPr>
          <w:p>
            <w:pPr>
              <w:pStyle w:val="Normal"/>
              <w:keepNext w:val="true"/>
              <w:rPr/>
            </w:pPr>
            <w:r>
              <w:rPr/>
              <w:t>Houston, Texas 77251-1188</w:t>
            </w:r>
          </w:p>
          <w:p>
            <w:pPr>
              <w:pStyle w:val="Normal"/>
              <w:keepNext w:val="true"/>
              <w:rPr/>
            </w:pPr>
            <w:r>
              <w:rPr/>
              <w:t>Attn:  Commercial Operations</w:t>
            </w:r>
          </w:p>
        </w:tc>
        <w:tc>
          <w:tcPr>
            <w:tcW w:w="4590" w:type="dxa"/>
            <w:tcBorders/>
          </w:tcPr>
          <w:p>
            <w:pPr>
              <w:pStyle w:val="Normal"/>
              <w:snapToGrid w:val="false"/>
              <w:rPr/>
            </w:pPr>
            <w:r>
              <w:rPr/>
            </w:r>
          </w:p>
        </w:tc>
      </w:tr>
      <w:tr>
        <w:trPr/>
        <w:tc>
          <w:tcPr>
            <w:tcW w:w="3888" w:type="dxa"/>
            <w:tcBorders/>
          </w:tcPr>
          <w:p>
            <w:pPr>
              <w:pStyle w:val="Normal"/>
              <w:snapToGrid w:val="false"/>
              <w:rPr/>
            </w:pPr>
            <w:r>
              <w:rPr/>
            </w:r>
          </w:p>
        </w:tc>
        <w:tc>
          <w:tcPr>
            <w:tcW w:w="4590" w:type="dxa"/>
            <w:tcBorders/>
          </w:tcPr>
          <w:p>
            <w:pPr>
              <w:pStyle w:val="Normal"/>
              <w:snapToGrid w:val="false"/>
              <w:rPr/>
            </w:pPr>
            <w:r>
              <w:rPr/>
            </w:r>
          </w:p>
        </w:tc>
      </w:tr>
    </w:tbl>
    <w:p>
      <w:pPr>
        <w:pStyle w:val="Heading1"/>
        <w:keepNext w:val="false"/>
        <w:ind w:hanging="0" w:start="0"/>
        <w:rPr/>
      </w:pPr>
      <w:r>
        <w:rPr/>
        <w:fldChar w:fldCharType="begin"/>
      </w:r>
      <w:r>
        <w:rPr/>
        <w:instrText xml:space="preserve"> SEQ AutoNr \* ARABIC </w:instrText>
      </w:r>
      <w:r>
        <w:rPr/>
        <w:fldChar w:fldCharType="separate"/>
      </w:r>
      <w:r>
        <w:rPr/>
        <w:t>7</w:t>
      </w:r>
      <w:r>
        <w:rPr/>
        <w:fldChar w:fldCharType="end"/>
      </w:r>
      <w:r>
        <w:rPr/>
        <w:tab/>
        <w:t>Warranties, Indemnifications</w:t>
      </w:r>
    </w:p>
    <w:p>
      <w:pPr>
        <w:pStyle w:val="Normal"/>
        <w:ind w:firstLine="720" w:end="0"/>
        <w:rPr/>
      </w:pPr>
      <w:r>
        <w:rPr/>
        <w:t>Each party hereto warrants title to all Gas delivered by it hereunder to, or for the account of, the other party,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Heading1"/>
        <w:ind w:hanging="0" w:start="0"/>
        <w:rPr/>
      </w:pPr>
      <w:r>
        <w:rPr/>
        <w:fldChar w:fldCharType="begin"/>
      </w:r>
      <w:r>
        <w:rPr/>
        <w:instrText xml:space="preserve"> SEQ AutoNr \* ARABIC </w:instrText>
      </w:r>
      <w:r>
        <w:rPr/>
        <w:fldChar w:fldCharType="separate"/>
      </w:r>
      <w:r>
        <w:rPr/>
        <w:t>8</w:t>
      </w:r>
      <w:r>
        <w:rPr/>
        <w:fldChar w:fldCharType="end"/>
      </w:r>
      <w:r>
        <w:rPr/>
        <w:tab/>
        <w:t>Attachments</w:t>
      </w:r>
    </w:p>
    <w:p>
      <w:pPr>
        <w:pStyle w:val="Normal"/>
        <w:keepNext w:val="true"/>
        <w:ind w:firstLine="720" w:end="0"/>
        <w:rPr/>
      </w:pPr>
      <w:r>
        <w:rPr/>
        <w:t>Incorporated into this Agreement by reference is Appendix "A", a copy of which is attached hereto.  This Agreement and Appendix "A" shall be read together as one single document.</w:t>
      </w:r>
    </w:p>
    <w:p>
      <w:pPr>
        <w:pStyle w:val="Normal"/>
        <w:keepNext w:val="true"/>
        <w:ind w:firstLine="720" w:end="0"/>
        <w:rPr/>
      </w:pPr>
      <w:r>
        <w:rPr/>
      </w:r>
    </w:p>
    <w:p>
      <w:pPr>
        <w:pStyle w:val="Heading1"/>
        <w:keepNext w:val="false"/>
        <w:ind w:hanging="0" w:start="0"/>
        <w:rPr/>
      </w:pPr>
      <w:r>
        <w:rPr/>
        <w:fldChar w:fldCharType="begin"/>
      </w:r>
      <w:r>
        <w:rPr/>
        <w:instrText xml:space="preserve"> SEQ AutoNr \* ARABIC </w:instrText>
      </w:r>
      <w:r>
        <w:rPr/>
        <w:fldChar w:fldCharType="separate"/>
      </w:r>
      <w:r>
        <w:rPr/>
        <w:t>9</w:t>
      </w:r>
      <w:r>
        <w:rPr/>
        <w:fldChar w:fldCharType="end"/>
      </w:r>
      <w:r>
        <w:rPr/>
        <w:tab/>
        <w:t>Other Terms and Conditions</w:t>
      </w:r>
    </w:p>
    <w:p>
      <w:pPr>
        <w:pStyle w:val="Normal"/>
        <w:ind w:firstLine="720" w:end="0"/>
        <w:rPr/>
      </w:pPr>
      <w:r>
        <w:rPr/>
        <w:t>[None]</w:t>
      </w:r>
    </w:p>
    <w:p>
      <w:pPr>
        <w:pStyle w:val="Normal"/>
        <w:rPr/>
      </w:pPr>
      <w:r>
        <w:rPr/>
      </w:r>
    </w:p>
    <w:p>
      <w:pPr>
        <w:pStyle w:val="Normal"/>
        <w:ind w:firstLine="720" w:end="0"/>
        <w:rPr/>
      </w:pPr>
      <w:r>
        <w:rPr/>
        <w:t>IN WITNESS WHEREOF, the parties hereto have caused this instrument to be executed in multiple originals effective and operative as of the date first hereinabove written.</w:t>
      </w:r>
    </w:p>
    <w:p>
      <w:pPr>
        <w:pStyle w:val="Normal"/>
        <w:rPr/>
      </w:pPr>
      <w:r>
        <w:rPr/>
      </w:r>
    </w:p>
    <w:p>
      <w:pPr>
        <w:pStyle w:val="Normal"/>
        <w:tabs>
          <w:tab w:val="clear" w:pos="720"/>
          <w:tab w:val="left" w:pos="4320" w:leader="none"/>
          <w:tab w:val="left" w:pos="9180" w:leader="none"/>
        </w:tabs>
        <w:rPr>
          <w:b/>
          <w:bCs/>
        </w:rPr>
      </w:pPr>
      <w:r>
        <w:rPr>
          <w:b/>
          <w:bCs/>
        </w:rPr>
        <w:tab/>
        <w:t>PG&amp;E TEXAS PIPELINE,L.P.</w:t>
      </w:r>
    </w:p>
    <w:p>
      <w:pPr>
        <w:pStyle w:val="Normal"/>
        <w:tabs>
          <w:tab w:val="clear" w:pos="720"/>
          <w:tab w:val="left" w:pos="4320" w:leader="none"/>
          <w:tab w:val="left" w:pos="9180" w:leader="none"/>
        </w:tabs>
        <w:rPr/>
      </w:pPr>
      <w:r>
        <w:rPr/>
      </w:r>
    </w:p>
    <w:p>
      <w:pPr>
        <w:pStyle w:val="Normal"/>
        <w:tabs>
          <w:tab w:val="clear" w:pos="720"/>
          <w:tab w:val="left" w:pos="4320" w:leader="none"/>
          <w:tab w:val="left" w:pos="9180" w:leader="none"/>
        </w:tabs>
        <w:rPr/>
      </w:pPr>
      <w:r>
        <w:rPr/>
      </w:r>
    </w:p>
    <w:p>
      <w:pPr>
        <w:pStyle w:val="Normal"/>
        <w:tabs>
          <w:tab w:val="clear" w:pos="720"/>
          <w:tab w:val="left" w:pos="4320" w:leader="none"/>
          <w:tab w:val="left" w:pos="9180" w:leader="none"/>
        </w:tabs>
        <w:rPr/>
      </w:pPr>
      <w:r>
        <w:rPr/>
        <w:tab/>
        <w:t>By:</w:t>
      </w:r>
      <w:r>
        <w:rPr>
          <w:u w:val="single"/>
        </w:rPr>
        <w:tab/>
      </w:r>
    </w:p>
    <w:p>
      <w:pPr>
        <w:pStyle w:val="Normal"/>
        <w:tabs>
          <w:tab w:val="clear" w:pos="720"/>
          <w:tab w:val="left" w:pos="4860" w:leader="none"/>
          <w:tab w:val="left" w:pos="6480" w:leader="none"/>
          <w:tab w:val="left" w:pos="9180" w:leader="none"/>
        </w:tabs>
        <w:rPr/>
      </w:pPr>
      <w:r>
        <w:rPr/>
        <w:tab/>
        <w:t>Title:</w:t>
      </w:r>
    </w:p>
    <w:p>
      <w:pPr>
        <w:pStyle w:val="Normal"/>
        <w:tabs>
          <w:tab w:val="clear" w:pos="720"/>
          <w:tab w:val="left" w:pos="4860" w:leader="none"/>
          <w:tab w:val="left" w:pos="6480" w:leader="none"/>
          <w:tab w:val="left" w:pos="9180" w:leader="none"/>
        </w:tabs>
        <w:rPr/>
      </w:pPr>
      <w:r>
        <w:rPr/>
      </w:r>
    </w:p>
    <w:p>
      <w:pPr>
        <w:pStyle w:val="Normal"/>
        <w:tabs>
          <w:tab w:val="clear" w:pos="720"/>
          <w:tab w:val="left" w:pos="6480" w:leader="none"/>
          <w:tab w:val="left" w:pos="9180" w:leader="none"/>
        </w:tabs>
        <w:rPr/>
      </w:pPr>
      <w:r>
        <w:rPr/>
        <w:tab/>
        <w:t>"Transporter"</w:t>
      </w:r>
    </w:p>
    <w:p>
      <w:pPr>
        <w:pStyle w:val="Normal"/>
        <w:tabs>
          <w:tab w:val="clear" w:pos="720"/>
          <w:tab w:val="left" w:pos="4320" w:leader="none"/>
          <w:tab w:val="left" w:pos="9180" w:leader="none"/>
        </w:tabs>
        <w:rPr/>
      </w:pPr>
      <w:r>
        <w:rPr/>
      </w:r>
    </w:p>
    <w:p>
      <w:pPr>
        <w:pStyle w:val="Normal"/>
        <w:tabs>
          <w:tab w:val="clear" w:pos="720"/>
          <w:tab w:val="left" w:pos="4320" w:leader="none"/>
          <w:tab w:val="left" w:pos="9180" w:leader="none"/>
        </w:tabs>
        <w:rPr/>
      </w:pPr>
      <w:r>
        <w:rPr/>
      </w:r>
    </w:p>
    <w:p>
      <w:pPr>
        <w:pStyle w:val="Normal"/>
        <w:tabs>
          <w:tab w:val="clear" w:pos="720"/>
          <w:tab w:val="left" w:pos="4320" w:leader="none"/>
          <w:tab w:val="left" w:pos="9180" w:leader="none"/>
        </w:tabs>
        <w:rPr/>
      </w:pPr>
      <w:r>
        <w:rPr/>
        <w:tab/>
      </w:r>
      <w:r>
        <w:rPr>
          <w:b/>
          <w:bCs/>
        </w:rPr>
        <w:t>ENRON CAPITAL &amp; TRADE</w:t>
      </w:r>
    </w:p>
    <w:p>
      <w:pPr>
        <w:pStyle w:val="Normal"/>
        <w:tabs>
          <w:tab w:val="clear" w:pos="720"/>
          <w:tab w:val="left" w:pos="4320" w:leader="none"/>
          <w:tab w:val="left" w:pos="9180" w:leader="none"/>
        </w:tabs>
        <w:rPr>
          <w:b/>
          <w:bCs/>
        </w:rPr>
      </w:pPr>
      <w:r>
        <w:rPr>
          <w:b/>
          <w:bCs/>
        </w:rPr>
        <w:tab/>
        <w:t>RESOURCES CORP.</w:t>
      </w:r>
    </w:p>
    <w:p>
      <w:pPr>
        <w:pStyle w:val="Normal"/>
        <w:tabs>
          <w:tab w:val="clear" w:pos="720"/>
          <w:tab w:val="left" w:pos="4320" w:leader="none"/>
          <w:tab w:val="left" w:pos="9180" w:leader="none"/>
        </w:tabs>
        <w:rPr/>
      </w:pPr>
      <w:r>
        <w:rPr/>
      </w:r>
    </w:p>
    <w:p>
      <w:pPr>
        <w:pStyle w:val="Normal"/>
        <w:tabs>
          <w:tab w:val="clear" w:pos="720"/>
          <w:tab w:val="left" w:pos="4320" w:leader="none"/>
          <w:tab w:val="left" w:pos="9180" w:leader="none"/>
        </w:tabs>
        <w:rPr/>
      </w:pPr>
      <w:r>
        <w:rPr/>
      </w:r>
    </w:p>
    <w:p>
      <w:pPr>
        <w:pStyle w:val="Normal"/>
        <w:tabs>
          <w:tab w:val="clear" w:pos="720"/>
          <w:tab w:val="left" w:pos="4320" w:leader="none"/>
          <w:tab w:val="left" w:pos="9180" w:leader="none"/>
        </w:tabs>
        <w:rPr/>
      </w:pPr>
      <w:r>
        <w:rPr/>
        <w:tab/>
        <w:t>By:</w:t>
      </w:r>
      <w:r>
        <w:rPr>
          <w:u w:val="single"/>
        </w:rPr>
        <w:tab/>
      </w:r>
    </w:p>
    <w:p>
      <w:pPr>
        <w:pStyle w:val="Normal"/>
        <w:tabs>
          <w:tab w:val="clear" w:pos="720"/>
          <w:tab w:val="left" w:pos="4860" w:leader="none"/>
          <w:tab w:val="left" w:pos="6480" w:leader="none"/>
          <w:tab w:val="left" w:pos="9180" w:leader="none"/>
        </w:tabs>
        <w:rPr/>
      </w:pPr>
      <w:r>
        <w:rPr/>
        <w:tab/>
        <w:t>Title:</w:t>
      </w:r>
    </w:p>
    <w:p>
      <w:pPr>
        <w:pStyle w:val="Normal"/>
        <w:tabs>
          <w:tab w:val="clear" w:pos="720"/>
          <w:tab w:val="left" w:pos="4320" w:leader="none"/>
          <w:tab w:val="left" w:pos="4860" w:leader="none"/>
          <w:tab w:val="left" w:pos="6480" w:leader="none"/>
          <w:tab w:val="left" w:pos="9180" w:leader="none"/>
        </w:tabs>
        <w:rPr/>
      </w:pPr>
      <w:r>
        <w:rPr/>
      </w:r>
    </w:p>
    <w:p>
      <w:pPr>
        <w:pStyle w:val="Normal"/>
        <w:tabs>
          <w:tab w:val="clear" w:pos="720"/>
          <w:tab w:val="left" w:pos="6480" w:leader="none"/>
          <w:tab w:val="left" w:pos="9180" w:leader="none"/>
        </w:tabs>
        <w:rPr/>
      </w:pPr>
      <w:r>
        <w:rPr/>
        <w:tab/>
        <w:t>"Shipper"</w:t>
      </w:r>
    </w:p>
    <w:p>
      <w:pPr>
        <w:pStyle w:val="Normal"/>
        <w:rPr/>
      </w:pPr>
      <w:r>
        <w:rPr/>
      </w:r>
    </w:p>
    <w:p>
      <w:pPr>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sectPr>
        <w:pStyle w:val="Normal"/>
        <w:rPr/>
      </w:pPr>
      <w:r>
        <w:rPr/>
      </w:r>
    </w:p>
    <w:p>
      <w:pPr>
        <w:pStyle w:val="Normal"/>
        <w:jc w:val="center"/>
        <w:rPr>
          <w:b/>
          <w:bCs/>
        </w:rPr>
      </w:pPr>
      <w:r>
        <w:rPr>
          <w:b/>
          <w:bCs/>
        </w:rPr>
        <w:t>APPENDIX "A"</w:t>
      </w:r>
    </w:p>
    <w:p>
      <w:pPr>
        <w:pStyle w:val="Normal"/>
        <w:jc w:val="center"/>
        <w:rPr/>
      </w:pPr>
      <w:r>
        <w:rPr/>
        <w:t>Additional Terms and Conditions to</w:t>
      </w:r>
    </w:p>
    <w:p>
      <w:pPr>
        <w:pStyle w:val="Normal"/>
        <w:jc w:val="center"/>
        <w:rPr/>
      </w:pPr>
      <w:r>
        <w:rPr/>
        <w:t xml:space="preserve">Teco Pipeline Company </w:t>
      </w:r>
    </w:p>
    <w:p>
      <w:pPr>
        <w:pStyle w:val="Normal"/>
        <w:spacing w:before="0" w:after="240"/>
        <w:jc w:val="center"/>
        <w:rPr/>
      </w:pPr>
      <w:r>
        <w:rPr/>
        <w:t>Firm Gas Transportation Agreement</w:t>
      </w:r>
    </w:p>
    <w:p>
      <w:pPr>
        <w:pStyle w:val="Normal"/>
        <w:spacing w:before="0" w:after="120"/>
        <w:ind w:firstLine="720" w:end="0"/>
        <w:rPr/>
      </w:pPr>
      <w:r>
        <w:rPr/>
        <w:t>1.</w:t>
        <w:tab/>
      </w:r>
      <w:r>
        <w:rPr>
          <w:u w:val="single"/>
        </w:rPr>
        <w:t>Definitions</w:t>
      </w:r>
      <w:r>
        <w:rPr/>
        <w:t>.</w:t>
      </w:r>
    </w:p>
    <w:p>
      <w:pPr>
        <w:pStyle w:val="Normal"/>
        <w:spacing w:before="0" w:after="120"/>
        <w:ind w:firstLine="720" w:end="0"/>
        <w:rPr/>
      </w:pPr>
      <w:r>
        <w:rPr/>
        <w:t>The following definitions shall apply hereunder:</w:t>
      </w:r>
    </w:p>
    <w:p>
      <w:pPr>
        <w:pStyle w:val="Normal"/>
        <w:spacing w:before="0" w:after="120"/>
        <w:ind w:firstLine="720" w:end="0"/>
        <w:rPr/>
      </w:pPr>
      <w:r>
        <w:rPr/>
        <w:t>a.</w:t>
        <w:tab/>
      </w:r>
      <w:r>
        <w:rPr>
          <w:u w:val="single"/>
        </w:rPr>
        <w:t>Btu</w:t>
      </w:r>
      <w:r>
        <w:rPr/>
        <w:t>.  The term "Btu" shall mean British Thermal Unit.</w:t>
      </w:r>
    </w:p>
    <w:p>
      <w:pPr>
        <w:pStyle w:val="Normal"/>
        <w:spacing w:before="0" w:after="120"/>
        <w:ind w:firstLine="720" w:end="0"/>
        <w:rPr/>
      </w:pPr>
      <w:r>
        <w:rPr/>
        <w:t>b.</w:t>
        <w:tab/>
      </w:r>
      <w:r>
        <w:rPr>
          <w:u w:val="single"/>
        </w:rPr>
        <w:t>Day</w:t>
      </w:r>
      <w:r>
        <w:rPr/>
        <w:t>.  The term "day" shall mean a period of time beginning at 9:00 a.m. central clock time on each calendar day and ending at 9:00 a.m. central clock time on the next succeeding calendar day.</w:t>
      </w:r>
    </w:p>
    <w:p>
      <w:pPr>
        <w:pStyle w:val="Normal"/>
        <w:spacing w:before="0" w:after="120"/>
        <w:ind w:firstLine="720" w:end="0"/>
        <w:rPr/>
      </w:pPr>
      <w:r>
        <w:rPr/>
        <w:t>c.</w:t>
        <w:tab/>
      </w:r>
      <w:r>
        <w:rPr>
          <w:u w:val="single"/>
        </w:rPr>
        <w:t>Dewville Delivery Point</w:t>
      </w:r>
      <w:r>
        <w:rPr/>
        <w:t>.  The term "Dewville Delivery Point" shall mean that certain interconnection of Transporter's pipeline facilities with that certain pipeline system owned by MidTexas Pipeline Company and operated by Houston Pipe Line Company, such interconnection located near the borders of Gonzales, Guadalupe, and Wilson Counties, Texas</w:t>
      </w:r>
    </w:p>
    <w:p>
      <w:pPr>
        <w:pStyle w:val="Normal"/>
        <w:spacing w:before="0" w:after="120"/>
        <w:ind w:firstLine="720" w:end="0"/>
        <w:rPr/>
      </w:pPr>
      <w:r>
        <w:rPr/>
        <w:t>d.</w:t>
        <w:tab/>
      </w:r>
      <w:r>
        <w:rPr>
          <w:u w:val="single"/>
        </w:rPr>
        <w:t>Firm</w:t>
      </w:r>
      <w:r>
        <w:rPr/>
        <w:t>.  The term "firm" or "firm service" as used herein shall mean transportation service which shall not be subject to interruption, curtailment or suspension by Transporter for any reason, except as may be excused in accordance with the declaration of a force majeure event (as herein defined), and that Transporter is obligated to make capacity available on its pipeline system to receive, transport and deliver the quantity of Gas specified hereunder.</w:t>
      </w:r>
    </w:p>
    <w:p>
      <w:pPr>
        <w:pStyle w:val="Normal"/>
        <w:spacing w:before="0" w:after="120"/>
        <w:ind w:firstLine="720" w:end="0"/>
        <w:rPr/>
      </w:pPr>
      <w:r>
        <w:rPr/>
        <w:t>e.</w:t>
        <w:tab/>
      </w:r>
      <w:r>
        <w:rPr>
          <w:u w:val="single"/>
        </w:rPr>
        <w:t>Gas</w:t>
      </w:r>
      <w:r>
        <w:rPr/>
        <w:t>.  The term "Gas" shall mean natural gas as produced from wells classified as gas wells or oil wells.</w:t>
      </w:r>
    </w:p>
    <w:p>
      <w:pPr>
        <w:pStyle w:val="Normal"/>
        <w:spacing w:before="0" w:after="120"/>
        <w:ind w:firstLine="720" w:end="0"/>
        <w:rPr/>
      </w:pPr>
      <w:r>
        <w:rPr/>
        <w:t>f.</w:t>
        <w:tab/>
      </w:r>
      <w:r>
        <w:rPr>
          <w:u w:val="single"/>
        </w:rPr>
        <w:t>Mcf</w:t>
      </w:r>
      <w:r>
        <w:rPr/>
        <w:t>.  The term "Mcf" shall mean one thousand (1,000) cubic feet of Gas measured at a base temperature of sixty degrees (60</w:t>
      </w:r>
      <w:r>
        <w:rPr>
          <w:rFonts w:ascii="Symbol" w:hAnsi="Symbol"/>
        </w:rPr>
        <w:sym w:font="Symbol" w:char="b0"/>
      </w:r>
      <w:r>
        <w:rPr/>
        <w:t>) Fahrenheit, and at a pressure base of fourteen and sixty-five one-hundredths (14.65) pounds per square inch absolute.</w:t>
      </w:r>
    </w:p>
    <w:p>
      <w:pPr>
        <w:pStyle w:val="Normal"/>
        <w:spacing w:before="0" w:after="120"/>
        <w:ind w:firstLine="720" w:end="0"/>
        <w:rPr/>
      </w:pPr>
      <w:r>
        <w:rPr/>
        <w:t>g.</w:t>
        <w:tab/>
      </w:r>
      <w:r>
        <w:rPr>
          <w:u w:val="single"/>
        </w:rPr>
        <w:t>MMBtu</w:t>
      </w:r>
      <w:r>
        <w:rPr/>
        <w:t>.  The term "MMBtu" shall mean one million (1,000,000) British Thermal Units.</w:t>
      </w:r>
    </w:p>
    <w:p>
      <w:pPr>
        <w:pStyle w:val="Normal"/>
        <w:spacing w:before="0" w:after="120"/>
        <w:ind w:firstLine="720" w:end="0"/>
        <w:rPr/>
      </w:pPr>
      <w:r>
        <w:rPr/>
        <w:t>h.</w:t>
        <w:tab/>
      </w:r>
      <w:r>
        <w:rPr>
          <w:u w:val="single"/>
        </w:rPr>
        <w:t>Month</w:t>
      </w:r>
      <w:r>
        <w:rPr/>
        <w:t>.  The term "month" shall mean a period of time beginning at 9:00 a.m. on the first day of a calendar month and ending at 9:00 a.m. on the first day of the next succeeding calendar month.</w:t>
      </w:r>
    </w:p>
    <w:p>
      <w:pPr>
        <w:pStyle w:val="Normal"/>
        <w:spacing w:before="0" w:after="120"/>
        <w:ind w:firstLine="720" w:end="0"/>
        <w:rPr/>
      </w:pPr>
      <w:r>
        <w:rPr/>
        <w:t>i.</w:t>
        <w:tab/>
      </w:r>
      <w:r>
        <w:rPr>
          <w:u w:val="single"/>
        </w:rPr>
        <w:t>Psia</w:t>
      </w:r>
      <w:r>
        <w:rPr/>
        <w:t>.  The term "psia" shall mean pounds per square inch absolute.</w:t>
      </w:r>
    </w:p>
    <w:p>
      <w:pPr>
        <w:pStyle w:val="Normal"/>
        <w:spacing w:before="0" w:after="120"/>
        <w:ind w:firstLine="720" w:end="0"/>
        <w:rPr/>
      </w:pPr>
      <w:r>
        <w:rPr/>
        <w:t>j.</w:t>
        <w:tab/>
      </w:r>
      <w:r>
        <w:rPr>
          <w:u w:val="single"/>
        </w:rPr>
        <w:t>Psig</w:t>
      </w:r>
      <w:r>
        <w:rPr/>
        <w:t>.  The term "psig" shall mean pounds per square inch gauge.</w:t>
      </w:r>
    </w:p>
    <w:p>
      <w:pPr>
        <w:pStyle w:val="Normal"/>
        <w:spacing w:before="0" w:after="120"/>
        <w:ind w:firstLine="720" w:end="0"/>
        <w:rPr/>
      </w:pPr>
      <w:r>
        <w:rPr/>
        <w:t>k.</w:t>
        <w:tab/>
      </w:r>
      <w:r>
        <w:rPr>
          <w:u w:val="single"/>
        </w:rPr>
        <w:t>PG&amp;E Pipeline Facilities</w:t>
      </w:r>
      <w:r>
        <w:rPr/>
        <w:t>.  The term "PG&amp;E Pipeline Facilities" shall have the same meaning as set forth in the Services Agreement.</w:t>
      </w:r>
    </w:p>
    <w:p>
      <w:pPr>
        <w:pStyle w:val="Normal"/>
        <w:spacing w:before="0" w:after="120"/>
        <w:ind w:firstLine="720" w:end="0"/>
        <w:rPr/>
      </w:pPr>
      <w:r>
        <w:rPr/>
        <w:t>2.</w:t>
        <w:tab/>
      </w:r>
      <w:r>
        <w:rPr>
          <w:u w:val="single"/>
        </w:rPr>
        <w:t>Nomination and Scheduling</w:t>
      </w:r>
      <w:r>
        <w:rPr/>
        <w:t>.</w:t>
      </w:r>
    </w:p>
    <w:p>
      <w:pPr>
        <w:pStyle w:val="Normal"/>
        <w:spacing w:before="0" w:after="120"/>
        <w:ind w:firstLine="720" w:end="0"/>
        <w:rPr/>
      </w:pPr>
      <w:r>
        <w:rPr/>
        <w:t>(a)  Transporter agrees that if an Excess Quantity (as such term is defined in Section 3.4 of the Services Agreement) exists during any given Day, Transporter shall immediately notify Shipper of the amount of such Excess Quantity.  Transporter shall immediately schedule for receipt, transportation and delivery hereunder, on a firm basis, such Excess Quantity up to the Daily Firm Delivery Rate, and that quantity so scheduled shall constitute the "Firm Scheduled Volume" for the purposes of this Agreement.</w:t>
      </w:r>
    </w:p>
    <w:p>
      <w:pPr>
        <w:pStyle w:val="Normal"/>
        <w:spacing w:before="0" w:after="120"/>
        <w:ind w:firstLine="720" w:end="0"/>
        <w:rPr/>
      </w:pPr>
      <w:r>
        <w:rPr/>
        <w:t>(b)  Upon receiving written notice that an Excess Quantity exists during a given Day, if such Excess Quantity is greater than the Daily Firm Delivery Rate, Shipper shall promptly furnish Transporter with a nomination specifying the portion of the Excess Quantity that exceeds the Daily Firm Delivery Rate which Shipper desires Transporter to receive, transport and deliver hereunder (the "Nominated Quantity").  Upon receiving such nomination, Transporter shall schedule for receipt, transportation and delivery as much of the Nominated Quantity as Transporter has capacity available to transport, and the quantity so scheduled shall constitute the "Additional Scheduled Volume" for the purposes of this Agreement.  The sum of the Firm Scheduled Volume and the Additional Scheduled Volume for any given Day shall constitute the "Total Scheduled Volume" for the purposes of this Agreement.  Transporter shall have no obligation to transport any quantity of Gas greater than the Daily Firm Delivery Rate during any Day if Shipper fails to provide Transporter with a nomination as described in this paragraph.</w:t>
      </w:r>
    </w:p>
    <w:p>
      <w:pPr>
        <w:pStyle w:val="Normal"/>
        <w:spacing w:before="0" w:after="120"/>
        <w:ind w:firstLine="720" w:end="0"/>
        <w:rPr/>
      </w:pPr>
      <w:r>
        <w:rPr/>
        <w:t>3.</w:t>
        <w:tab/>
      </w:r>
      <w:r>
        <w:rPr>
          <w:u w:val="single"/>
        </w:rPr>
        <w:t>Contract Balancing</w:t>
      </w:r>
      <w:r>
        <w:rPr/>
        <w:t>.</w:t>
      </w:r>
    </w:p>
    <w:p>
      <w:pPr>
        <w:pStyle w:val="Normal"/>
        <w:spacing w:before="0" w:after="120"/>
        <w:ind w:firstLine="720" w:end="0"/>
        <w:rPr/>
      </w:pPr>
      <w:r>
        <w:rPr/>
        <w:t xml:space="preserve">In no event shall Shipper receive at the Point of Delivery a quantity of Gas during any Day hereunder which differs from the Total Scheduled Volume.  In the event that an imbalance, in terms of MMBtu, is created by Shipper in this manner, Transporter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Transporter shall have the right to invoice Shipper, and if so invoiced Shipper shall pay Transporter a monthly delayed transaction fee ("Imbalance Fee") equal to twenty-five cents (25¢) per MMBtu times the Excess Imbalance, stated in terms of MMBtu.  Shipper shall not be liable for any Imbalance Fee(s) if such fees are a result of Transporter's failure to receive or deliver the Scheduled Volume of Gas tendered for delivery, or scheduled for receipt by Shipper.  </w:t>
      </w:r>
    </w:p>
    <w:p>
      <w:pPr>
        <w:pStyle w:val="Normal"/>
        <w:keepNext w:val="true"/>
        <w:spacing w:before="0" w:after="120"/>
        <w:ind w:firstLine="720" w:end="0"/>
        <w:rPr/>
      </w:pPr>
      <w:r>
        <w:rPr/>
        <w:t>4.</w:t>
        <w:tab/>
      </w:r>
      <w:r>
        <w:rPr>
          <w:u w:val="single"/>
        </w:rPr>
        <w:t>Ownership and Control</w:t>
      </w:r>
      <w:r>
        <w:rPr/>
        <w:t>.</w:t>
      </w:r>
    </w:p>
    <w:p>
      <w:pPr>
        <w:pStyle w:val="Normal"/>
        <w:keepNext w:val="true"/>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Transporter at the Point of Receipt.  After such delivery of Gas, Transporter shall be deemed to be in exclusive control and possession thereof and responsible for any injuries or damages caused thereby until the same shall have been redelivered for the account of Shipper at the Point of Delivery; provided, however, the parties hereto understand and acknowledge that title to all Gas transported hereunder shall at all times remain with Shipper.</w:t>
      </w:r>
    </w:p>
    <w:p>
      <w:pPr>
        <w:pStyle w:val="Normal"/>
        <w:spacing w:before="0" w:after="120"/>
        <w:ind w:firstLine="720" w:end="0"/>
        <w:rPr/>
      </w:pPr>
      <w:r>
        <w:rPr/>
        <w:t>5.</w:t>
        <w:tab/>
      </w:r>
      <w:r>
        <w:rPr>
          <w:u w:val="single"/>
        </w:rPr>
        <w:t>Pressures</w:t>
      </w:r>
      <w:r>
        <w:rPr/>
        <w:t>.</w:t>
      </w:r>
    </w:p>
    <w:p>
      <w:pPr>
        <w:pStyle w:val="Normal"/>
        <w:spacing w:before="0" w:after="120"/>
        <w:ind w:firstLine="720" w:end="0"/>
        <w:rPr/>
      </w:pPr>
      <w:r>
        <w:rPr/>
        <w:t>The Gas delivered at the Point of Receipt hereunder shall be delivered at a pressure sufficient to overcome the operating pressure existing in Transporter's facilities from time to time.  The Gas redelivered at the Point of Delivery shall be delivered by Transporter at the pressure existing in Transporter's facilities from time to time.</w:t>
      </w:r>
    </w:p>
    <w:p>
      <w:pPr>
        <w:pStyle w:val="Normal"/>
        <w:spacing w:before="0" w:after="120"/>
        <w:ind w:firstLine="720" w:end="0"/>
        <w:rPr/>
      </w:pPr>
      <w:r>
        <w:rPr/>
        <w:t>6.</w:t>
        <w:tab/>
      </w:r>
      <w:r>
        <w:rPr>
          <w:u w:val="single"/>
        </w:rPr>
        <w:t>Quality</w:t>
      </w:r>
      <w:r>
        <w:rPr/>
        <w:t>.</w:t>
      </w:r>
    </w:p>
    <w:p>
      <w:pPr>
        <w:pStyle w:val="Normal"/>
        <w:spacing w:before="0" w:after="120"/>
        <w:ind w:firstLine="720" w:end="0"/>
        <w:rPr/>
      </w:pPr>
      <w:r>
        <w:rPr/>
        <w:t>Shipper agrees that all Gas delivered to Transporter at the Point of Receipt hereunder and Transporter agrees that all Gas redelivered hereunder to or for the account of Shipper at the Point of Delivery hereunder shall be merchantable Gas which shall:</w:t>
      </w:r>
    </w:p>
    <w:p>
      <w:pPr>
        <w:pStyle w:val="Normal"/>
        <w:spacing w:before="0" w:after="120"/>
        <w:ind w:hanging="720" w:start="1440" w:end="720"/>
        <w:rPr/>
      </w:pPr>
      <w:r>
        <w:rPr/>
        <w:t>a.</w:t>
        <w:tab/>
        <w:t>Have a total heating value of not less than nine hundred fifty (950) British Thermal Units per cubic foot;</w:t>
      </w:r>
    </w:p>
    <w:p>
      <w:pPr>
        <w:pStyle w:val="Norma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spacing w:before="0" w:after="120"/>
        <w:ind w:hanging="720" w:start="1440" w:end="720"/>
        <w:rPr/>
      </w:pPr>
      <w:r>
        <w:rPr/>
        <w:t>c.</w:t>
        <w:tab/>
        <w:t>Not contain more than twenty (20) grains of total sulfur, nor more than one-fourth (1/4) grain of hydrogen sulfide per one hundred (100) standard cubic feet at the Point of Receipt nor more than one (1) grain of hydrogen sulfide per one hundred (100) standard cubic feet at the Point of Delivery;</w:t>
      </w:r>
    </w:p>
    <w:p>
      <w:pPr>
        <w:pStyle w:val="Normal"/>
        <w:spacing w:before="0" w:after="120"/>
        <w:ind w:hanging="720" w:start="1440" w:end="720"/>
        <w:rPr/>
      </w:pPr>
      <w:r>
        <w:rPr/>
        <w:t>d.</w:t>
        <w:tab/>
        <w:t>Not contain more than two percent (2%) by volume of carbon dioxide or two tenths of one percent (0.2%) by volume of oxygen or three percent (3%) by volume of total inerts;</w:t>
      </w:r>
    </w:p>
    <w:p>
      <w:pPr>
        <w:pStyle w:val="Normal"/>
        <w:spacing w:before="0" w:after="120"/>
        <w:ind w:hanging="720" w:start="1440" w:end="720"/>
        <w:rPr/>
      </w:pPr>
      <w:r>
        <w:rPr/>
        <w:t>e.</w:t>
        <w:tab/>
        <w:t>Have a temperature of not more than one hundred twenty degrees Fahrenheit (120</w:t>
      </w:r>
      <w:r>
        <w:rPr>
          <w:rFonts w:ascii="Symbol" w:hAnsi="Symbol"/>
        </w:rPr>
        <w:sym w:font="Symbol" w:char="b0"/>
      </w:r>
      <w:r>
        <w:rPr/>
        <w:t>F.) or less than forty degrees Fahrenheit (40</w:t>
      </w:r>
      <w:r>
        <w:rPr>
          <w:rFonts w:ascii="Symbol" w:hAnsi="Symbol"/>
        </w:rPr>
        <w:sym w:font="Symbol" w:char="b0"/>
      </w:r>
      <w:r>
        <w:rPr/>
        <w:t>F.); and</w:t>
      </w:r>
    </w:p>
    <w:p>
      <w:pPr>
        <w:pStyle w:val="Normal"/>
        <w:spacing w:before="0" w:after="120"/>
        <w:ind w:hanging="720" w:start="1440" w:end="720"/>
        <w:rPr/>
      </w:pPr>
      <w:r>
        <w:rPr/>
        <w:t>f.</w:t>
        <w:tab/>
        <w:t>Not contain more than seven (7) pounds of entrained water vapor per million cubic feet.</w:t>
      </w:r>
    </w:p>
    <w:p>
      <w:pPr>
        <w:pStyle w:val="Normal"/>
        <w:spacing w:before="0" w:after="120"/>
        <w:ind w:firstLine="720" w:end="0"/>
        <w:rPr/>
      </w:pPr>
      <w:r>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sixty (60) days, and as long thereafter as the other party continues to tender such non-conforming Gas, to cancel this Agreement on twenty-four (24) hours advance written notice to the other party stating the date of termination.</w:t>
      </w:r>
    </w:p>
    <w:p>
      <w:pPr>
        <w:pStyle w:val="Normal"/>
        <w:spacing w:before="0" w:after="120"/>
        <w:ind w:firstLine="720" w:end="0"/>
        <w:rPr/>
      </w:pPr>
      <w:r>
        <w:rPr/>
        <w:t>7.</w:t>
        <w:tab/>
      </w:r>
      <w:r>
        <w:rPr>
          <w:u w:val="single"/>
        </w:rPr>
        <w:t>Metering Facilities and Measurement</w:t>
      </w:r>
      <w:r>
        <w:rPr/>
        <w:t>.</w:t>
      </w:r>
    </w:p>
    <w:p>
      <w:pPr>
        <w:pStyle w:val="Normal"/>
        <w:spacing w:before="0" w:after="120"/>
        <w:ind w:firstLine="720" w:end="0"/>
        <w:rPr/>
      </w:pPr>
      <w:r>
        <w:rPr/>
        <w:t>Except as otherwise agreed by Transporter, the metering facilities to measure the volumes of Gas delivered at the Point of Receipt and Point of Delivery shall be maintained and operated or caused to be maintained and operated by Transporter.  The Btu content of the Gas shall be determined by the facilities at the Point of Receipt and the Point of Delivery.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1966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ascii="Symbol" w:hAnsi="Symbol"/>
        </w:rPr>
        <w:sym w:font="Symbol" w:char="b0"/>
      </w:r>
      <w:r>
        <w:rPr/>
        <w:t>F.) and at an absolute pressure of fourteen and sixty-five one hundredths (14.65) pounds per square inch absolute.  Atmospheric pressure for the Point of Receipt and the Point of Delivery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Point of Receipt and the Point of Delivery at intervals determined to be appropriate by Transporter.  Results from a continuous sampler shall be used to calculate volumes delivered during the same period in which the sample was accumulated; provided, however, that Transporter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ascii="Symbol" w:hAnsi="Symbol"/>
        </w:rPr>
        <w:sym w:font="Symbol" w:char="b0"/>
      </w:r>
      <w:r>
        <w:rPr/>
        <w:t>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rPr/>
      </w:pPr>
      <w:r>
        <w:rPr/>
        <w:t>8.</w:t>
        <w:tab/>
      </w:r>
      <w:r>
        <w:rPr>
          <w:u w:val="single"/>
        </w:rPr>
        <w:t>Meter Test</w:t>
      </w:r>
      <w:r>
        <w:rPr/>
        <w:t>.</w:t>
      </w:r>
    </w:p>
    <w:p>
      <w:pPr>
        <w:pStyle w:val="Normal"/>
        <w:keepNext w:val="true"/>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rPr/>
      </w:pPr>
      <w:r>
        <w:rPr/>
        <w:t>a.</w:t>
        <w:tab/>
        <w:t>By using the registration of any check measuring equipment, if installed and registering;</w:t>
      </w:r>
    </w:p>
    <w:p>
      <w:pPr>
        <w:pStyle w:val="Normal"/>
        <w:spacing w:before="0" w:after="120"/>
        <w:ind w:hanging="720" w:start="1440" w:end="720"/>
        <w:rPr/>
      </w:pPr>
      <w:r>
        <w:rPr/>
        <w:t>b.</w:t>
        <w:tab/>
        <w:t>By correcting the error if the percentage of error is ascertainable by calibration, test or mathematical calculations; and</w:t>
      </w:r>
    </w:p>
    <w:p>
      <w:pPr>
        <w:pStyle w:val="Norma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rPr/>
      </w:pPr>
      <w:r>
        <w:rPr/>
        <w:t>If Transporter determines that any measurement error results from pulsation, Shipper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spacing w:before="0" w:after="120"/>
        <w:ind w:firstLine="720" w:end="0"/>
        <w:rPr/>
      </w:pPr>
      <w:r>
        <w:rPr/>
        <w:t>9.</w:t>
        <w:tab/>
      </w:r>
      <w:r>
        <w:rPr>
          <w:u w:val="single"/>
        </w:rPr>
        <w:t>Force Majeure</w:t>
      </w:r>
      <w:r>
        <w:rPr/>
        <w:t>.</w:t>
      </w:r>
    </w:p>
    <w:p>
      <w:pPr>
        <w:pStyle w:val="Normal"/>
        <w:spacing w:before="0" w:after="120"/>
        <w:ind w:firstLine="720" w:end="0"/>
        <w:rPr/>
      </w:pPr>
      <w:r>
        <w:rPr/>
        <w:t>If either party is rendered unable, wholly or in part, by force majeure or other causes herein specified, to carry out its obligations under this Agreement other than the obligation to make payment of amounts due hereunder, it is agreed that on such party's giving notice and reasonably full particulars of such force majeure in writing or by telegraph to the other party within a reasonable time after the occurrence of the cause relied on, then the obligations of the party giving such notice, so far as they are affected by such force majeure or other causes herein specified, shall be suspended during the continuance of any inabil</w:t>
        <w:softHyphen/>
        <w:t>ity so caused, but for no longer period, and such cause shall so far as possible be remedied with all reasonable dispatch.</w:t>
      </w:r>
    </w:p>
    <w:p>
      <w:pPr>
        <w:pStyle w:val="Normal"/>
        <w:spacing w:before="0" w:after="120"/>
        <w:ind w:firstLine="720" w:end="0"/>
        <w:rPr/>
      </w:pPr>
      <w:r>
        <w:rPr/>
        <w:t>The term "Force Majeure" as employed herein means acts of God; strikes, lockouts or other industrial disturbances; acts of the public enemy; wars; blockades; insurrections; riots; epidemics; landslides; lightning; earthquakes; fires; storms; floods; washouts; arrests and restraints of the government, either federal or state, civil or military; civil disturbances; explosions; breakage; breakdown or accident to machinery, equipment or lines of pipe; temporary or permanent failure of Gas supply; fluctuations in Gas pressure; demands in excess of the capacity of equipment or pipelines; the necessity or desirability of repairing, altering, maintaining, inspecting, replacing, changing the size of, substituting or removing pipelines or appurtenant facilities; and any other causes, whether of the kind herein enumerated or otherwise, not reasonably within the control of the party claiming suspension, and which by the exercise of due diligence such party is unable, wholly or in part, to prevent or overcome.  Such term likewise includes (1) in those instances where either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or licenses, and (2) in those instances where either party hereto is required to furnish materials and supplies for the purpose of constructing or maintaining facilities or is required to secure permits or permission from any governmental agency (federal, state or municipal, civil or military) to enable such party to fulfill its obligations hereunder; the inability of such party to acquire or the delays on the part of such party in acquiring, at reasonable cost and after the exercise of reasonable diligence, such materials and supplies, permits and permissions.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by acceding to the demands of the opposing party when such course is inadvisable in the discretion of the party having the difficulty.</w:t>
      </w:r>
    </w:p>
    <w:p>
      <w:pPr>
        <w:pStyle w:val="Normal"/>
        <w:spacing w:before="0" w:after="120"/>
        <w:ind w:firstLine="720" w:end="0"/>
        <w:rPr/>
      </w:pPr>
      <w:r>
        <w:rPr/>
        <w:t>Either party may partially or entirely suspend its performance hereunder for the purpose of making necessary or desirable inspections, alterations and repairs, but only for such time as may be reasonable and unavoidable; and the party requiring such relief shall give to the other party reasonable notice of its intention to suspend its performance hereunder, except in cases of emergency where such notice is impracticable and shall endeavor to arrange such suspension so as to inconvenience the other party as little as possible.  Service suspensions on the part of either party which are sanctioned by the provisions of this Section 12 are expressly included within the definition of "force majeure" for the purpose of this Agreement.</w:t>
      </w:r>
    </w:p>
    <w:p>
      <w:pPr>
        <w:pStyle w:val="Normal"/>
        <w:keepNext w:val="true"/>
        <w:spacing w:before="0" w:after="120"/>
        <w:ind w:firstLine="720" w:end="0"/>
        <w:rPr/>
      </w:pPr>
      <w:r>
        <w:rPr/>
        <w:t>10.</w:t>
        <w:tab/>
      </w:r>
      <w:r>
        <w:rPr>
          <w:u w:val="single"/>
        </w:rPr>
        <w:t>Assignment</w:t>
      </w:r>
      <w:r>
        <w:rPr/>
        <w:t>.</w:t>
      </w:r>
    </w:p>
    <w:p>
      <w:pPr>
        <w:pStyle w:val="Normal"/>
        <w:keepNext w:val="true"/>
        <w:spacing w:before="0" w:after="120"/>
        <w:ind w:firstLine="720" w:end="0"/>
        <w:rPr/>
      </w:pPr>
      <w:r>
        <w:rPr/>
        <w:t>Subject to the terms and provisions hereof, either party shall have the right to assign or transfer its rights hereunder, with the written consent of the other party first obtained (which shall not be unreasonably withheld); provided, however, either party may assign this Agreement to an affiliate without the express written consent of the other party, but no such assignment shall relieve the assigning party of any of its obligations or liabilities hereunder.</w:t>
      </w:r>
    </w:p>
    <w:p>
      <w:pPr>
        <w:pStyle w:val="Normal"/>
        <w:keepNext w:val="true"/>
        <w:spacing w:before="0" w:after="120"/>
        <w:ind w:firstLine="720" w:end="0"/>
        <w:rPr/>
      </w:pPr>
      <w:r>
        <w:rPr/>
        <w:t>11.</w:t>
        <w:tab/>
      </w:r>
      <w:r>
        <w:rPr>
          <w:u w:val="single"/>
        </w:rPr>
        <w:t>Taxes</w:t>
      </w:r>
      <w:r>
        <w:rPr/>
        <w:t>.</w:t>
      </w:r>
    </w:p>
    <w:p>
      <w:pPr>
        <w:pStyle w:val="Normal"/>
        <w:keepNext w:val="true"/>
        <w:spacing w:before="0" w:after="120"/>
        <w:ind w:firstLine="720" w:end="0"/>
        <w:rPr/>
      </w:pPr>
      <w:r>
        <w:rPr/>
        <w:t>Shipper agrees to reimburse Transporter upon invoice for the full amount of any taxes or charges (of every kind and character except franchise and excess profits taxes and taxes measured by net income) levied, assessed or fixed by any municipal or governmental authority against Transporter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Normal"/>
        <w:spacing w:before="0" w:after="120"/>
        <w:ind w:firstLine="720" w:end="0"/>
        <w:rPr/>
      </w:pPr>
      <w:r>
        <w:rPr/>
        <w:t>12.</w:t>
        <w:tab/>
      </w:r>
      <w:r>
        <w:rPr>
          <w:u w:val="single"/>
        </w:rPr>
        <w:t>Applicable Law</w:t>
      </w:r>
      <w:r>
        <w:rPr/>
        <w:t>.</w:t>
      </w:r>
    </w:p>
    <w:p>
      <w:pPr>
        <w:pStyle w:val="Normal"/>
        <w:spacing w:before="0" w:after="120"/>
        <w:ind w:firstLine="720" w:end="0"/>
        <w:rPr/>
      </w:pPr>
      <w:r>
        <w:rPr/>
        <w:t>AS TO ALL MATTERS OF CONSTRUCTION AND INTERPRETATION, THIS AGREEMENT SHALL BE INTERPRETED, CONSTRUED AND GOVERNED BY THE LAWS OF THE STATE OF TEXAS EXCLUDING, HOWEVER, ANY CONFLICT OF LAWS RULE WHICH WOULD APPLY THE LAW OF ANOTHER JURISDICTION.</w:t>
      </w:r>
    </w:p>
    <w:p>
      <w:pPr>
        <w:pStyle w:val="Normal"/>
        <w:keepNext w:val="true"/>
        <w:spacing w:before="0" w:after="120"/>
        <w:ind w:firstLine="720" w:end="0"/>
        <w:rPr/>
      </w:pPr>
      <w:r>
        <w:rPr/>
        <w:t>13.</w:t>
        <w:tab/>
      </w:r>
      <w:r>
        <w:rPr>
          <w:u w:val="single"/>
        </w:rPr>
        <w:t>Governmental Regulations</w:t>
      </w:r>
      <w:r>
        <w:rPr/>
        <w:t>.</w:t>
      </w:r>
    </w:p>
    <w:p>
      <w:pPr>
        <w:pStyle w:val="Normal"/>
        <w:keepNext w:val="true"/>
        <w:spacing w:before="0" w:after="120"/>
        <w:ind w:firstLine="720" w:end="0"/>
        <w:rPr/>
      </w:pPr>
      <w:r>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Transporter or Shipper, to correct any Gas imbalance existing on the date of such termination.</w:t>
      </w:r>
    </w:p>
    <w:p>
      <w:pPr>
        <w:pStyle w:val="Normal"/>
        <w:spacing w:before="0" w:after="120"/>
        <w:ind w:firstLine="720" w:end="0"/>
        <w:rPr/>
      </w:pPr>
      <w:r>
        <w:rPr/>
        <w:t>b.</w:t>
        <w:tab/>
        <w:t>In the event any governmental or regulatory body exercising jurisdiction over the service hereunder establishes fees for applications or reports filed in conjunction with such service, Shipper shall reimburse or cause to be reimbursed Transporter upon billing for any fees so paid by Transporter.</w:t>
      </w:r>
    </w:p>
    <w:p>
      <w:pPr>
        <w:pStyle w:val="Heading2"/>
        <w:spacing w:before="0" w:after="0"/>
        <w:rPr/>
      </w:pPr>
      <w:r>
        <w:rPr/>
        <w:t>14.</w:t>
        <w:tab/>
      </w:r>
      <w:r>
        <w:rPr>
          <w:u w:val="single"/>
        </w:rPr>
        <w:t>Alternative Dispute Resolution</w:t>
      </w:r>
      <w:r>
        <w:rPr/>
        <w:t>.</w:t>
      </w:r>
    </w:p>
    <w:p>
      <w:pPr>
        <w:pStyle w:val="Normal"/>
        <w:keepNext w:val="true"/>
        <w:keepLines/>
        <w:rPr>
          <w:spacing w:val="-3"/>
        </w:rPr>
      </w:pPr>
      <w:r>
        <w:rPr>
          <w:spacing w:val="-3"/>
        </w:rPr>
      </w:r>
    </w:p>
    <w:p>
      <w:pPr>
        <w:pStyle w:val="Heading6"/>
        <w:spacing w:before="0" w:after="0"/>
        <w:ind w:start="0" w:end="0"/>
        <w:rPr/>
      </w:pPr>
      <w:r>
        <w:rPr/>
        <w:tab/>
        <w:t>Any dispute arising under this Agreement shall be resolved pursuant to this Section 14:</w:t>
      </w:r>
    </w:p>
    <w:p>
      <w:pPr>
        <w:pStyle w:val="NormalIndent"/>
        <w:rPr/>
      </w:pPr>
      <w:r>
        <w:rPr/>
        <w:tab/>
        <w:t>a.</w:t>
        <w:tab/>
        <w:t>Any Party has the right to request the other to meet to discuss a dispute.  The Party requesting the meeting will give at least ten Business days notice in writing of the subject it wishes to discuss, provide a written statement of the dispute, and designate an officer or other representative of the company with complete power to resolve the dispute to attend the meeting.  Within ten Business days after receipt of such request, the Party receiving the request will provide a responsive written statement and will designate an officer or other representative of the company who will attend the meeting with complete power to resolve the dispute.</w:t>
      </w:r>
    </w:p>
    <w:p>
      <w:pPr>
        <w:pStyle w:val="NormalIndent"/>
        <w:rPr/>
      </w:pPr>
      <w:r>
        <w:rPr/>
      </w:r>
    </w:p>
    <w:p>
      <w:pPr>
        <w:pStyle w:val="NormalIndent"/>
        <w:rPr/>
      </w:pPr>
      <w:r>
        <w:rPr/>
        <w:tab/>
        <w:t>b.</w:t>
        <w:tab/>
        <w:t>If the meeting fails to resolve the dispute by a signed agreement among the officers or other representatives, the dispute shall be submitted for nonappealable, binding determination through arbitration.  The parties agree that an officer or other representative with complete authority to resolve the dispute for each entity shall attend the arbitration.  One arbitrator chosen from the arbitrators available through the Houston, Texas office of Judicial Arbitration and Mediation Services, Inc. ("JAMS") (or any successor thereto, or, if there is no such successor, the American Arbitration Association) shall be the arbitrator unless the parties agree on a substitute arbitrator.  In the event that the Parties are unable to agreed upon one arbitrator within 30 Days of date of the first notice pursuant to Section 14(a), then such arbitrator shall be appointed by JAMS.  Unless otherwise agreed by the Parties, the arbitrator shall be a person with experience in the natural gas industry and who is not, and has not previously been, employed by either Party (or an affiliate thereof), and does not have a direct or indirect interest in either Party (or an affiliate thereof) or the subject matter of the arbitration.</w:t>
      </w:r>
    </w:p>
    <w:p>
      <w:pPr>
        <w:pStyle w:val="NormalIndent"/>
        <w:rPr/>
      </w:pPr>
      <w:r>
        <w:rPr/>
      </w:r>
    </w:p>
    <w:p>
      <w:pPr>
        <w:pStyle w:val="NormalIndent"/>
        <w:rPr/>
      </w:pPr>
      <w:r>
        <w:rPr/>
        <w:tab/>
        <w:t>c.</w:t>
        <w:tab/>
        <w:t>The Parties agree to make discovery and disclosure of all matters relevant to the dispute to the extent and in the manner provided by JAMS.  The arbitrator will rule on all requests for discovery and disclosure and discovery shall be completed within 60 days of the date of the first notice pursuant to Section 14(b).  The arbitrator may consider any matter relevant to the subject of the dispute and shall follow the statutes and decisions of the substantive law of Texas relevant to the subject.  The arbitrator shall not have the authority or power to alter, amend or modify any of the terms and conditions of the agreement of the Parties.  The arbitrator shall issue a final ruling within 90 days of the date of the first notice pursuant to Section 14(a).</w:t>
      </w:r>
    </w:p>
    <w:p>
      <w:pPr>
        <w:pStyle w:val="NormalIndent"/>
        <w:rPr/>
      </w:pPr>
      <w:r>
        <w:rPr/>
      </w:r>
    </w:p>
    <w:p>
      <w:pPr>
        <w:pStyle w:val="NormalIndent"/>
        <w:rPr/>
      </w:pPr>
      <w:r>
        <w:rPr/>
        <w:tab/>
        <w:t>d.</w:t>
        <w:tab/>
        <w:t>The ruling of the arbitrator shall be in writing and signed and shall be final and binding upon the Parties.  The fees and expenses of counsel, witnesses and employees of the Parties and all other costs and expenses incurred in connection with arbitration shall be allocated as determined by the arbitrator.  All meetings and arbitration hearings held pursuant to this Section 14 shall take place in Houston, Texas.  Judgment on the arbitration award or decision may be entered in any court having jurisdiction.</w:t>
      </w:r>
    </w:p>
    <w:p>
      <w:pPr>
        <w:pStyle w:val="NormalIndent"/>
        <w:rPr/>
      </w:pPr>
      <w:r>
        <w:rPr/>
      </w:r>
    </w:p>
    <w:p>
      <w:pPr>
        <w:pStyle w:val="Normal"/>
        <w:spacing w:before="0" w:after="120"/>
        <w:ind w:firstLine="720" w:end="0"/>
        <w:rPr/>
      </w:pPr>
      <w:r>
        <w:rPr/>
        <w:t>15.</w:t>
        <w:tab/>
      </w:r>
      <w:r>
        <w:rPr>
          <w:u w:val="single"/>
        </w:rPr>
        <w:t>Miscellaneous</w:t>
      </w:r>
      <w:r>
        <w:rPr/>
        <w:t>.</w:t>
      </w:r>
    </w:p>
    <w:p>
      <w:pPr>
        <w:pStyle w:val="Norma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spacing w:before="0" w:after="120"/>
        <w:ind w:firstLine="720" w:end="0"/>
        <w:rPr/>
      </w:pPr>
      <w:r>
        <w:rPr/>
        <w:t>b.</w:t>
        <w:tab/>
        <w:t>It is further agreed that no modification or change herein shall be enforceable unless reduced to writing and executed by both parties.</w:t>
      </w:r>
    </w:p>
    <w:p>
      <w:pPr>
        <w:pStyle w:val="Norma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pStyle w:val="Normal"/>
        <w:rPr/>
      </w:pPr>
      <w:r>
        <w:rPr/>
        <w:tab/>
        <w:t>e.</w:t>
        <w:tab/>
        <w:t>In no event shall either party be liable for any special, indirect, incidental, or consequential damages of any character, including without limitation, loss of use, lost profits or revenues, cost of capital, cancellation of permits, unabsorbed transportation or storage charges, termination of contracts, tort or contract claims, lost production or any other form of consequential property damage suffered by Shipper, and irrespective of whether claims for such damages are based upon contract, warranty, negligence, strict liability or otherwise.</w:t>
      </w:r>
    </w:p>
    <w:p>
      <w:pPr>
        <w:pStyle w:val="Normal"/>
        <w:rPr/>
      </w:pPr>
      <w:r>
        <w:rPr/>
      </w:r>
      <w:r>
        <w:br w:type="page"/>
      </w:r>
    </w:p>
    <w:p>
      <w:pPr>
        <w:pStyle w:val="Normal"/>
        <w:jc w:val="center"/>
        <w:rPr>
          <w:b/>
          <w:bCs/>
        </w:rPr>
      </w:pPr>
      <w:r>
        <w:rPr>
          <w:b/>
          <w:bCs/>
        </w:rPr>
        <w:t>EXHIBIT A</w:t>
      </w:r>
    </w:p>
    <w:p>
      <w:pPr>
        <w:pStyle w:val="Normal"/>
        <w:jc w:val="center"/>
        <w:rPr>
          <w:b/>
          <w:bCs/>
        </w:rPr>
      </w:pPr>
      <w:r>
        <w:rPr>
          <w:b/>
          <w:bCs/>
        </w:rPr>
        <w:t>TO</w:t>
      </w:r>
    </w:p>
    <w:p>
      <w:pPr>
        <w:pStyle w:val="Normal"/>
        <w:jc w:val="center"/>
        <w:rPr>
          <w:b/>
          <w:bCs/>
        </w:rPr>
      </w:pPr>
      <w:r>
        <w:rPr>
          <w:b/>
          <w:bCs/>
        </w:rPr>
        <w:t>FIRM INTRASTATE</w:t>
      </w:r>
    </w:p>
    <w:p>
      <w:pPr>
        <w:pStyle w:val="Normal"/>
        <w:jc w:val="center"/>
        <w:rPr>
          <w:b/>
          <w:bCs/>
        </w:rPr>
      </w:pPr>
      <w:r>
        <w:rPr>
          <w:b/>
          <w:bCs/>
        </w:rPr>
        <w:t>GAS TRANSPORTATION AGREEMENT</w:t>
      </w:r>
    </w:p>
    <w:p>
      <w:pPr>
        <w:pStyle w:val="Normal"/>
        <w:jc w:val="center"/>
        <w:rPr>
          <w:b/>
          <w:bCs/>
        </w:rPr>
      </w:pPr>
      <w:r>
        <w:rPr>
          <w:b/>
          <w:bCs/>
        </w:rPr>
      </w:r>
    </w:p>
    <w:p>
      <w:pPr>
        <w:pStyle w:val="Normal"/>
        <w:jc w:val="center"/>
        <w:rPr>
          <w:b/>
          <w:bCs/>
        </w:rPr>
      </w:pPr>
      <w:r>
        <w:rPr>
          <w:b/>
          <w:bCs/>
        </w:rPr>
        <w:t>Receipt Points</w:t>
      </w:r>
    </w:p>
    <w:p>
      <w:pPr>
        <w:pStyle w:val="Normal"/>
        <w:jc w:val="center"/>
        <w:rPr>
          <w:b/>
          <w:bCs/>
        </w:rPr>
      </w:pPr>
      <w:r>
        <w:rPr>
          <w:b/>
          <w:bCs/>
        </w:rPr>
      </w:r>
    </w:p>
    <w:p>
      <w:pPr>
        <w:pStyle w:val="Normal"/>
        <w:spacing w:before="0" w:after="120"/>
        <w:rPr>
          <w:sz w:val="24"/>
          <w:szCs w:val="24"/>
        </w:rPr>
      </w:pPr>
      <w:r>
        <w:rPr>
          <w:sz w:val="24"/>
          <w:szCs w:val="24"/>
        </w:rPr>
        <w:t>Delhi, Waha   504259</w:t>
      </w:r>
    </w:p>
    <w:p>
      <w:pPr>
        <w:pStyle w:val="Normal"/>
        <w:spacing w:before="0" w:after="120"/>
        <w:rPr>
          <w:sz w:val="24"/>
          <w:szCs w:val="24"/>
        </w:rPr>
      </w:pPr>
      <w:r>
        <w:rPr>
          <w:sz w:val="24"/>
          <w:szCs w:val="24"/>
        </w:rPr>
        <w:t>Teco Pipeline   504517</w:t>
      </w:r>
    </w:p>
    <w:p>
      <w:pPr>
        <w:pStyle w:val="Normal"/>
        <w:spacing w:before="0" w:after="120"/>
        <w:rPr>
          <w:sz w:val="24"/>
          <w:szCs w:val="24"/>
        </w:rPr>
      </w:pPr>
      <w:r>
        <w:rPr>
          <w:sz w:val="24"/>
          <w:szCs w:val="24"/>
        </w:rPr>
        <w:t>Lone Star   504620</w:t>
      </w:r>
    </w:p>
    <w:p>
      <w:pPr>
        <w:pStyle w:val="Normal"/>
        <w:spacing w:before="0" w:after="120"/>
        <w:rPr>
          <w:sz w:val="24"/>
          <w:szCs w:val="24"/>
        </w:rPr>
      </w:pPr>
      <w:r>
        <w:rPr>
          <w:sz w:val="24"/>
          <w:szCs w:val="24"/>
        </w:rPr>
        <w:t>Mobil, Waha   503150</w:t>
      </w:r>
    </w:p>
    <w:p>
      <w:pPr>
        <w:pStyle w:val="Normal"/>
        <w:spacing w:before="0" w:after="120"/>
        <w:rPr>
          <w:sz w:val="24"/>
          <w:szCs w:val="24"/>
        </w:rPr>
      </w:pPr>
      <w:r>
        <w:rPr>
          <w:sz w:val="24"/>
          <w:szCs w:val="24"/>
        </w:rPr>
        <w:t>Oasis, Waha   504183</w:t>
      </w:r>
    </w:p>
    <w:p>
      <w:pPr>
        <w:pStyle w:val="Normal"/>
        <w:spacing w:before="0" w:after="120"/>
        <w:rPr>
          <w:sz w:val="24"/>
          <w:szCs w:val="24"/>
        </w:rPr>
      </w:pPr>
      <w:r>
        <w:rPr>
          <w:sz w:val="24"/>
          <w:szCs w:val="24"/>
        </w:rPr>
        <w:t>Valero   504581</w:t>
      </w:r>
    </w:p>
    <w:p>
      <w:pPr>
        <w:pStyle w:val="Normal"/>
        <w:spacing w:before="0" w:after="120"/>
        <w:rPr>
          <w:sz w:val="24"/>
          <w:szCs w:val="24"/>
        </w:rPr>
      </w:pPr>
      <w:r>
        <w:rPr>
          <w:sz w:val="24"/>
          <w:szCs w:val="24"/>
        </w:rPr>
        <w:t>Streamline  504017</w:t>
      </w:r>
    </w:p>
    <w:p>
      <w:pPr>
        <w:pStyle w:val="Normal"/>
        <w:spacing w:before="0" w:after="120"/>
        <w:rPr>
          <w:sz w:val="24"/>
          <w:szCs w:val="24"/>
        </w:rPr>
      </w:pPr>
      <w:r>
        <w:rPr>
          <w:sz w:val="24"/>
          <w:szCs w:val="24"/>
        </w:rPr>
        <w:t>Westar   504189</w:t>
      </w:r>
    </w:p>
    <w:p>
      <w:pPr>
        <w:pStyle w:val="Normal"/>
        <w:spacing w:before="0" w:after="120"/>
        <w:rPr>
          <w:sz w:val="24"/>
          <w:szCs w:val="24"/>
        </w:rPr>
      </w:pPr>
      <w:r>
        <w:rPr>
          <w:sz w:val="24"/>
          <w:szCs w:val="24"/>
        </w:rPr>
        <w:t>Mobil Coyanosa (Duke)  534-177</w:t>
      </w:r>
    </w:p>
    <w:p>
      <w:pPr>
        <w:pStyle w:val="Normal"/>
        <w:spacing w:before="0" w:after="120"/>
        <w:rPr>
          <w:sz w:val="24"/>
          <w:szCs w:val="24"/>
        </w:rPr>
      </w:pPr>
      <w:r>
        <w:rPr>
          <w:sz w:val="24"/>
          <w:szCs w:val="24"/>
        </w:rPr>
        <w:t>Mobil, Waha (Duke)   503-150</w:t>
      </w:r>
    </w:p>
    <w:p>
      <w:pPr>
        <w:pStyle w:val="Normal"/>
        <w:spacing w:before="0" w:after="120"/>
        <w:rPr>
          <w:sz w:val="24"/>
          <w:szCs w:val="24"/>
        </w:rPr>
      </w:pPr>
      <w:r>
        <w:rPr>
          <w:sz w:val="24"/>
          <w:szCs w:val="24"/>
        </w:rPr>
      </w:r>
    </w:p>
    <w:p>
      <w:pPr>
        <w:pStyle w:val="Normal"/>
        <w:spacing w:before="0" w:after="120"/>
        <w:rPr>
          <w:b/>
          <w:bCs/>
          <w:sz w:val="24"/>
          <w:szCs w:val="24"/>
        </w:rPr>
      </w:pPr>
      <w:r>
        <w:rPr>
          <w:b/>
          <w:bCs/>
          <w:sz w:val="24"/>
          <w:szCs w:val="24"/>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r>
  </w:p>
  <w:p>
    <w:pPr>
      <w:pStyle w:val="Footer"/>
      <w:jc w:val="start"/>
      <w:rPr/>
    </w:pPr>
    <w:r>
      <w:rPr>
        <w:sz w:val="18"/>
        <w:szCs w:val="18"/>
      </w:rPr>
      <w:t>Svanhoos\PG&amp;E Texas\IntrastateTransport.doc</w:t>
    </w:r>
    <w:r>
      <w:rPr/>
      <w:tab/>
    </w:r>
    <w:r>
      <w:rPr/>
      <w:fldChar w:fldCharType="begin"/>
    </w:r>
    <w:r>
      <w:rPr/>
      <w:instrText xml:space="preserve"> PAGE </w:instrText>
    </w:r>
    <w:r>
      <w:rPr/>
      <w:fldChar w:fldCharType="separate"/>
    </w:r>
    <w:r>
      <w:rPr/>
      <w:t>4</w:t>
    </w:r>
    <w:r>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start"/>
      <w:rPr/>
    </w:pPr>
    <w:r>
      <w:rPr/>
    </w:r>
    <w:r>
      <mc:AlternateContent>
        <mc:Choice Requires="wps">
          <w:drawing>
            <wp:anchor behindDoc="0" distT="0" distB="0" distL="0" distR="0" simplePos="0" locked="0" layoutInCell="0" allowOverlap="1" relativeHeight="13">
              <wp:simplePos x="0" y="0"/>
              <wp:positionH relativeFrom="margin">
                <wp:align>right</wp:align>
              </wp:positionH>
              <wp:positionV relativeFrom="paragraph">
                <wp:posOffset>635</wp:posOffset>
              </wp:positionV>
              <wp:extent cx="165100" cy="189230"/>
              <wp:effectExtent l="0" t="0" r="0" b="0"/>
              <wp:wrapSquare wrapText="bothSides"/>
              <wp:docPr id="1" name="Frame2"/>
              <a:graphic xmlns:a="http://schemas.openxmlformats.org/drawingml/2006/main">
                <a:graphicData uri="http://schemas.microsoft.com/office/word/2010/wordprocessingShape">
                  <wps:wsp>
                    <wps:cNvSpPr txBox="1"/>
                    <wps:spPr>
                      <a:xfrm>
                        <a:off x="0" y="0"/>
                        <a:ext cx="16510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pt;height:14.9pt;mso-wrap-distance-left:0pt;mso-wrap-distance-right:0pt;mso-wrap-distance-top:0pt;mso-wrap-distance-bottom:0pt;margin-top:0.05pt;mso-position-vertical-relative:text;margin-left:4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jc w:val="both"/>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1998-02-26T15:06:00Z</dcterms:created>
  <dc:creator>ECT</dc:creator>
  <dc:description/>
  <dc:language>en-CA</dc:language>
  <cp:lastModifiedBy>ECT</cp:lastModifiedBy>
  <cp:lastPrinted>1998-03-04T18:25:00Z</cp:lastPrinted>
  <dcterms:modified xsi:type="dcterms:W3CDTF">1998-03-04T21:55:00Z</dcterms:modified>
  <cp:revision>6</cp:revision>
  <dc:subject/>
  <dc:title>Contract No. ______________________</dc:title>
</cp:coreProperties>
</file>