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(Internal)</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0.2685.  As an example, each 1,000 shares of Enron stock will be converted to 268 shares of the combined company plus cash for fractional shares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friendly?</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a merger or a takeover?</w:t>
      </w:r>
    </w:p>
    <w:p>
      <w:pPr>
        <w:pStyle w:val="Normal"/>
        <w:ind w:start="360" w:end="0"/>
        <w:rPr>
          <w:rFonts w:ascii="Arial" w:hAnsi="Arial" w:cs="Arial"/>
          <w:sz w:val="20"/>
        </w:rPr>
      </w:pPr>
      <w:r>
        <w:rPr>
          <w:rFonts w:cs="Arial" w:ascii="Arial" w:hAnsi="Arial"/>
          <w:sz w:val="20"/>
        </w:rPr>
        <w:t>This is a merger.</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the end of Q3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you respond if other entities express an interest in acquiring the company?</w:t>
      </w:r>
    </w:p>
    <w:p>
      <w:pPr>
        <w:pStyle w:val="Normal"/>
        <w:ind w:start="360" w:end="0"/>
        <w:rPr>
          <w:rFonts w:ascii="Arial" w:hAnsi="Arial" w:cs="Arial"/>
          <w:sz w:val="20"/>
        </w:rPr>
      </w:pPr>
      <w:r>
        <w:rPr>
          <w:rFonts w:cs="Arial" w:ascii="Arial" w:hAnsi="Arial"/>
          <w:sz w:val="20"/>
        </w:rPr>
        <w:t>The Enron Board has determined that this transaction is in the best interest of its shareholders, and has agreed to recommend the deal to its shareholders and not to approach, solicit or encourage offers from other parties.  However, if the Enron Board receives an unsolicited offer that it determines is better for its shareholders than this transaction, Enron may terminate this transaction, pay the break-up fee, and pursue the competing bid.</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break up fee?</w:t>
      </w:r>
    </w:p>
    <w:p>
      <w:pPr>
        <w:pStyle w:val="Normal"/>
        <w:ind w:start="360" w:end="0"/>
        <w:rPr>
          <w:rFonts w:ascii="Arial" w:hAnsi="Arial" w:cs="Arial"/>
          <w:sz w:val="20"/>
        </w:rPr>
      </w:pPr>
      <w:r>
        <w:rPr>
          <w:rFonts w:cs="Arial" w:ascii="Arial" w:hAnsi="Arial"/>
          <w:sz w:val="20"/>
        </w:rPr>
        <w:t>The break-up fee, for either party, is $350 million if the merger agreement is terminated in certain limited circumstances.  In addition, in connection with the $1.5 billion preferred stock investment in Enron’s Northern Natural Gas subsidiary, Dynegy was granted the right to exchange its preferred stock position at Northern Natural Gas into the common stock of Enron under certain circumstances if the merger agreement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Are there conditions under which this transaction can be terminated?</w:t>
      </w:r>
    </w:p>
    <w:p>
      <w:pPr>
        <w:pStyle w:val="Normal"/>
        <w:ind w:start="360" w:end="0"/>
        <w:rPr>
          <w:rFonts w:ascii="Arial" w:hAnsi="Arial" w:cs="Arial"/>
          <w:sz w:val="20"/>
        </w:rPr>
      </w:pPr>
      <w:r>
        <w:rPr>
          <w:rFonts w:cs="Arial" w:ascii="Arial" w:hAnsi="Arial"/>
          <w:sz w:val="20"/>
        </w:rPr>
        <w:t>The transaction provides limited circumstances under which the merger would not be consummated, including failure of the shareholders of either party to approve the transaction, failure to obtain regulatory approvals, the occurrence of a material adverse change, as defined in the merger agreement, to either party, and, of course, the mutual consent of the parties.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36% of the new company, and Dynegy shareholders will own 64%.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 the transaction.</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this be a tax-free transaction to shareholders?</w:t>
      </w:r>
    </w:p>
    <w:p>
      <w:pPr>
        <w:pStyle w:val="Normal"/>
        <w:ind w:start="360" w:end="0"/>
        <w:rPr>
          <w:rFonts w:ascii="Arial" w:hAnsi="Arial" w:cs="Arial"/>
          <w:sz w:val="20"/>
        </w:rPr>
      </w:pPr>
      <w:r>
        <w:rPr>
          <w:rFonts w:cs="Arial" w:ascii="Arial" w:hAnsi="Arial"/>
          <w:sz w:val="20"/>
        </w:rPr>
        <w:t>Yes.  As this is a stock for stock deal, the cost basis of stock in Enron will carry over to the converted stock basis in Dynegy shares.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Is the exchange ratio subject to adjustment?</w:t>
      </w:r>
    </w:p>
    <w:p>
      <w:pPr>
        <w:pStyle w:val="Normal"/>
        <w:ind w:start="360" w:end="0"/>
        <w:rPr>
          <w:rFonts w:ascii="Arial" w:hAnsi="Arial" w:cs="Arial"/>
          <w:sz w:val="20"/>
        </w:rPr>
      </w:pPr>
      <w:r>
        <w:rPr>
          <w:rFonts w:cs="Arial" w:ascii="Arial" w:hAnsi="Arial"/>
          <w:sz w:val="20"/>
        </w:rPr>
        <w:t>The exchange ratio is subject to downward adjustment if Enron issues equity prior to the merger for less than the Dynegy common stock parity price.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recently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of directors of the combined company will be comprised of not more than 15 members.  Dynegy’s designees will include three from ChevronTexaco.  Enron will have the right to designate a minimum of three board members.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 you expect to sell any existing businesses of the combined company?</w:t>
      </w:r>
    </w:p>
    <w:p>
      <w:pPr>
        <w:pStyle w:val="Normal"/>
        <w:ind w:start="360" w:end="0"/>
        <w:rPr>
          <w:rFonts w:ascii="Arial" w:hAnsi="Arial" w:cs="Arial"/>
          <w:sz w:val="20"/>
        </w:rPr>
      </w:pPr>
      <w:r>
        <w:rPr>
          <w:rFonts w:cs="Arial" w:ascii="Arial" w:hAnsi="Arial"/>
          <w:sz w:val="20"/>
        </w:rPr>
        <w:t xml:space="preserve">Yes, but those decisions have not been finalized.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concerns might regulators have?</w:t>
      </w:r>
    </w:p>
    <w:p>
      <w:pPr>
        <w:pStyle w:val="Normal"/>
        <w:ind w:start="360" w:end="0"/>
        <w:rPr>
          <w:rFonts w:ascii="Arial" w:hAnsi="Arial" w:cs="Arial"/>
          <w:sz w:val="20"/>
        </w:rPr>
      </w:pPr>
      <w:r>
        <w:rPr>
          <w:rFonts w:cs="Arial" w:ascii="Arial" w:hAnsi="Arial"/>
          <w:sz w:val="20"/>
        </w:rPr>
        <w:t>We cannot speak for the regulators, but we do not anticipate any significant issues in obtaining the required approvals.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If the merger doesn’t go through, what will happen to Dynegy's equity stake in Northern Natural Gas?</w:t>
      </w:r>
    </w:p>
    <w:p>
      <w:pPr>
        <w:pStyle w:val="Header"/>
        <w:tabs>
          <w:tab w:val="clear" w:pos="4320"/>
          <w:tab w:val="clear" w:pos="8640"/>
        </w:tabs>
        <w:ind w:start="360" w:end="0"/>
        <w:rPr>
          <w:rFonts w:ascii="Arial" w:hAnsi="Arial" w:cs="Arial"/>
          <w:sz w:val="20"/>
        </w:rPr>
      </w:pPr>
      <w:r>
        <w:rPr>
          <w:rFonts w:cs="Arial" w:ascii="Arial" w:hAnsi="Arial"/>
          <w:sz w:val="20"/>
        </w:rPr>
        <w:t xml:space="preserve">Dynegy has a right under certain circumstances to purchase an indirect 100% ownership interest in Northern Natural Gas, subject to Enron’s right of repurchase. Under certain circumstances, Dynegy may convert its equity stake in Northern Natural Gas into an equity stake in Enron, in lieu of its right to purchase an indirect 100% interest in Northern Natural Gas. </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are the pro-forma balance sheet and cash flow of the combined company?</w:t>
      </w:r>
    </w:p>
    <w:p>
      <w:pPr>
        <w:pStyle w:val="Normal"/>
        <w:ind w:start="360" w:end="0"/>
        <w:rPr>
          <w:rFonts w:ascii="Arial" w:hAnsi="Arial" w:cs="Arial"/>
          <w:sz w:val="20"/>
        </w:rPr>
      </w:pPr>
      <w:r>
        <w:rPr>
          <w:rFonts w:cs="Arial" w:ascii="Arial" w:hAnsi="Arial"/>
          <w:sz w:val="20"/>
        </w:rPr>
        <w:t>This information will be set forth in the joint proxy statement/prospectus to be filed in connection with the shareholders meeting to be held for the purpose of approving the merger.</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are the expected cost savings from the merger?</w:t>
      </w:r>
    </w:p>
    <w:p>
      <w:pPr>
        <w:pStyle w:val="Normal"/>
        <w:ind w:start="360" w:end="0"/>
        <w:rPr>
          <w:rFonts w:ascii="Arial" w:hAnsi="Arial" w:cs="Arial"/>
          <w:sz w:val="20"/>
        </w:rPr>
      </w:pPr>
      <w:r>
        <w:rPr>
          <w:rFonts w:cs="Arial" w:ascii="Arial" w:hAnsi="Arial"/>
          <w:sz w:val="20"/>
        </w:rPr>
        <w:t>We are not providing estimates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do you expect this will do to Enron’s debt ratings?</w:t>
      </w:r>
    </w:p>
    <w:p>
      <w:pPr>
        <w:pStyle w:val="Normal"/>
        <w:ind w:start="360" w:end="0"/>
        <w:rPr>
          <w:rFonts w:ascii="Arial" w:hAnsi="Arial" w:cs="Arial"/>
          <w:sz w:val="20"/>
        </w:rPr>
      </w:pPr>
      <w:r>
        <w:rPr>
          <w:rFonts w:cs="Arial" w:ascii="Arial" w:hAnsi="Arial"/>
          <w:sz w:val="20"/>
        </w:rPr>
        <w:t>We believe it will have a stabilizing effect.</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Enron closed on its $1 billion loan from JP Morgan, Chase and Citibank?</w:t>
      </w:r>
    </w:p>
    <w:p>
      <w:pPr>
        <w:pStyle w:val="Normal"/>
        <w:ind w:start="360" w:end="0"/>
        <w:rPr>
          <w:rFonts w:ascii="Arial" w:hAnsi="Arial" w:cs="Arial"/>
          <w:sz w:val="20"/>
        </w:rPr>
      </w:pPr>
      <w:r>
        <w:rPr>
          <w:rFonts w:cs="Arial" w:ascii="Arial" w:hAnsi="Arial"/>
          <w:sz w:val="20"/>
        </w:rPr>
        <w:t>No, but we expect it will close in the near future as soon as final documentation is completed.</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How soon does Enron expect to file a proxy statement?</w:t>
      </w:r>
    </w:p>
    <w:p>
      <w:pPr>
        <w:pStyle w:val="Normal"/>
        <w:ind w:start="360" w:end="0"/>
        <w:rPr>
          <w:rFonts w:ascii="Arial" w:hAnsi="Arial" w:cs="Arial"/>
          <w:sz w:val="20"/>
        </w:rPr>
      </w:pPr>
      <w:r>
        <w:rPr>
          <w:rFonts w:cs="Arial" w:ascii="Arial" w:hAnsi="Arial"/>
          <w:sz w:val="20"/>
        </w:rPr>
        <w:t>As soon as practicable in light of the SEC investigation. [it will take a few months]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When does Enron file its 10Q?</w:t>
      </w:r>
    </w:p>
    <w:p>
      <w:pPr>
        <w:pStyle w:val="Normal"/>
        <w:ind w:start="360" w:end="0"/>
        <w:rPr>
          <w:rFonts w:ascii="Arial" w:hAnsi="Arial" w:cs="Arial"/>
          <w:sz w:val="20"/>
        </w:rPr>
      </w:pPr>
      <w:r>
        <w:rPr>
          <w:rFonts w:cs="Arial" w:ascii="Arial" w:hAnsi="Arial"/>
          <w:sz w:val="20"/>
        </w:rPr>
        <w:t>The 10Q is scheduled to be filed on November 14.</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California exposure of the combined company?</w:t>
      </w:r>
    </w:p>
    <w:p>
      <w:pPr>
        <w:pStyle w:val="Normal"/>
        <w:ind w:start="360" w:end="0"/>
        <w:rPr>
          <w:rFonts w:ascii="Arial" w:hAnsi="Arial" w:cs="Arial"/>
          <w:sz w:val="20"/>
        </w:rPr>
      </w:pPr>
      <w:r>
        <w:rPr>
          <w:rFonts w:cs="Arial" w:ascii="Arial" w:hAnsi="Arial"/>
          <w:sz w:val="20"/>
        </w:rPr>
        <w:t>Dynegy and Enron have adequately reserved for any potential exposure from utilities in California.  Dynegy and Enron are also active members of PG&amp;E’s creditors committee.  As these exposures are adequately reserved, the companies do not expect the outcome to have any material impact on either company’s ability to meet earnings.</w:t>
      </w:r>
    </w:p>
    <w:p>
      <w:pPr>
        <w:pStyle w:val="Normal"/>
        <w:ind w:start="720" w:end="0"/>
        <w:rPr>
          <w:rFonts w:ascii="Arial" w:hAnsi="Arial" w:cs="Arial"/>
          <w:sz w:val="20"/>
        </w:rPr>
      </w:pPr>
      <w:r>
        <w:rPr>
          <w:rFonts w:cs="Arial" w:ascii="Arial" w:hAnsi="Arial"/>
          <w:sz w:val="20"/>
        </w:rPr>
      </w:r>
    </w:p>
    <w:p>
      <w:pPr>
        <w:pStyle w:val="Heading2"/>
        <w:ind w:hanging="0" w:start="0"/>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Is this the end of Enron?</w:t>
      </w:r>
    </w:p>
    <w:p>
      <w:pPr>
        <w:pStyle w:val="Normal"/>
        <w:ind w:start="360" w:end="0"/>
        <w:rPr>
          <w:rFonts w:ascii="Arial" w:hAnsi="Arial" w:cs="Arial"/>
          <w:sz w:val="20"/>
          <w:lang w:val="en-GB"/>
        </w:rPr>
      </w:pPr>
      <w:r>
        <w:rPr>
          <w:rFonts w:cs="Arial" w:ascii="Arial" w:hAnsi="Arial"/>
          <w:sz w:val="20"/>
          <w:lang w:val="en-GB"/>
        </w:rPr>
        <w:t>When the merger is complete, there will be one combined company named Dynegy Inc.</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broadband business?</w:t>
      </w:r>
    </w:p>
    <w:p>
      <w:pPr>
        <w:pStyle w:val="Normal"/>
        <w:ind w:start="360" w:end="0"/>
        <w:rPr>
          <w:rFonts w:ascii="Arial" w:hAnsi="Arial" w:cs="Arial"/>
          <w:sz w:val="20"/>
          <w:lang w:val="en-GB"/>
        </w:rPr>
      </w:pPr>
      <w:r>
        <w:rPr>
          <w:rFonts w:cs="Arial" w:ascii="Arial" w:hAnsi="Arial"/>
          <w:sz w:val="20"/>
          <w:lang w:val="en-GB"/>
        </w:rPr>
        <w:t xml:space="preserve">Enron has written down its broadband business so what remains is the $600 million network.  These assets are included in the transaction with Dynegy.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retail business?</w:t>
      </w:r>
    </w:p>
    <w:p>
      <w:pPr>
        <w:pStyle w:val="Normal"/>
        <w:ind w:start="360" w:end="0"/>
        <w:rPr>
          <w:rFonts w:ascii="Arial" w:hAnsi="Arial" w:cs="Arial"/>
          <w:sz w:val="20"/>
          <w:lang w:val="en-GB"/>
        </w:rPr>
      </w:pPr>
      <w:r>
        <w:rPr>
          <w:rFonts w:cs="Arial" w:ascii="Arial" w:hAnsi="Arial"/>
          <w:sz w:val="20"/>
          <w:lang w:val="en-GB"/>
        </w:rPr>
        <w:t>Enron Energy Services is included in the transaction with Dynegy.</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Enron’s vision still to be the world’s leading company?</w:t>
      </w:r>
    </w:p>
    <w:p>
      <w:pPr>
        <w:pStyle w:val="Normal"/>
        <w:ind w:start="360" w:end="0"/>
        <w:rPr>
          <w:rFonts w:ascii="Arial" w:hAnsi="Arial" w:cs="Arial"/>
          <w:sz w:val="20"/>
        </w:rPr>
      </w:pPr>
      <w:r>
        <w:rPr>
          <w:rFonts w:cs="Arial" w:ascii="Arial" w:hAnsi="Arial"/>
          <w:sz w:val="20"/>
        </w:rPr>
        <w:t>Enron’s vision will be revisited once the companies are merged.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transaction affect the negotiations on our India power project?</w:t>
      </w:r>
    </w:p>
    <w:p>
      <w:pPr>
        <w:pStyle w:val="Normal"/>
        <w:ind w:start="360" w:end="0"/>
        <w:rPr>
          <w:rFonts w:ascii="Arial" w:hAnsi="Arial" w:cs="Arial"/>
          <w:sz w:val="20"/>
        </w:rPr>
      </w:pPr>
      <w:r>
        <w:rPr>
          <w:rFonts w:cs="Arial" w:ascii="Arial" w:hAnsi="Arial"/>
          <w:sz w:val="20"/>
        </w:rPr>
        <w:t>We do not expect it to.</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Will Dynegy keep Enron’s broadband assets?</w:t>
      </w:r>
    </w:p>
    <w:p>
      <w:pPr>
        <w:pStyle w:val="Normal"/>
        <w:ind w:start="360" w:end="0"/>
        <w:rPr>
          <w:rFonts w:ascii="Arial" w:hAnsi="Arial" w:cs="Arial"/>
          <w:sz w:val="20"/>
          <w:lang w:val="en-GB"/>
        </w:rPr>
      </w:pPr>
      <w:r>
        <w:rPr>
          <w:rFonts w:cs="Arial" w:ascii="Arial" w:hAnsi="Arial"/>
          <w:sz w:val="20"/>
          <w:lang w:val="en-GB"/>
        </w:rPr>
        <w:t>Dynegy is committed to the broadband business but no determinations have been made regarding the future of these assets.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Does Dynegy have a retail business?</w:t>
      </w:r>
    </w:p>
    <w:p>
      <w:pPr>
        <w:pStyle w:val="Normal"/>
        <w:ind w:start="360" w:end="0"/>
        <w:rPr>
          <w:rFonts w:ascii="Arial" w:hAnsi="Arial" w:cs="Arial"/>
          <w:sz w:val="20"/>
          <w:lang w:val="en-GB"/>
        </w:rPr>
      </w:pPr>
      <w:r>
        <w:rPr>
          <w:rFonts w:cs="Arial" w:ascii="Arial" w:hAnsi="Arial"/>
          <w:sz w:val="20"/>
          <w:lang w:val="en-GB"/>
        </w:rPr>
        <w:t>Yes, currently Dynegy is in the retail business.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rights does ChevronTexaco have to block or affect the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has agreed to vote in favor of the deal.</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are Dynegy’s expansion plans?</w:t>
      </w:r>
    </w:p>
    <w:p>
      <w:pPr>
        <w:pStyle w:val="Normal"/>
        <w:ind w:start="360" w:end="0"/>
        <w:rPr>
          <w:rFonts w:ascii="Arial" w:hAnsi="Arial" w:cs="Arial"/>
          <w:sz w:val="20"/>
          <w:lang w:val="en-GB"/>
        </w:rPr>
      </w:pPr>
      <w:r>
        <w:rPr>
          <w:rFonts w:cs="Arial" w:ascii="Arial" w:hAnsi="Arial"/>
          <w:sz w:val="20"/>
          <w:lang w:val="en-GB"/>
        </w:rPr>
        <w:t>No determinations have been made at this time regarding Dynegy’s expansion plans.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Dynegy have a corporate responsibility function?</w:t>
      </w:r>
    </w:p>
    <w:p>
      <w:pPr>
        <w:pStyle w:val="BodyText"/>
        <w:ind w:start="360" w:end="0"/>
        <w:rPr>
          <w:rFonts w:ascii="Arial" w:hAnsi="Arial" w:cs="Arial"/>
          <w:b w:val="false"/>
          <w:bCs w:val="false"/>
          <w:sz w:val="20"/>
          <w:u w:val="none"/>
        </w:rPr>
      </w:pPr>
      <w:r>
        <w:rPr>
          <w:rFonts w:cs="Arial" w:ascii="Arial" w:hAnsi="Arial"/>
          <w:b w:val="false"/>
          <w:bCs w:val="false"/>
          <w:sz w:val="20"/>
          <w:u w:val="none"/>
        </w:rPr>
        <w:t>Dynegy manages its business to protect and conserve natural resources.  Support development of practices and technologies to enhance environmental performance.  Reduce, reuse, or recycle wastes whenever practical.  When disposing of waste, employ safe and environmentally responsible methods.</w:t>
      </w:r>
    </w:p>
    <w:p>
      <w:pPr>
        <w:pStyle w:val="Normal"/>
        <w:rPr>
          <w:rFonts w:ascii="Arial" w:hAnsi="Arial" w:cs="Arial"/>
          <w:b/>
          <w:bCs/>
          <w:sz w:val="20"/>
          <w:u w:val="none"/>
        </w:rPr>
      </w:pPr>
      <w:r>
        <w:rPr>
          <w:rFonts w:cs="Arial" w:ascii="Arial" w:hAnsi="Arial"/>
          <w:b/>
          <w:bCs/>
          <w:sz w:val="20"/>
          <w:u w:val="none"/>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Once the merger is complete, will the new company look at splitting regulated and non-regulated businesses?</w:t>
      </w:r>
    </w:p>
    <w:p>
      <w:pPr>
        <w:pStyle w:val="Normal"/>
        <w:ind w:start="360" w:end="0"/>
        <w:rPr>
          <w:rFonts w:ascii="Arial" w:hAnsi="Arial" w:cs="Arial"/>
          <w:sz w:val="20"/>
        </w:rPr>
      </w:pPr>
      <w:r>
        <w:rPr>
          <w:rFonts w:cs="Arial" w:ascii="Arial" w:hAnsi="Arial"/>
          <w:sz w:val="20"/>
        </w:rPr>
        <w:t>That is yet to be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do you think the two companies’ cultures will work together?</w:t>
      </w:r>
    </w:p>
    <w:p>
      <w:pPr>
        <w:pStyle w:val="Normal"/>
        <w:ind w:start="360" w:end="0"/>
        <w:rPr>
          <w:rFonts w:ascii="Arial" w:hAnsi="Arial" w:cs="Arial"/>
          <w:sz w:val="20"/>
        </w:rPr>
      </w:pPr>
      <w:r>
        <w:rPr>
          <w:rFonts w:cs="Arial" w:ascii="Arial" w:hAnsi="Arial"/>
          <w:sz w:val="20"/>
        </w:rPr>
        <w:t>Both companies share a commitment to innovation, customer satisfaction and community.</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happens to the naming rights?</w:t>
      </w:r>
    </w:p>
    <w:p>
      <w:pPr>
        <w:pStyle w:val="Heading3"/>
        <w:ind w:hanging="0" w:start="360" w:end="0"/>
        <w:rPr>
          <w:rFonts w:ascii="Arial" w:hAnsi="Arial" w:cs="Arial"/>
          <w:b w:val="false"/>
          <w:bCs w:val="false"/>
          <w:sz w:val="20"/>
        </w:rPr>
      </w:pPr>
      <w:r>
        <w:rPr>
          <w:rFonts w:cs="Arial" w:ascii="Arial" w:hAnsi="Arial"/>
          <w:b w:val="false"/>
          <w:bCs w:val="false"/>
          <w:sz w:val="20"/>
        </w:rPr>
        <w:t>The combined company will assume the rights and obligations under the naming rights agreement.</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How much do Enron and Dynegy contribute to the community?  What will happen to this figure?</w:t>
      </w:r>
    </w:p>
    <w:p>
      <w:pPr>
        <w:pStyle w:val="Normal"/>
        <w:ind w:start="360" w:end="0"/>
        <w:rPr>
          <w:rFonts w:ascii="Arial" w:hAnsi="Arial" w:cs="Arial"/>
          <w:sz w:val="20"/>
        </w:rPr>
      </w:pPr>
      <w:r>
        <w:rPr>
          <w:rFonts w:cs="Arial" w:ascii="Arial" w:hAnsi="Arial"/>
          <w:sz w:val="20"/>
        </w:rPr>
        <w:t>Enron currently contributes close to 1% of IBIT to the community each year.  Dynegy is also a strong contributor to the community.  That combined commitment will continue with the merged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both companies honor their individual multi-year contributions?</w:t>
      </w:r>
    </w:p>
    <w:p>
      <w:pPr>
        <w:pStyle w:val="Normal"/>
        <w:ind w:start="360" w:end="0"/>
        <w:rPr>
          <w:rFonts w:ascii="Arial" w:hAnsi="Arial" w:cs="Arial"/>
          <w:sz w:val="20"/>
        </w:rPr>
      </w:pPr>
      <w:r>
        <w:rPr>
          <w:rFonts w:cs="Arial" w:ascii="Arial" w:hAnsi="Arial"/>
          <w:sz w:val="20"/>
        </w:rPr>
        <w:t xml:space="preserve">Enron will honor all previous multi-year contribution commitments.  We will evaluate future commitments.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obligations to both companies regarding vendor contracts?</w:t>
      </w:r>
    </w:p>
    <w:p>
      <w:pPr>
        <w:pStyle w:val="Normal"/>
        <w:ind w:start="360" w:end="0"/>
        <w:rPr>
          <w:rFonts w:ascii="Arial" w:hAnsi="Arial" w:cs="Arial"/>
          <w:sz w:val="20"/>
        </w:rPr>
      </w:pPr>
      <w:r>
        <w:rPr>
          <w:rFonts w:cs="Arial" w:ascii="Arial" w:hAnsi="Arial"/>
          <w:sz w:val="20"/>
        </w:rPr>
        <w:t>Until the merger is complete, Enron will honor its existing vendor contracts.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b/>
          <w:bCs/>
          <w:sz w:val="20"/>
        </w:rPr>
        <w:t>We have heard rumors of imminent lay-offs in Broadband and perhaps elsewhere</w:t>
      </w:r>
      <w:r>
        <w:rPr>
          <w:rFonts w:cs="Arial" w:ascii="Arial" w:hAnsi="Arial"/>
          <w:sz w:val="20"/>
        </w:rPr>
        <w:t xml:space="preserve">. </w:t>
      </w:r>
      <w:r>
        <w:rPr>
          <w:rFonts w:cs="Arial" w:ascii="Arial" w:hAnsi="Arial"/>
          <w:b/>
          <w:bCs/>
          <w:sz w:val="20"/>
        </w:rPr>
        <w:t>Are these true?</w:t>
      </w:r>
    </w:p>
    <w:p>
      <w:pPr>
        <w:pStyle w:val="Normal"/>
        <w:ind w:start="360" w:end="0"/>
        <w:rPr>
          <w:rFonts w:ascii="Arial" w:hAnsi="Arial" w:cs="Arial"/>
          <w:sz w:val="20"/>
        </w:rPr>
      </w:pPr>
      <w:r>
        <w:rPr>
          <w:rFonts w:cs="Arial" w:ascii="Arial" w:hAnsi="Arial"/>
          <w:sz w:val="20"/>
        </w:rPr>
        <w:t>Independent of the merger process, as we at Enron look at our existing cost structure in light of our current performance and outlook, it is clear we need to reduce costs generally and look specifically at employment levels.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If I am laid off, either prior to the merger completion (or as a result of it), what will my severance package be?  Will the severance plan change?</w:t>
      </w:r>
    </w:p>
    <w:p>
      <w:pPr>
        <w:pStyle w:val="Normal"/>
        <w:ind w:start="360" w:end="0"/>
        <w:rPr>
          <w:rFonts w:ascii="Arial" w:hAnsi="Arial" w:cs="Arial"/>
          <w:sz w:val="20"/>
        </w:rPr>
      </w:pPr>
      <w:r>
        <w:rPr>
          <w:rFonts w:cs="Arial" w:ascii="Arial" w:hAnsi="Arial"/>
          <w:sz w:val="20"/>
        </w:rPr>
        <w:t>If an Enron employee is let go prior to the merger, and is eligible for benefits under the Enron Corp. Severance Plan, then the terms of that plan will govern.  Post merger, employees will be eligible for benefits under whatever severance plan the merged company adopts.  No changes to the severance plan have been made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What happens to our bonuses this year?</w:t>
      </w:r>
    </w:p>
    <w:p>
      <w:pPr>
        <w:pStyle w:val="Normal"/>
        <w:ind w:start="360" w:end="0"/>
        <w:rPr>
          <w:rFonts w:ascii="Arial" w:hAnsi="Arial" w:cs="Arial"/>
          <w:sz w:val="20"/>
        </w:rPr>
      </w:pPr>
      <w:r>
        <w:rPr>
          <w:rFonts w:cs="Arial" w:ascii="Arial" w:hAnsi="Arial"/>
          <w:sz w:val="20"/>
        </w:rPr>
        <w:t xml:space="preserve">The 2001 bonus process will continue as usual and will be consistent with previous practice based on company and individual performance.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will happen to my stock options?</w:t>
      </w:r>
    </w:p>
    <w:p>
      <w:pPr>
        <w:pStyle w:val="BodyText3"/>
        <w:ind w:start="360" w:end="0"/>
        <w:rPr/>
      </w:pPr>
      <w:r>
        <w:rPr/>
        <w:t xml:space="preserve">Your vested unexercised and unvested options will be converted as follows: </w:t>
      </w:r>
    </w:p>
    <w:p>
      <w:pPr>
        <w:pStyle w:val="BodyText3"/>
        <w:ind w:start="360" w:end="0"/>
        <w:rPr/>
      </w:pPr>
      <w:r>
        <w:rPr/>
        <w:t>The number of options will be converted on the same ratio as outstanding shares are converted.  Your number of Enron options will be multiplied by 0.2685 to calculate the number of Dynegy options at close.  At the closing of the merger, the strike price on your Enron options will be divided by the merger ratio (0.2685) to determine the strike price of the new Dynegy options</w:t>
      </w:r>
    </w:p>
    <w:p>
      <w:pPr>
        <w:pStyle w:val="Normal"/>
        <w:rPr>
          <w:rFonts w:ascii="Arial" w:hAnsi="Arial" w:cs="Arial"/>
          <w:sz w:val="20"/>
        </w:rPr>
      </w:pPr>
      <w:r>
        <w:rPr>
          <w:rFonts w:cs="Arial" w:ascii="Arial" w:hAnsi="Arial"/>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ind w:start="360" w:end="0"/>
              <w:jc w:val="center"/>
              <w:rPr>
                <w:rFonts w:ascii="Arial" w:hAnsi="Arial" w:cs="Arial"/>
                <w:b/>
                <w:bCs/>
                <w:sz w:val="20"/>
              </w:rPr>
            </w:pPr>
            <w:r>
              <w:rPr>
                <w:rFonts w:cs="Arial" w:ascii="Arial" w:hAnsi="Arial"/>
                <w:b/>
                <w:bCs/>
                <w:sz w:val="20"/>
              </w:rPr>
              <w:t>Enron Options</w:t>
            </w:r>
          </w:p>
        </w:tc>
        <w:tc>
          <w:tcPr>
            <w:tcW w:w="4428" w:type="dxa"/>
            <w:tcBorders>
              <w:top w:val="single" w:sz="4" w:space="0" w:color="000000"/>
              <w:start w:val="single" w:sz="4" w:space="0" w:color="000000"/>
              <w:bottom w:val="single" w:sz="4" w:space="0" w:color="000000"/>
              <w:end w:val="single" w:sz="4" w:space="0" w:color="000000"/>
            </w:tcBorders>
            <w:shd w:fill="E6E6E6" w:val="clear"/>
          </w:tcPr>
          <w:p>
            <w:pPr>
              <w:pStyle w:val="Normal"/>
              <w:ind w:start="360" w:end="0"/>
              <w:jc w:val="center"/>
              <w:rPr>
                <w:rFonts w:ascii="Arial" w:hAnsi="Arial" w:cs="Arial"/>
                <w:b/>
                <w:bCs/>
                <w:sz w:val="20"/>
              </w:rPr>
            </w:pPr>
            <w:r>
              <w:rPr>
                <w:rFonts w:cs="Arial" w:ascii="Arial" w:hAnsi="Arial"/>
                <w:b/>
                <w:bCs/>
                <w:sz w:val="20"/>
              </w:rPr>
              <w:t>New Company Options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360" w:end="0"/>
              <w:rPr>
                <w:rFonts w:ascii="Arial" w:hAnsi="Arial" w:cs="Arial"/>
                <w:sz w:val="20"/>
              </w:rPr>
            </w:pPr>
            <w:r>
              <w:rPr>
                <w:rFonts w:cs="Arial" w:ascii="Arial" w:hAnsi="Arial"/>
                <w:sz w:val="20"/>
              </w:rPr>
              <w:t>500 options</w:t>
            </w:r>
          </w:p>
          <w:p>
            <w:pPr>
              <w:pStyle w:val="Normal"/>
              <w:ind w:start="360" w:end="0"/>
              <w:rPr>
                <w:rFonts w:ascii="Arial" w:hAnsi="Arial" w:cs="Arial"/>
                <w:sz w:val="20"/>
              </w:rPr>
            </w:pPr>
            <w:r>
              <w:rPr>
                <w:rFonts w:cs="Arial" w:ascii="Arial" w:hAnsi="Arial"/>
                <w:sz w:val="20"/>
              </w:rPr>
              <w:t>$36.88 strike price</w:t>
            </w:r>
          </w:p>
        </w:tc>
        <w:tc>
          <w:tcPr>
            <w:tcW w:w="4428" w:type="dxa"/>
            <w:tcBorders>
              <w:top w:val="single" w:sz="4" w:space="0" w:color="000000"/>
              <w:start w:val="single" w:sz="4" w:space="0" w:color="000000"/>
              <w:bottom w:val="single" w:sz="4" w:space="0" w:color="000000"/>
              <w:end w:val="single" w:sz="4" w:space="0" w:color="000000"/>
            </w:tcBorders>
          </w:tcPr>
          <w:p>
            <w:pPr>
              <w:pStyle w:val="Normal"/>
              <w:ind w:start="360" w:end="0"/>
              <w:rPr>
                <w:rFonts w:ascii="Arial" w:hAnsi="Arial" w:cs="Arial"/>
                <w:sz w:val="20"/>
              </w:rPr>
            </w:pPr>
            <w:r>
              <w:rPr>
                <w:rFonts w:cs="Arial" w:ascii="Arial" w:hAnsi="Arial"/>
                <w:sz w:val="20"/>
              </w:rPr>
              <w:t>134 options</w:t>
            </w:r>
          </w:p>
          <w:p>
            <w:pPr>
              <w:pStyle w:val="Normal"/>
              <w:ind w:start="360" w:end="0"/>
              <w:rPr>
                <w:rFonts w:ascii="Arial" w:hAnsi="Arial" w:cs="Arial"/>
                <w:sz w:val="20"/>
              </w:rPr>
            </w:pPr>
            <w:r>
              <w:rPr>
                <w:rFonts w:cs="Arial" w:ascii="Arial" w:hAnsi="Arial"/>
                <w:sz w:val="20"/>
              </w:rPr>
              <w:t>$137.36 strike price</w:t>
            </w:r>
          </w:p>
        </w:tc>
      </w:tr>
    </w:tbl>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vesting transfer too?</w:t>
      </w:r>
    </w:p>
    <w:p>
      <w:pPr>
        <w:pStyle w:val="Normal"/>
        <w:ind w:start="360" w:end="0"/>
        <w:rPr>
          <w:rFonts w:ascii="Arial" w:hAnsi="Arial" w:cs="Arial"/>
          <w:sz w:val="20"/>
        </w:rPr>
      </w:pPr>
      <w:r>
        <w:rPr>
          <w:rFonts w:cs="Arial" w:ascii="Arial" w:hAnsi="Arial"/>
          <w:sz w:val="20"/>
        </w:rPr>
        <w:t>Yes</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Will there be salary adjustments as a result of the merger?</w:t>
      </w:r>
    </w:p>
    <w:p>
      <w:pPr>
        <w:pStyle w:val="Normal"/>
        <w:ind w:start="360" w:end="0"/>
        <w:rPr>
          <w:rFonts w:ascii="Arial" w:hAnsi="Arial" w:cs="Arial"/>
          <w:sz w:val="20"/>
        </w:rPr>
      </w:pPr>
      <w:r>
        <w:rPr>
          <w:rFonts w:cs="Arial" w:ascii="Arial" w:hAnsi="Arial"/>
          <w:sz w:val="20"/>
        </w:rPr>
        <w:t>Both companies will continue our market-based approach to compensating employees. In addition, both companies have a strong pay for performance philosophy in regard to total cash compensation.  Prior to the merger, there will be no changes in Enron’s salary structure.  Post merger, we will jointly determine our salary strategy and structure.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will happen with benefits and retirement programs?</w:t>
      </w:r>
    </w:p>
    <w:p>
      <w:pPr>
        <w:pStyle w:val="Normal"/>
        <w:ind w:start="360" w:end="0"/>
        <w:rPr>
          <w:rFonts w:ascii="Arial" w:hAnsi="Arial" w:cs="Arial"/>
          <w:sz w:val="20"/>
        </w:rPr>
      </w:pPr>
      <w:r>
        <w:rPr>
          <w:rFonts w:cs="Arial" w:ascii="Arial" w:hAnsi="Arial"/>
          <w:sz w:val="20"/>
        </w:rPr>
        <w:t>There are no anticipated changes to Enron benefit plans before the merger is completed.  Upon completion of the merger we anticipate that there will likely be changes to ensure that one benefits strategy exists for the merged company.</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If I have a question, whom do I ask?</w:t>
      </w:r>
    </w:p>
    <w:p>
      <w:pPr>
        <w:pStyle w:val="Normal"/>
        <w:ind w:start="360" w:end="0"/>
        <w:rPr/>
      </w:pPr>
      <w:r>
        <w:rPr>
          <w:rFonts w:cs="Arial" w:ascii="Arial" w:hAnsi="Arial"/>
          <w:sz w:val="20"/>
        </w:rPr>
        <w:t xml:space="preserve">A detailed general Q &amp;A on the merger is being prepared at present and will be posted on the web at www.home.enron.com/updates on Nov. 8. Additionally, Enron and Dynegy HR teams are jointly preparing a detailed employee Q &amp; A to address HR-related questions. This will be posted on the same website as the general Q &amp; A. In the interim, if you have a specific question or concern you may email </w:t>
      </w:r>
      <w:hyperlink r:id="rId2">
        <w:r>
          <w:rPr>
            <w:rStyle w:val="Hyperlink"/>
            <w:rFonts w:cs="Arial" w:ascii="Arial" w:hAnsi="Arial"/>
            <w:sz w:val="20"/>
          </w:rPr>
          <w:t>questions@enron.com</w:t>
        </w:r>
      </w:hyperlink>
      <w:r>
        <w:rPr>
          <w:rFonts w:cs="Arial" w:ascii="Arial" w:hAnsi="Arial"/>
          <w:sz w:val="20"/>
        </w:rPr>
        <w:t>.</w:t>
      </w:r>
    </w:p>
    <w:p>
      <w:pPr>
        <w:pStyle w:val="Normal"/>
        <w:ind w:start="360" w:end="0"/>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When will we begin seeing changes in our workplace?</w:t>
      </w:r>
    </w:p>
    <w:p>
      <w:pPr>
        <w:pStyle w:val="Normal"/>
        <w:ind w:start="360" w:end="0"/>
        <w:rPr>
          <w:rFonts w:ascii="Arial" w:hAnsi="Arial" w:cs="Arial"/>
          <w:sz w:val="20"/>
        </w:rPr>
      </w:pPr>
      <w:r>
        <w:rPr>
          <w:rFonts w:cs="Arial" w:ascii="Arial" w:hAnsi="Arial"/>
          <w:sz w:val="20"/>
        </w:rPr>
        <w:t>Until the merger is completed it is unlikely you will see many significant changes in the workplace.  As things change, we will share this information with you.</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Will there be a year-end PRC? </w:t>
      </w:r>
    </w:p>
    <w:p>
      <w:pPr>
        <w:pStyle w:val="Normal"/>
        <w:ind w:start="360" w:end="0"/>
        <w:rPr>
          <w:rFonts w:ascii="Arial" w:hAnsi="Arial" w:cs="Arial"/>
          <w:sz w:val="20"/>
        </w:rPr>
      </w:pPr>
      <w:r>
        <w:rPr>
          <w:rFonts w:cs="Arial" w:ascii="Arial" w:hAnsi="Arial"/>
          <w:sz w:val="20"/>
        </w:rPr>
        <w:t xml:space="preserve">We are still reviewing the year-end process.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Does Dynegy have a performance review process like Enron?</w:t>
      </w:r>
    </w:p>
    <w:p>
      <w:pPr>
        <w:pStyle w:val="Normal"/>
        <w:ind w:start="360" w:end="0"/>
        <w:rPr>
          <w:rFonts w:ascii="Arial" w:hAnsi="Arial" w:cs="Arial"/>
          <w:sz w:val="20"/>
          <w:lang w:val="en-GB"/>
        </w:rPr>
      </w:pPr>
      <w:r>
        <w:rPr>
          <w:rFonts w:cs="Arial" w:ascii="Arial" w:hAnsi="Arial"/>
          <w:sz w:val="20"/>
          <w:lang w:val="en-GB"/>
        </w:rPr>
        <w:t>Dynegy has a similar performance review to Enron’s.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there still be a Chairman's Award?</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Will any early retirement packages be offered?</w:t>
      </w:r>
    </w:p>
    <w:p>
      <w:pPr>
        <w:pStyle w:val="Normal"/>
        <w:ind w:start="360" w:end="0"/>
        <w:rPr>
          <w:rFonts w:ascii="Arial" w:hAnsi="Arial" w:cs="Arial"/>
          <w:sz w:val="20"/>
        </w:rPr>
      </w:pPr>
      <w:r>
        <w:rPr>
          <w:rFonts w:cs="Arial" w:ascii="Arial" w:hAnsi="Arial"/>
          <w:sz w:val="20"/>
        </w:rPr>
        <w:t>We do not plan to offer such packages at this time.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there a hiring freeze?  Will all open positions at Enron just remain open or be cancelled?</w:t>
      </w:r>
    </w:p>
    <w:p>
      <w:pPr>
        <w:pStyle w:val="Normal"/>
        <w:ind w:start="360" w:end="0"/>
        <w:rPr>
          <w:rFonts w:ascii="Arial" w:hAnsi="Arial" w:cs="Arial"/>
          <w:sz w:val="20"/>
        </w:rPr>
      </w:pPr>
      <w:r>
        <w:rPr>
          <w:rFonts w:cs="Arial" w:ascii="Arial" w:hAnsi="Arial"/>
          <w:sz w:val="20"/>
        </w:rPr>
        <w:t>We are carefully evaluating every open position and only staffing those that are critical to the business.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u w:val="single"/>
        </w:rPr>
      </w:pPr>
      <w:r>
        <w:rPr>
          <w:rFonts w:cs="Arial" w:ascii="Arial" w:hAnsi="Arial"/>
          <w:sz w:val="20"/>
          <w:u w:val="single"/>
        </w:rPr>
        <w:t>Internal- Community Relations</w:t>
      </w:r>
    </w:p>
    <w:p>
      <w:pPr>
        <w:pStyle w:val="Normal"/>
        <w:rPr>
          <w:rFonts w:ascii="Arial" w:hAnsi="Arial" w:cs="Arial"/>
          <w:sz w:val="20"/>
          <w:u w:val="single"/>
        </w:rPr>
      </w:pPr>
      <w:r>
        <w:rPr>
          <w:rFonts w:cs="Arial" w:ascii="Arial" w:hAnsi="Arial"/>
          <w:sz w:val="20"/>
          <w:u w:val="single"/>
        </w:rPr>
      </w:r>
    </w:p>
    <w:p>
      <w:pPr>
        <w:pStyle w:val="Heading3"/>
        <w:ind w:hanging="0" w:start="360" w:end="0"/>
        <w:rPr>
          <w:rFonts w:ascii="Arial" w:hAnsi="Arial" w:cs="Arial"/>
          <w:sz w:val="20"/>
        </w:rPr>
      </w:pPr>
      <w:r>
        <w:rPr>
          <w:rFonts w:cs="Arial" w:ascii="Arial" w:hAnsi="Arial"/>
          <w:sz w:val="20"/>
        </w:rPr>
        <w:t>Will the VIP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 matching gifts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Enron childcare center?</w:t>
      </w:r>
    </w:p>
    <w:p>
      <w:pPr>
        <w:pStyle w:val="Normal"/>
        <w:ind w:start="360" w:end="0"/>
        <w:rPr>
          <w:rFonts w:ascii="Arial" w:hAnsi="Arial" w:cs="Arial"/>
          <w:sz w:val="20"/>
          <w:lang w:val="en-GB"/>
        </w:rPr>
      </w:pPr>
      <w:r>
        <w:rPr>
          <w:rFonts w:cs="Arial" w:ascii="Arial" w:hAnsi="Arial"/>
          <w:sz w:val="20"/>
          <w:lang w:val="en-GB"/>
        </w:rPr>
        <w:t>It will continue its current operations.  We will re-evaluate operations after the merger.</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happens to Click at Home?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If employees are laid off, will they be required to pay for their computers from the Click at Home program?</w:t>
      </w:r>
    </w:p>
    <w:p>
      <w:pPr>
        <w:pStyle w:val="Normal"/>
        <w:ind w:start="360" w:end="0"/>
        <w:rPr>
          <w:rFonts w:ascii="Arial" w:hAnsi="Arial" w:cs="Arial"/>
          <w:sz w:val="20"/>
        </w:rPr>
      </w:pPr>
      <w:r>
        <w:rPr>
          <w:rFonts w:cs="Arial" w:ascii="Arial" w:hAnsi="Arial"/>
          <w:sz w:val="20"/>
        </w:rPr>
        <w:t xml:space="preserve">Enron’s current policy will remain in effect which states that individuals who leave as a consequence of involuntary termination are not required to pay back the cost of the computer, however, they are required to pay the taxes as stated on their W2 form.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Enron Body Shop remain open?</w:t>
      </w:r>
    </w:p>
    <w:p>
      <w:pPr>
        <w:pStyle w:val="Normal"/>
        <w:ind w:start="360" w:end="0"/>
        <w:rPr>
          <w:rFonts w:ascii="Arial" w:hAnsi="Arial" w:cs="Arial"/>
          <w:sz w:val="20"/>
        </w:rPr>
      </w:pPr>
      <w:r>
        <w:rPr>
          <w:rFonts w:cs="Arial" w:ascii="Arial" w:hAnsi="Arial"/>
          <w:sz w:val="20"/>
        </w:rPr>
        <w:t>The Body Shop will remain open and continue with normal hours.  Once the merger is nearing completion the program will be evaluated.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mean for the United Way?</w:t>
      </w:r>
    </w:p>
    <w:p>
      <w:pPr>
        <w:pStyle w:val="Normal"/>
        <w:ind w:start="360" w:end="0"/>
        <w:rPr>
          <w:rFonts w:ascii="Arial" w:hAnsi="Arial" w:cs="Arial"/>
          <w:sz w:val="20"/>
        </w:rPr>
      </w:pPr>
      <w:r>
        <w:rPr>
          <w:rFonts w:cs="Arial" w:ascii="Arial" w:hAnsi="Arial"/>
          <w:sz w:val="20"/>
        </w:rPr>
        <w:t xml:space="preserve">Both Enron and Dynegy are supporters of the United Way.  The merged entity will also continue to support the UW.  The company will match all employee contributions to the United Way as promised. </w:t>
      </w:r>
    </w:p>
    <w:p>
      <w:pPr>
        <w:pStyle w:val="Normal"/>
        <w:rPr>
          <w:rFonts w:ascii="Arial" w:hAnsi="Arial" w:cs="Arial"/>
          <w:sz w:val="20"/>
          <w:lang w:val="en-GB"/>
        </w:rPr>
      </w:pPr>
      <w:r>
        <w:rPr>
          <w:rFonts w:cs="Arial" w:ascii="Arial" w:hAnsi="Arial"/>
          <w:sz w:val="20"/>
          <w:lang w:val="en-GB"/>
        </w:rPr>
      </w:r>
    </w:p>
    <w:p>
      <w:pPr>
        <w:pStyle w:val="Normal"/>
        <w:rPr>
          <w:rFonts w:ascii="Arial" w:hAnsi="Arial" w:cs="Arial"/>
          <w:sz w:val="20"/>
          <w:lang w:val="en-GB"/>
        </w:rPr>
      </w:pPr>
      <w:r>
        <w:rPr>
          <w:rFonts w:cs="Arial" w:ascii="Arial" w:hAnsi="Arial"/>
          <w:sz w:val="20"/>
          <w:lang w:val="en-GB"/>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uestions@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2001-11-08T21:06:00Z</dcterms:created>
  <dc:creator>kdenne</dc:creator>
  <dc:description/>
  <dc:language>en-CA</dc:language>
  <cp:lastModifiedBy>kdenne</cp:lastModifiedBy>
  <cp:lastPrinted>2001-11-08T01:47:00Z</cp:lastPrinted>
  <dcterms:modified xsi:type="dcterms:W3CDTF">2001-11-09T17:47:00Z</dcterms:modified>
  <cp:revision>14</cp:revision>
  <dc:subject/>
  <dc:title>EXTERNAL Q&amp;A</dc:title>
</cp:coreProperties>
</file>