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/>
        <w:t>Internal Security Request</w:t>
      </w:r>
    </w:p>
    <w:tbl>
      <w:tblPr>
        <w:tblW w:w="47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1152"/>
        <w:gridCol w:w="432"/>
        <w:gridCol w:w="1152"/>
        <w:gridCol w:w="432"/>
        <w:gridCol w:w="1152"/>
      </w:tblGrid>
      <w:tr>
        <w:trPr/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pacing w:before="40" w:after="20"/>
              <w:jc w:val="center"/>
              <w:rPr/>
            </w:pPr>
            <w:r>
              <w:rPr/>
              <w:t>X</w:t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Add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Change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Delete</w:t>
            </w:r>
          </w:p>
        </w:tc>
      </w:tr>
    </w:tbl>
    <w:p>
      <w:pPr>
        <w:pStyle w:val="Normal"/>
        <w:spacing w:before="0" w:after="60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360"/>
        <w:gridCol w:w="810"/>
        <w:gridCol w:w="360"/>
        <w:gridCol w:w="450"/>
        <w:gridCol w:w="1350"/>
        <w:gridCol w:w="360"/>
        <w:gridCol w:w="630"/>
        <w:gridCol w:w="360"/>
        <w:gridCol w:w="630"/>
        <w:gridCol w:w="720"/>
        <w:gridCol w:w="180"/>
        <w:gridCol w:w="450"/>
        <w:gridCol w:w="900"/>
      </w:tblGrid>
      <w:tr>
        <w:trPr/>
        <w:tc>
          <w:tcPr>
            <w:tcW w:w="9558" w:type="dxa"/>
            <w:gridSpan w:val="1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rFonts w:ascii="Arial Narrow" w:hAnsi="Arial Narrow" w:cs="Arial Narrow"/>
                <w:sz w:val="16"/>
              </w:rPr>
            </w:pPr>
            <w:r>
              <w:rPr>
                <w:sz w:val="16"/>
              </w:rPr>
              <w:t>Employee Information</w:t>
            </w:r>
          </w:p>
        </w:tc>
      </w:tr>
      <w:tr>
        <w:trPr/>
        <w:tc>
          <w:tcPr>
            <w:tcW w:w="19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Last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McConnell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First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Mark</w:t>
            </w:r>
          </w:p>
        </w:tc>
        <w:tc>
          <w:tcPr>
            <w:tcW w:w="135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Middle Initial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R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Social Security #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441-72-6158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Location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EB1343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Co #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060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RC 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111089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Department (Group)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ETS – TW -Marketing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  <w:bCs/>
              </w:rPr>
            </w:pPr>
            <w:r>
              <w:rPr/>
              <w:t xml:space="preserve">Phone 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713-345-7896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Ext.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na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Check One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Enron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Enron</w:t>
            </w:r>
            <w:r>
              <w:rPr>
                <w:b w:val="false"/>
              </w:rPr>
              <w:t xml:space="preserve"> </w:t>
            </w:r>
            <w:r>
              <w:rPr/>
              <w:t>Contractor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EDS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Other</w:t>
            </w:r>
            <w:r>
              <w:rPr>
                <w:b w:val="false"/>
              </w:rPr>
              <w:t xml:space="preserve"> (specify)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Effective Date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Upon receipt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Business Reason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Access to reports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sz w:val="16"/>
              </w:rPr>
            </w:pPr>
            <w:r>
              <w:rPr/>
              <w:t>Requestor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Mark McConnell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sz w:val="16"/>
              </w:rPr>
            </w:pPr>
            <w:r>
              <w:rPr>
                <w:b/>
                <w:color w:val="000000"/>
                <w:sz w:val="18"/>
                <w:lang w:val="en-CA" w:eastAsia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713-345-7896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Approver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Kim Watson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b/>
                <w:color w:val="000000"/>
                <w:sz w:val="18"/>
                <w:lang w:val="en-CA" w:eastAsia="en-CA"/>
              </w:rPr>
            </w:pPr>
            <w:r>
              <w:rPr>
                <w:b/>
                <w:color w:val="000000"/>
                <w:sz w:val="18"/>
                <w:lang w:val="en-CA" w:eastAsia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713-853-3089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288" w:header="720" w:top="1440" w:footer="720" w:bottom="115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90"/>
        <w:gridCol w:w="450"/>
        <w:gridCol w:w="1440"/>
        <w:gridCol w:w="450"/>
        <w:gridCol w:w="2880"/>
        <w:gridCol w:w="1980"/>
      </w:tblGrid>
      <w:tr>
        <w:trPr/>
        <w:tc>
          <w:tcPr>
            <w:tcW w:w="9558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Required Information</w:t>
            </w:r>
          </w:p>
        </w:tc>
      </w:tr>
      <w:tr>
        <w:trPr>
          <w:trHeight w:val="210" w:hRule="exact"/>
        </w:trPr>
        <w:tc>
          <w:tcPr>
            <w:tcW w:w="4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New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New Mail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 xml:space="preserve">OR current LAN ID is </w:t>
            </w:r>
            <w:r>
              <w:rPr>
                <w:b w:val="false"/>
                <w:color w:val="000000"/>
                <w:sz w:val="16"/>
                <w:lang w:val="en-US" w:eastAsia="en-US"/>
              </w:rPr>
              <w:t>(specify):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mmcconne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250"/>
        <w:gridCol w:w="360"/>
        <w:gridCol w:w="1170"/>
        <w:gridCol w:w="360"/>
        <w:gridCol w:w="1440"/>
        <w:gridCol w:w="360"/>
        <w:gridCol w:w="900"/>
        <w:gridCol w:w="360"/>
        <w:gridCol w:w="900"/>
      </w:tblGrid>
      <w:tr>
        <w:trPr>
          <w:trHeight w:val="276" w:hRule="atLeast"/>
        </w:trPr>
        <w:tc>
          <w:tcPr>
            <w:tcW w:w="955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Application Access Types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Company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Application</w:t>
            </w:r>
          </w:p>
        </w:tc>
        <w:tc>
          <w:tcPr>
            <w:tcW w:w="5850" w:type="dxa"/>
            <w:gridSpan w:val="8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Access Type (check only one per row)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GVA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TAS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PLE</w:t>
            </w:r>
          </w:p>
        </w:tc>
        <w:tc>
          <w:tcPr>
            <w:tcW w:w="33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TRS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CBS/EBB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Points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>
          <w:trHeight w:val="246" w:hRule="atLeast"/>
        </w:trPr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Allocation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Invoicing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LE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Map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Accounting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PDA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Contracts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Full Inquiry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Gas Control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Scheduler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MFE</w:t>
            </w:r>
          </w:p>
        </w:tc>
        <w:tc>
          <w:tcPr>
            <w:tcW w:w="333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Admin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BO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DVD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Flowing Gas/Invoices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cs="Arial" w:ascii="Arial" w:hAnsi="Arial"/>
                <w:color w:val="000000"/>
                <w:sz w:val="18"/>
                <w:lang w:val="en-CA" w:eastAsia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ET&amp;S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Ad Hoc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</w:tbl>
    <w:p>
      <w:pPr>
        <w:pStyle w:val="Normal"/>
        <w:rPr>
          <w:i/>
          <w:i/>
          <w:sz w:val="16"/>
        </w:rPr>
      </w:pPr>
      <w:r>
        <w:br w:type="page"/>
      </w:r>
      <w:r>
        <w:rPr>
          <w:i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955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8"/>
              </w:rPr>
            </w:pPr>
            <w:r>
              <w:rPr>
                <w:sz w:val="18"/>
              </w:rPr>
              <w:t>Server Access (check all that apply - at least one for Add)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Novell servers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12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General Audience</w:t>
            </w:r>
          </w:p>
        </w:tc>
        <w:tc>
          <w:tcPr>
            <w:tcW w:w="720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00" w:val="clea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NT servers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General Audience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X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GTA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NNG, TW, and FGT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NNG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NT users or IT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ETS-HOU-DEV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OTS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Operations or IT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NNGOMAHA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or Marketing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FGT-HOU-1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FGT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Gas Control or 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OTS-2-OFFSITE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Disaster Recovery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OTS-NFS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CAD users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OTS-PHD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Pipeline Historical Data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523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>
                <w:sz w:val="18"/>
              </w:rPr>
              <w:t>FGT Printer Access (check one default printer</w:t>
            </w:r>
            <w:r>
              <w:rPr>
                <w:sz w:val="16"/>
              </w:rPr>
              <w:t>)</w:t>
            </w:r>
          </w:p>
        </w:tc>
        <w:tc>
          <w:tcPr>
            <w:tcW w:w="432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Printer</w:t>
            </w:r>
          </w:p>
        </w:tc>
        <w:tc>
          <w:tcPr>
            <w:tcW w:w="2430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Location</w:t>
            </w:r>
          </w:p>
        </w:tc>
        <w:tc>
          <w:tcPr>
            <w:tcW w:w="720" w:type="dxa"/>
            <w:tcBorders>
              <w:start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Puppy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EB3920H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Big_Dog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EB3945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Big_One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EB3915C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EB4023A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EB4023A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EB4033A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EB4033A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Florida-1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EB3966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Jackson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EB4135N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Madison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Super_Cool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EB3915E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/>
          <w:color w:val="FF0000"/>
          <w:sz w:val="18"/>
        </w:rPr>
        <w:t>Note:</w:t>
      </w:r>
      <w:r>
        <w:rPr>
          <w:rFonts w:cs="Arial" w:ascii="Arial" w:hAnsi="Arial"/>
          <w:sz w:val="18"/>
        </w:rPr>
        <w:t xml:space="preserve">  If your FGT printer is not listed, please contact the "ETS DBA".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Other Special Instructions</w:t>
            </w:r>
          </w:p>
        </w:tc>
      </w:tr>
      <w:tr>
        <w:trPr/>
        <w:tc>
          <w:tcPr>
            <w:tcW w:w="955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cs="Arial" w:ascii="Arial" w:hAnsi="Arial"/>
                <w:sz w:val="18"/>
                <w:u w:val="single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cs="Arial Bold;Arial" w:ascii="Arial Bold;Arial" w:hAnsi="Arial Bold;Arial"/>
          <w:b/>
          <w:color w:val="FF0000"/>
          <w:sz w:val="18"/>
          <w:lang w:val="en-CA" w:eastAsia="en-CA"/>
        </w:rPr>
        <w:t>Note:</w:t>
      </w:r>
      <w:r>
        <w:rPr/>
        <w:t xml:space="preserve">  </w:t>
      </w:r>
      <w:r>
        <w:rPr>
          <w:rFonts w:cs="Arial Bold;Arial" w:ascii="Arial Bold;Arial" w:hAnsi="Arial Bold;Arial"/>
          <w:b/>
          <w:color w:val="FF0000"/>
          <w:sz w:val="18"/>
          <w:lang w:val="en-CA" w:eastAsia="en-CA"/>
        </w:rPr>
        <w:t>Separate forms are necessary to access Envision and SAP.  These forms can be located at:</w:t>
      </w:r>
    </w:p>
    <w:p>
      <w:pPr>
        <w:pStyle w:val="Normal"/>
        <w:spacing w:before="0" w:after="0"/>
        <w:rPr>
          <w:rFonts w:ascii="Arial" w:hAnsi="Arial" w:cs="Arial"/>
          <w:b/>
          <w:color w:val="000000"/>
          <w:sz w:val="18"/>
          <w:lang w:val="en-CA" w:eastAsia="en-CA"/>
        </w:rPr>
      </w:pPr>
      <w:r>
        <w:rPr>
          <w:rFonts w:cs="Arial" w:ascii="Arial" w:hAnsi="Arial"/>
          <w:b/>
          <w:color w:val="000000"/>
          <w:sz w:val="18"/>
          <w:lang w:val="en-CA" w:eastAsia="en-CA"/>
        </w:rPr>
        <w:t>Envision</w:t>
      </w:r>
      <w:r>
        <w:rPr>
          <w:rFonts w:cs="Arial" w:ascii="Arial" w:hAnsi="Arial"/>
          <w:color w:val="000000"/>
          <w:sz w:val="18"/>
          <w:lang w:val="en-CA" w:eastAsia="en-CA"/>
        </w:rPr>
        <w:t xml:space="preserve"> </w:t>
      </w:r>
      <w:r>
        <w:rPr>
          <w:rFonts w:cs="Arial" w:ascii="Arial" w:hAnsi="Arial"/>
          <w:b/>
          <w:color w:val="000000"/>
          <w:sz w:val="18"/>
          <w:lang w:val="en-CA" w:eastAsia="en-CA"/>
        </w:rPr>
        <w:t xml:space="preserve">- </w:t>
      </w:r>
      <w:hyperlink r:id="rId6">
        <w:r>
          <w:rPr>
            <w:rStyle w:val="Hyperlink"/>
          </w:rPr>
          <w:t>http://www.ots.enron.com/ots1home/dept/doc_supp/info2.htm</w:t>
        </w:r>
      </w:hyperlink>
    </w:p>
    <w:p>
      <w:pPr>
        <w:pStyle w:val="Normal"/>
        <w:spacing w:before="0" w:after="0"/>
        <w:rPr/>
      </w:pPr>
      <w:r>
        <w:rPr>
          <w:rFonts w:cs="Arial" w:ascii="Arial" w:hAnsi="Arial"/>
          <w:b/>
          <w:color w:val="000000"/>
          <w:sz w:val="18"/>
          <w:lang w:val="en-CA" w:eastAsia="en-CA"/>
        </w:rPr>
        <w:t>SAP -</w:t>
      </w:r>
      <w:r>
        <w:rPr>
          <w:rFonts w:cs="Arial" w:ascii="Arial" w:hAnsi="Arial"/>
          <w:color w:val="000000"/>
          <w:sz w:val="18"/>
          <w:lang w:val="en-CA" w:eastAsia="en-CA"/>
        </w:rPr>
        <w:t xml:space="preserve"> </w:t>
      </w:r>
      <w:hyperlink r:id="rId7">
        <w:r>
          <w:rPr>
            <w:rStyle w:val="Hyperlink"/>
          </w:rPr>
          <w:t>http://sap.enron.com/coe/sap2coe-security.asp</w:t>
        </w:r>
      </w:hyperlink>
    </w:p>
    <w:sectPr>
      <w:type w:val="continuous"/>
      <w:pgSz w:w="12240" w:h="15840"/>
      <w:pgMar w:left="1440" w:right="1440" w:gutter="0" w:header="720" w:top="1440" w:footer="720" w:bottom="1152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Rounded MT Bold">
    <w:charset w:val="00" w:characterSet="windows-1252"/>
    <w:family w:val="swiss"/>
    <w:pitch w:val="variable"/>
  </w:font>
  <w:font w:name="Arial Bold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/mnt/main-storage/datasets/enron-docs/doc/InternalSecFormMcConnell.doc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/mnt/main-storage/datasets/enron-docs/doc/InternalSecFormMcConnell.doc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 w:eastAsia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939129556" r:id="rId1"/>
      </w:object>
    </w:r>
    <w:r>
      <w:rPr/>
      <w:t>Enron Transportation Services</w:t>
      <w:tab/>
      <w:t>Internal Security Request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 w:eastAsia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974372596" r:id="rId1"/>
      </w:object>
    </w:r>
    <w:r>
      <w:rPr/>
      <w:t>Enron Transportation Services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i/>
      <w:color w:val="000080"/>
      <w:kern w:val="2"/>
      <w:sz w:val="28"/>
      <w:szCs w:val="20"/>
      <w:lang w:val="en-US" w:bidi="ar-SA" w:eastAsia="zh-C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240" w:after="80"/>
      <w:outlineLvl w:val="1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240" w:after="80"/>
      <w:outlineLvl w:val="2"/>
    </w:pPr>
    <w:rPr>
      <w:rFonts w:ascii="Arial Black" w:hAnsi="Arial Black" w:eastAsia="Times New Roman" w:cs="Arial Black"/>
      <w:i/>
      <w:color w:val="808080"/>
      <w:sz w:val="20"/>
      <w:szCs w:val="20"/>
      <w:lang w:val="en-US" w:bidi="ar-SA" w:eastAsia="zh-CN"/>
    </w:rPr>
  </w:style>
  <w:style w:type="paragraph" w:styleId="Heading4">
    <w:name w:val="heading 4"/>
    <w:next w:val="body1"/>
    <w:qFormat/>
    <w:pPr>
      <w:keepNext w:val="true"/>
      <w:widowControl/>
      <w:numPr>
        <w:ilvl w:val="3"/>
        <w:numId w:val="1"/>
      </w:numPr>
      <w:bidi w:val="0"/>
      <w:spacing w:before="240" w:after="80"/>
      <w:outlineLvl w:val="3"/>
    </w:pPr>
    <w:rPr>
      <w:rFonts w:ascii="Arial" w:hAnsi="Arial" w:eastAsia="Times New Roman" w:cs="Arial"/>
      <w:b/>
      <w:i/>
      <w:color w:val="808080"/>
      <w:sz w:val="18"/>
      <w:szCs w:val="20"/>
      <w:u w:val="thick"/>
      <w:lang w:val="en-US" w:bidi="ar-SA" w:eastAsia="zh-CN"/>
    </w:rPr>
  </w:style>
  <w:style w:type="paragraph" w:styleId="Heading5">
    <w:name w:val="heading 5"/>
    <w:next w:val="body1"/>
    <w:qFormat/>
    <w:pPr>
      <w:keepNext w:val="true"/>
      <w:widowControl/>
      <w:numPr>
        <w:ilvl w:val="4"/>
        <w:numId w:val="1"/>
      </w:numPr>
      <w:bidi w:val="0"/>
      <w:spacing w:before="240" w:after="80"/>
      <w:outlineLvl w:val="4"/>
    </w:pPr>
    <w:rPr>
      <w:rFonts w:ascii="Arial Narrow" w:hAnsi="Arial Narrow" w:eastAsia="Times New Roman" w:cs="Arial Narrow"/>
      <w:b/>
      <w:i/>
      <w:color w:val="808080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5z0">
    <w:name w:val="WW8Num5z0"/>
    <w:qFormat/>
    <w:rPr>
      <w:rFonts w:ascii="Wingdings" w:hAnsi="Wingdings" w:cs="Wingdings"/>
      <w:b/>
      <w:i w:val="false"/>
      <w:sz w:val="18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b/>
      <w:i w:val="false"/>
      <w:sz w:val="18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b/>
      <w:i w:val="false"/>
      <w:sz w:val="18"/>
    </w:rPr>
  </w:style>
  <w:style w:type="character" w:styleId="WW8Num12z1">
    <w:name w:val="WW8Num12z1"/>
    <w:qFormat/>
    <w:rPr>
      <w:rFonts w:ascii="Arial Black" w:hAnsi="Arial Black" w:cs="Arial Black"/>
      <w:b/>
      <w:i w:val="false"/>
      <w:sz w:val="34"/>
    </w:rPr>
  </w:style>
  <w:style w:type="character" w:styleId="WW8Num13z0">
    <w:name w:val="WW8Num13z0"/>
    <w:qFormat/>
    <w:rPr>
      <w:rFonts w:ascii="Wingdings" w:hAnsi="Wingdings" w:cs="Wingdings"/>
      <w:b/>
      <w:i w:val="false"/>
      <w:sz w:val="18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  <w:b/>
      <w:i w:val="false"/>
      <w:sz w:val="18"/>
    </w:rPr>
  </w:style>
  <w:style w:type="character" w:styleId="WW8Num16z0">
    <w:name w:val="WW8Num16z0"/>
    <w:qFormat/>
    <w:rPr>
      <w:rFonts w:ascii="Wingdings" w:hAnsi="Wingdings" w:cs="Wingdings"/>
      <w:b/>
      <w:i w:val="false"/>
      <w:sz w:val="18"/>
    </w:rPr>
  </w:style>
  <w:style w:type="character" w:styleId="WW8Num17z0">
    <w:name w:val="WW8Num17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18z0">
    <w:name w:val="WW8Num18z0"/>
    <w:qFormat/>
    <w:rPr>
      <w:rFonts w:ascii="Wingdings" w:hAnsi="Wingdings" w:cs="Wingdings"/>
      <w:b/>
      <w:i w:val="false"/>
      <w:sz w:val="18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2z0">
    <w:name w:val="WW8Num22z0"/>
    <w:qFormat/>
    <w:rPr>
      <w:rFonts w:ascii="Wingdings" w:hAnsi="Wingdings" w:cs="Wingdings"/>
      <w:b/>
      <w:i w:val="false"/>
      <w:sz w:val="18"/>
    </w:rPr>
  </w:style>
  <w:style w:type="character" w:styleId="WW8Num23z0">
    <w:name w:val="WW8Num23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4z0">
    <w:name w:val="WW8Num24z0"/>
    <w:qFormat/>
    <w:rPr>
      <w:rFonts w:ascii="Wingdings" w:hAnsi="Wingdings" w:cs="Wingdings"/>
      <w:b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7z0">
    <w:name w:val="WW8Num27z0"/>
    <w:qFormat/>
    <w:rPr>
      <w:rFonts w:ascii="Wingdings" w:hAnsi="Wingdings" w:cs="Wingdings"/>
      <w:b/>
      <w:i w:val="false"/>
      <w:sz w:val="1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4z0">
    <w:name w:val="WW8NumSt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St39z0">
    <w:name w:val="WW8NumSt3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rFonts w:ascii="Times New Roman" w:hAnsi="Times New Roman" w:cs="Times New Roman"/>
      <w:b/>
      <w:color w:val="auto"/>
    </w:rPr>
  </w:style>
  <w:style w:type="paragraph" w:styleId="BodyText">
    <w:name w:val="Body Text"/>
    <w:basedOn w:val="Normal"/>
    <w:pPr>
      <w:spacing w:before="60" w:after="120"/>
    </w:pPr>
    <w:rPr/>
  </w:style>
  <w:style w:type="paragraph" w:styleId="List">
    <w:name w:val="List"/>
    <w:basedOn w:val="Normal"/>
    <w:pPr>
      <w:ind w:hanging="360" w:start="360" w:end="0"/>
    </w:pPr>
    <w:rPr>
      <w:color w:val="000000"/>
    </w:rPr>
  </w:style>
  <w:style w:type="paragraph" w:styleId="Caption">
    <w:name w:val="caption"/>
    <w:next w:val="body1"/>
    <w:qFormat/>
    <w:pPr>
      <w:widowControl/>
      <w:bidi w:val="0"/>
      <w:spacing w:before="120" w:after="120"/>
      <w:jc w:val="center"/>
    </w:pPr>
    <w:rPr>
      <w:rFonts w:ascii="Arial Narrow" w:hAnsi="Arial Narrow" w:eastAsia="Times New Roman" w:cs="Arial Narrow"/>
      <w:b/>
      <w:color w:val="000000"/>
      <w:sz w:val="20"/>
      <w:szCs w:val="20"/>
      <w:lang w:val="en-US" w:bidi="ar-SA" w:eastAsia="zh-CN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  <w:sz w:val="20"/>
    </w:rPr>
  </w:style>
  <w:style w:type="paragraph" w:styleId="body1">
    <w:name w:val="body1"/>
    <w:basedOn w:val="Normal"/>
    <w:qFormat/>
    <w:pPr/>
    <w:rPr/>
  </w:style>
  <w:style w:type="paragraph" w:styleId="body2">
    <w:name w:val="body2"/>
    <w:qFormat/>
    <w:pPr>
      <w:widowControl/>
      <w:tabs>
        <w:tab w:val="clear" w:pos="720"/>
        <w:tab w:val="left" w:pos="1440" w:leader="none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dy3">
    <w:name w:val="body3"/>
    <w:qFormat/>
    <w:pPr>
      <w:widowControl/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en-CA" w:bidi="ar-SA"/>
    </w:rPr>
  </w:style>
  <w:style w:type="paragraph" w:styleId="body4">
    <w:name w:val="body4"/>
    <w:qFormat/>
    <w:pPr>
      <w:widowControl/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en-CA" w:bidi="ar-SA"/>
    </w:rPr>
  </w:style>
  <w:style w:type="paragraph" w:styleId="Note">
    <w:name w:val="Note"/>
    <w:basedOn w:val="body2"/>
    <w:qFormat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clear" w:pos="1440"/>
        <w:tab w:val="left" w:pos="1152" w:leader="none"/>
      </w:tabs>
      <w:spacing w:before="160" w:after="160"/>
      <w:ind w:hanging="1728" w:start="1728" w:end="0"/>
    </w:pPr>
    <w:rPr>
      <w:i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US" w:eastAsia="en-CA" w:bidi="ar-SA"/>
    </w:rPr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</w:pPr>
    <w:rPr>
      <w:rFonts w:ascii="Arial Black" w:hAnsi="Arial Black" w:cs="Arial Black"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240" w:after="60"/>
      <w:ind w:hanging="0" w:start="288" w:end="0"/>
    </w:pPr>
    <w:rPr>
      <w:rFonts w:ascii="Arial Black" w:hAnsi="Arial Black" w:cs="Arial Black"/>
      <w:i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120" w:after="60"/>
      <w:ind w:hanging="0" w:start="864" w:end="0"/>
    </w:pPr>
    <w:rPr>
      <w:rFonts w:ascii="Arial Rounded MT Bold" w:hAnsi="Arial Rounded MT Bold" w:cs="Arial Rounded MT Bold"/>
      <w:b/>
      <w:smallCaps/>
      <w:sz w:val="22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296" w:end="0"/>
    </w:pPr>
    <w:rPr>
      <w:rFonts w:ascii="Arial Rounded MT Bold" w:hAnsi="Arial Rounded MT Bold" w:cs="Arial Rounded MT Bold"/>
      <w:b/>
      <w:i/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728" w:end="0"/>
    </w:pPr>
    <w:rPr>
      <w:rFonts w:ascii="Arial" w:hAnsi="Arial" w:cs="Arial"/>
      <w:b/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640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0" w:start="1600" w:end="0"/>
    </w:pPr>
    <w:rPr/>
  </w:style>
  <w:style w:type="paragraph" w:styleId="TitlePage">
    <w:name w:val="Title Page"/>
    <w:qFormat/>
    <w:pPr>
      <w:widowControl/>
      <w:bidi w:val="0"/>
      <w:spacing w:before="1680" w:after="0"/>
      <w:jc w:val="end"/>
    </w:pPr>
    <w:rPr>
      <w:rFonts w:ascii="Arial Black" w:hAnsi="Arial Black" w:eastAsia="Times New Roman" w:cs="Arial Black"/>
      <w:b/>
      <w:color w:val="auto"/>
      <w:sz w:val="52"/>
      <w:szCs w:val="20"/>
      <w:lang w:val="en-US" w:bidi="ar-SA" w:eastAsia="zh-CN"/>
    </w:rPr>
  </w:style>
  <w:style w:type="paragraph" w:styleId="graphic">
    <w:name w:val="graphic"/>
    <w:next w:val="Caption"/>
    <w:qFormat/>
    <w:pPr>
      <w:widowControl/>
      <w:bidi w:val="0"/>
      <w:spacing w:before="160" w:after="120"/>
      <w:jc w:val="center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BodyTextIndent3">
    <w:name w:val="Body Text Indent 3"/>
    <w:basedOn w:val="Normal"/>
    <w:qFormat/>
    <w:pPr>
      <w:spacing w:before="60" w:after="120"/>
      <w:ind w:hanging="0" w:start="360" w:end="0"/>
    </w:pPr>
    <w:rPr>
      <w:sz w:val="16"/>
    </w:rPr>
  </w:style>
  <w:style w:type="paragraph" w:styleId="IndexHeading">
    <w:name w:val="index heading"/>
    <w:basedOn w:val="Heading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bidi w:val="0"/>
      <w:spacing w:before="240" w:after="360"/>
      <w:jc w:val="center"/>
    </w:pPr>
    <w:rPr>
      <w:rFonts w:ascii="Arial Black" w:hAnsi="Arial Black" w:eastAsia="Times New Roman" w:cs="Arial Black"/>
      <w:color w:val="000080"/>
      <w:sz w:val="40"/>
      <w:szCs w:val="20"/>
      <w:lang w:val="en-US" w:bidi="ar-SA" w:eastAsia="zh-CN"/>
    </w:rPr>
  </w:style>
  <w:style w:type="paragraph" w:styleId="BodyText3">
    <w:name w:val="Body Text 3"/>
    <w:basedOn w:val="Normal"/>
    <w:qFormat/>
    <w:pPr>
      <w:spacing w:before="60" w:after="120"/>
    </w:pPr>
    <w:rPr>
      <w:rFonts w:ascii="Arial Black" w:hAnsi="Arial Black" w:cs="Arial Black"/>
      <w:b/>
      <w:i/>
      <w:color w:val="808080"/>
      <w:sz w:val="28"/>
    </w:rPr>
  </w:style>
  <w:style w:type="paragraph" w:styleId="table-arial-10">
    <w:name w:val="table-arial-10"/>
    <w:qFormat/>
    <w:pPr>
      <w:widowControl/>
      <w:bidi w:val="0"/>
      <w:spacing w:before="40" w:after="40"/>
    </w:pPr>
    <w:rPr>
      <w:rFonts w:ascii="Arial" w:hAnsi="Arial" w:eastAsia="Times New Roman" w:cs="Arial"/>
      <w:color w:val="000000"/>
      <w:sz w:val="20"/>
      <w:szCs w:val="20"/>
      <w:lang w:val="en-US" w:bidi="ar-SA" w:eastAsia="zh-CN"/>
    </w:rPr>
  </w:style>
  <w:style w:type="paragraph" w:styleId="tableheading">
    <w:name w:val="table heading"/>
    <w:qFormat/>
    <w:pPr>
      <w:widowControl/>
      <w:bidi w:val="0"/>
      <w:spacing w:before="40" w:after="2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bidi="ar-SA" w:eastAsia="zh-CN"/>
    </w:rPr>
  </w:style>
  <w:style w:type="paragraph" w:styleId="TestPlan">
    <w:name w:val="Test Plan"/>
    <w:qFormat/>
    <w:pPr>
      <w:widowControl/>
      <w:bidi w:val="0"/>
      <w:spacing w:before="0" w:after="1720"/>
      <w:jc w:val="end"/>
    </w:pPr>
    <w:rPr>
      <w:rFonts w:ascii="Arial Black" w:hAnsi="Arial Black" w:eastAsia="Times New Roman" w:cs="Arial Black"/>
      <w:b/>
      <w:color w:val="000000"/>
      <w:sz w:val="52"/>
      <w:szCs w:val="20"/>
      <w:lang w:val="en-US" w:bidi="ar-SA" w:eastAsia="zh-CN"/>
    </w:rPr>
  </w:style>
  <w:style w:type="paragraph" w:styleId="PreapredBy">
    <w:name w:val="Preapred By"/>
    <w:qFormat/>
    <w:pPr>
      <w:widowControl/>
      <w:bidi w:val="0"/>
      <w:spacing w:before="1800" w:after="12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PreparationDate">
    <w:name w:val="Preparation Date"/>
    <w:next w:val="Normal"/>
    <w:qFormat/>
    <w:pPr>
      <w:widowControl/>
      <w:bidi w:val="0"/>
      <w:spacing w:before="0" w:after="48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body5">
    <w:name w:val="body5"/>
    <w:qFormat/>
    <w:pPr>
      <w:widowControl/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bidi="ar-SA" w:eastAsia="zh-CN"/>
    </w:rPr>
  </w:style>
  <w:style w:type="paragraph" w:styleId="arrow-b2">
    <w:name w:val="arrow-b2"/>
    <w:qFormat/>
    <w:pPr>
      <w:widowControl/>
      <w:numPr>
        <w:ilvl w:val="0"/>
        <w:numId w:val="5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arrow-b3">
    <w:name w:val="arrow-b3"/>
    <w:qFormat/>
    <w:pPr>
      <w:widowControl/>
      <w:numPr>
        <w:ilvl w:val="0"/>
        <w:numId w:val="7"/>
      </w:numPr>
      <w:tabs>
        <w:tab w:val="clear" w:pos="720"/>
        <w:tab w:val="left" w:pos="1152" w:leader="none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note-10pt">
    <w:name w:val="note-10pt"/>
    <w:qFormat/>
    <w:pPr>
      <w:widowControl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bidi w:val="0"/>
      <w:spacing w:before="160" w:after="160"/>
      <w:ind w:firstLine="1728" w:start="0" w:end="0"/>
    </w:pPr>
    <w:rPr>
      <w:rFonts w:ascii="Garamond" w:hAnsi="Garamond" w:eastAsia="Times New Roman" w:cs="Garamond"/>
      <w:color w:val="000000"/>
      <w:sz w:val="20"/>
      <w:szCs w:val="20"/>
      <w:lang w:val="en-US" w:eastAsia="en-CA" w:bidi="ar-SA"/>
    </w:rPr>
  </w:style>
  <w:style w:type="paragraph" w:styleId="Version">
    <w:name w:val="Version"/>
    <w:next w:val="Normal"/>
    <w:qFormat/>
    <w:pPr>
      <w:widowControl/>
      <w:bidi w:val="0"/>
      <w:spacing w:before="840" w:after="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bidi="ar-SA" w:eastAsia="zh-CN"/>
    </w:rPr>
  </w:style>
  <w:style w:type="paragraph" w:styleId="arrow-b4">
    <w:name w:val="arrow-b4"/>
    <w:qFormat/>
    <w:pPr>
      <w:widowControl/>
      <w:numPr>
        <w:ilvl w:val="0"/>
        <w:numId w:val="10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arrow-b5">
    <w:name w:val="arrow-b5"/>
    <w:qFormat/>
    <w:pPr>
      <w:widowControl/>
      <w:numPr>
        <w:ilvl w:val="0"/>
        <w:numId w:val="2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2">
    <w:name w:val="box-b2"/>
    <w:qFormat/>
    <w:pPr>
      <w:widowControl/>
      <w:numPr>
        <w:ilvl w:val="0"/>
        <w:numId w:val="6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3">
    <w:name w:val="box-b3"/>
    <w:qFormat/>
    <w:pPr>
      <w:widowControl/>
      <w:numPr>
        <w:ilvl w:val="0"/>
        <w:numId w:val="8"/>
      </w:numPr>
      <w:tabs>
        <w:tab w:val="clear" w:pos="720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box-b4">
    <w:name w:val="box-b4"/>
    <w:qFormat/>
    <w:pPr>
      <w:widowControl/>
      <w:numPr>
        <w:ilvl w:val="0"/>
        <w:numId w:val="4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Style11">
    <w:name w:val="Style1"/>
    <w:qFormat/>
    <w:pPr>
      <w:widowControl/>
      <w:numPr>
        <w:ilvl w:val="0"/>
        <w:numId w:val="3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bidi="ar-SA" w:eastAsia="zh-CN"/>
    </w:rPr>
  </w:style>
  <w:style w:type="paragraph" w:styleId="box-b5">
    <w:name w:val="box-b5"/>
    <w:qFormat/>
    <w:pPr>
      <w:widowControl/>
      <w:numPr>
        <w:ilvl w:val="0"/>
        <w:numId w:val="9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bidi="ar-SA" w:eastAsia="zh-CN"/>
    </w:rPr>
  </w:style>
  <w:style w:type="paragraph" w:styleId="proprietarystatement">
    <w:name w:val="proprietary statement"/>
    <w:qFormat/>
    <w:pPr>
      <w:widowControl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bidi w:val="0"/>
    </w:pPr>
    <w:rPr>
      <w:rFonts w:ascii="Arial Narrow" w:hAnsi="Arial Narrow" w:eastAsia="Times New Roman" w:cs="Arial Narrow"/>
      <w:color w:val="808080"/>
      <w:sz w:val="20"/>
      <w:szCs w:val="20"/>
      <w:lang w:val="en-US" w:eastAsia="en-CA" w:bidi="ar-SA"/>
    </w:rPr>
  </w:style>
  <w:style w:type="paragraph" w:styleId="logo">
    <w:name w:val="logo"/>
    <w:qFormat/>
    <w:pPr>
      <w:widowControl/>
      <w:pBdr>
        <w:top w:val="single" w:sz="12" w:space="1" w:color="808080"/>
        <w:bottom w:val="threeDEmboss" w:sz="24" w:space="1" w:color="000000"/>
      </w:pBdr>
      <w:bidi w:val="0"/>
      <w:spacing w:before="480" w:after="480"/>
    </w:pPr>
    <w:rPr>
      <w:rFonts w:ascii="Arial Black" w:hAnsi="Arial Black" w:eastAsia="Times New Roman" w:cs="Arial Black"/>
      <w:color w:val="808080"/>
      <w:sz w:val="24"/>
      <w:szCs w:val="20"/>
      <w:lang w:val="en-US" w:eastAsia="en-CA" w:bidi="ar-SA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bidi="ar-SA" w:eastAsia="zh-C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bidi="ar-SA" w:eastAsia="zh-CN"/>
    </w:rPr>
  </w:style>
  <w:style w:type="paragraph" w:styleId="10pointtext">
    <w:name w:val="10 point text"/>
    <w:qFormat/>
    <w:pPr>
      <w:widowControl/>
      <w:bidi w:val="0"/>
      <w:spacing w:before="60" w:after="0"/>
    </w:pPr>
    <w:rPr>
      <w:rFonts w:ascii="Garamond" w:hAnsi="Garamond" w:eastAsia="Times New Roman" w:cs="Garamond"/>
      <w:color w:val="000000"/>
      <w:sz w:val="20"/>
      <w:szCs w:val="20"/>
      <w:lang w:val="en-US" w:bidi="ar-SA" w:eastAsia="zh-CN"/>
    </w:rPr>
  </w:style>
  <w:style w:type="paragraph" w:styleId="tabletext8">
    <w:name w:val="table text 8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GoodIdea">
    <w:name w:val="Good Idea"/>
    <w:basedOn w:val="Note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pacing w:before="60" w:after="60"/>
      <w:ind w:hanging="1152" w:start="1152" w:end="0"/>
    </w:pPr>
    <w:rPr/>
  </w:style>
  <w:style w:type="paragraph" w:styleId="TableList">
    <w:name w:val="TableList"/>
    <w:qFormat/>
    <w:pPr>
      <w:widowControl/>
      <w:bidi w:val="0"/>
      <w:spacing w:before="20" w:after="0"/>
      <w:ind w:hanging="0" w:start="432" w:end="0"/>
    </w:pPr>
    <w:rPr>
      <w:rFonts w:ascii="Arial" w:hAnsi="Arial" w:eastAsia="Times New Roman" w:cs="Arial"/>
      <w:color w:val="000000"/>
      <w:sz w:val="20"/>
      <w:szCs w:val="20"/>
      <w:lang w:val="en-US" w:eastAsia="en-CA" w:bidi="ar-SA"/>
    </w:rPr>
  </w:style>
  <w:style w:type="paragraph" w:styleId="TableH10Left">
    <w:name w:val="TableH10Left"/>
    <w:qFormat/>
    <w:pPr>
      <w:widowControl/>
      <w:bidi w:val="0"/>
      <w:spacing w:before="120" w:after="60"/>
    </w:pPr>
    <w:rPr>
      <w:rFonts w:ascii="Arial Black" w:hAnsi="Arial Black" w:eastAsia="Times New Roman" w:cs="Arial Black"/>
      <w:b/>
      <w:i/>
      <w:color w:val="000000"/>
      <w:sz w:val="20"/>
      <w:szCs w:val="20"/>
      <w:lang w:val="en-US" w:eastAsia="en-CA" w:bidi="ar-SA"/>
    </w:rPr>
  </w:style>
  <w:style w:type="paragraph" w:styleId="TableHead1">
    <w:name w:val="TableHead1"/>
    <w:qFormat/>
    <w:pPr>
      <w:widowControl/>
      <w:bidi w:val="0"/>
      <w:spacing w:before="80" w:after="20"/>
    </w:pPr>
    <w:rPr>
      <w:rFonts w:ascii="Arial" w:hAnsi="Arial" w:eastAsia="Times New Roman" w:cs="Arial"/>
      <w:b/>
      <w:color w:val="auto"/>
      <w:sz w:val="18"/>
      <w:szCs w:val="20"/>
      <w:lang w:val="en-US" w:eastAsia="en-CA" w:bidi="ar-SA"/>
    </w:rPr>
  </w:style>
  <w:style w:type="paragraph" w:styleId="TableText1">
    <w:name w:val="TableText"/>
    <w:qFormat/>
    <w:pPr>
      <w:widowControl/>
      <w:bidi w:val="0"/>
      <w:spacing w:before="80" w:after="20"/>
    </w:pPr>
    <w:rPr>
      <w:rFonts w:ascii="Arial" w:hAnsi="Arial" w:eastAsia="Times New Roman" w:cs="Arial"/>
      <w:color w:val="auto"/>
      <w:sz w:val="20"/>
      <w:szCs w:val="20"/>
      <w:lang w:val="en-US" w:eastAsia="en-CA" w:bidi="ar-SA"/>
    </w:rPr>
  </w:style>
  <w:style w:type="paragraph" w:styleId="TableHead2">
    <w:name w:val="TableHead2"/>
    <w:qFormat/>
    <w:pPr>
      <w:widowControl/>
      <w:bidi w:val="0"/>
      <w:spacing w:before="100" w:after="40"/>
      <w:jc w:val="center"/>
    </w:pPr>
    <w:rPr>
      <w:rFonts w:ascii="Arial Black" w:hAnsi="Arial Black" w:eastAsia="Times New Roman" w:cs="Arial Black"/>
      <w:i/>
      <w:color w:val="auto"/>
      <w:sz w:val="20"/>
      <w:szCs w:val="20"/>
      <w:lang w:val="en-US" w:eastAsia="en-CA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http://www.ots.enron.com/ots1home/dept/doc_supp/info2.htm" TargetMode="External"/><Relationship Id="rId7" Type="http://schemas.openxmlformats.org/officeDocument/2006/relationships/hyperlink" Target="http://sap.enron.com/coe/sap2coe-security.asp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SimpleTemplateNoCoverPage</Template>
  <TotalTime>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2001-11-15T19:14:00Z</dcterms:created>
  <dc:creator>Marysusan Banavali</dc:creator>
  <dc:description/>
  <dc:language>en-CA</dc:language>
  <cp:lastModifiedBy>Mark McConnell</cp:lastModifiedBy>
  <cp:lastPrinted>2000-12-11T14:46:00Z</cp:lastPrinted>
  <dcterms:modified xsi:type="dcterms:W3CDTF">2001-11-15T19:14:00Z</dcterms:modified>
  <cp:revision>2</cp:revision>
  <dc:subject>ETS Template</dc:subject>
  <dc:title>ETS Template</dc:title>
</cp:coreProperties>
</file>