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Proposed language for Interconnection amendment</w:t>
      </w:r>
    </w:p>
    <w:p>
      <w:pPr>
        <w:pStyle w:val="Normal"/>
        <w:rPr/>
      </w:pPr>
      <w:r>
        <w:rPr/>
      </w:r>
    </w:p>
    <w:p>
      <w:pPr>
        <w:pStyle w:val="Normal"/>
        <w:rPr/>
      </w:pPr>
      <w:r>
        <w:rPr/>
      </w:r>
    </w:p>
    <w:p>
      <w:pPr>
        <w:pStyle w:val="Normal"/>
        <w:rPr/>
      </w:pPr>
      <w:r>
        <w:rPr/>
        <w:t xml:space="preserve">SEC. 1: </w:t>
      </w:r>
      <w:r>
        <w:rPr>
          <w:b/>
          <w:bCs/>
        </w:rPr>
        <w:t>PURPOSE</w:t>
      </w:r>
    </w:p>
    <w:p>
      <w:pPr>
        <w:pStyle w:val="Normal"/>
        <w:rPr/>
      </w:pPr>
      <w:r>
        <w:rPr/>
      </w:r>
    </w:p>
    <w:p>
      <w:pPr>
        <w:pStyle w:val="Normal"/>
        <w:spacing w:lineRule="auto" w:line="480"/>
        <w:ind w:firstLine="720" w:end="0"/>
        <w:rPr/>
      </w:pPr>
      <w:r>
        <w:rPr/>
        <w:t xml:space="preserve"> </w:t>
      </w:r>
      <w:r>
        <w:rPr/>
        <w:t xml:space="preserve">To amend the Federal Power Act to promote investment in new electricity generating capacity and to enhance competition in the electric power generation market by establishing a standard interconnection agreement and application process by which new power generating facilities will be interconnected with local distribution utilities and transmitting utilities (collectively referred to as the “connecting utility”). </w:t>
      </w:r>
    </w:p>
    <w:p>
      <w:pPr>
        <w:pStyle w:val="Heading1"/>
        <w:ind w:hanging="0" w:start="0"/>
        <w:rPr/>
      </w:pPr>
      <w:r>
        <w:rPr/>
      </w:r>
    </w:p>
    <w:p>
      <w:pPr>
        <w:pStyle w:val="Heading1"/>
        <w:ind w:hanging="0" w:start="0"/>
        <w:rPr/>
      </w:pPr>
      <w:r>
        <w:rPr/>
        <w:t>SEC. 1: INTERCONNECTION</w:t>
      </w:r>
    </w:p>
    <w:p>
      <w:pPr>
        <w:pStyle w:val="Normal"/>
        <w:spacing w:lineRule="auto" w:line="480"/>
        <w:rPr/>
      </w:pPr>
      <w:r>
        <w:rPr/>
      </w:r>
    </w:p>
    <w:p>
      <w:pPr>
        <w:pStyle w:val="Normal"/>
        <w:spacing w:lineRule="auto" w:line="480"/>
        <w:ind w:start="360" w:end="0"/>
        <w:rPr/>
      </w:pPr>
      <w:r>
        <w:rPr/>
        <w:t>(a) INTERCONNECION TO DISTRIBUTION AND TRANSMISSION FACILITIES. – Section 210 of the Federal Power Act is amended by adding the following at the end thereof:</w:t>
      </w:r>
    </w:p>
    <w:p>
      <w:pPr>
        <w:pStyle w:val="Normal"/>
        <w:spacing w:lineRule="auto" w:line="480"/>
        <w:ind w:start="360" w:end="0"/>
        <w:rPr/>
      </w:pPr>
      <w:r>
        <w:rPr/>
      </w:r>
    </w:p>
    <w:p>
      <w:pPr>
        <w:pStyle w:val="Normal"/>
        <w:spacing w:lineRule="auto" w:line="480"/>
        <w:ind w:start="360" w:end="0"/>
        <w:rPr/>
      </w:pPr>
      <w:r>
        <w:rPr/>
        <w:t xml:space="preserve">(f) Special rule for interconnection to connecting utilities.  </w:t>
      </w:r>
    </w:p>
    <w:p>
      <w:pPr>
        <w:pStyle w:val="BodyTextIndent"/>
        <w:numPr>
          <w:ilvl w:val="0"/>
          <w:numId w:val="2"/>
        </w:numPr>
        <w:rPr/>
      </w:pPr>
      <w:r>
        <w:rPr/>
        <w:t>INTERCONNECTION. – A connecting utility shall interconnect a generating facility with its distribution and a transmission facility if the generating facility owner complies with the final rule promulgated under paragraph (2) and pays the costs, discussed under paragraph (3), of the interconnection. The right to interconnect does not relieve the generating facility or the connecting utility of any other federal, state or local requirements, nor does it provide the generating facility with transmission or distribution service.</w:t>
      </w:r>
    </w:p>
    <w:p>
      <w:pPr>
        <w:pStyle w:val="BodyTextIndent"/>
        <w:numPr>
          <w:ilvl w:val="0"/>
          <w:numId w:val="2"/>
        </w:numPr>
        <w:rPr/>
      </w:pPr>
      <w:r>
        <w:rPr/>
        <w:t>RULES. – Within one year from the date of enactment of this subsection, the Commission shall promulgate a final rule to establish a reasonable and appropriate standard interconnection agreement for the interconnection of any generating facility with the distribution facilities of any connecting utility. The rule making shall contain provisions designed to promote the construction of generation facilities in a competitive energy market by expediting the process of interconnection to distribution and transmission facilities. Such provisions shall include the following:</w:t>
      </w:r>
    </w:p>
    <w:p>
      <w:pPr>
        <w:pStyle w:val="BodyTextIndent"/>
        <w:numPr>
          <w:ilvl w:val="2"/>
          <w:numId w:val="2"/>
        </w:numPr>
        <w:rPr/>
      </w:pPr>
      <w:r>
        <w:rPr/>
        <w:t xml:space="preserve">A standard interconnection agreement, capable of modification to fit exceptional circumstances, to be used by connecting utilities. </w:t>
      </w:r>
    </w:p>
    <w:p>
      <w:pPr>
        <w:pStyle w:val="BodyTextIndent"/>
        <w:numPr>
          <w:ilvl w:val="2"/>
          <w:numId w:val="2"/>
        </w:numPr>
        <w:rPr/>
      </w:pPr>
      <w:r>
        <w:rPr/>
        <w:t>A uniform process though by which interconnection agreements shall be completed.</w:t>
      </w:r>
    </w:p>
    <w:p>
      <w:pPr>
        <w:pStyle w:val="BodyTextIndent"/>
        <w:numPr>
          <w:ilvl w:val="2"/>
          <w:numId w:val="2"/>
        </w:numPr>
        <w:rPr/>
      </w:pPr>
      <w:r>
        <w:rPr/>
        <w:t>The reasonable time required for reconnecting utilities to process requests for connection.</w:t>
      </w:r>
    </w:p>
    <w:p>
      <w:pPr>
        <w:pStyle w:val="BodyTextIndent"/>
        <w:numPr>
          <w:ilvl w:val="2"/>
          <w:numId w:val="2"/>
        </w:numPr>
        <w:rPr/>
      </w:pPr>
      <w:r>
        <w:rPr/>
        <w:t>A methodology for determining the priority for processing requests and allocating transmission capacity.</w:t>
      </w:r>
    </w:p>
    <w:p>
      <w:pPr>
        <w:pStyle w:val="BodyTextIndent"/>
        <w:numPr>
          <w:ilvl w:val="2"/>
          <w:numId w:val="2"/>
        </w:numPr>
        <w:rPr/>
      </w:pPr>
      <w:r>
        <w:rPr/>
        <w:t xml:space="preserve">An expedited process for appeal of disputes associated with interconnection decisions and interconnection agreements. </w:t>
      </w:r>
    </w:p>
    <w:p>
      <w:pPr>
        <w:pStyle w:val="BodyTextIndent"/>
        <w:numPr>
          <w:ilvl w:val="2"/>
          <w:numId w:val="2"/>
        </w:numPr>
        <w:rPr/>
      </w:pPr>
      <w:r>
        <w:rPr/>
        <w:t xml:space="preserve">Disclosure to the generating facility of data used to evaluate a connection request. </w:t>
      </w:r>
    </w:p>
    <w:p>
      <w:pPr>
        <w:pStyle w:val="BodyTextIndent"/>
        <w:numPr>
          <w:ilvl w:val="2"/>
          <w:numId w:val="2"/>
        </w:numPr>
        <w:rPr/>
      </w:pPr>
      <w:r>
        <w:rPr/>
        <w:t>Methodology for determining the cost for processing a connection request and for determining the costs for necessary system reinforcement required for connection.</w:t>
      </w:r>
    </w:p>
    <w:p>
      <w:pPr>
        <w:pStyle w:val="BodyTextIndent"/>
        <w:numPr>
          <w:ilvl w:val="0"/>
          <w:numId w:val="2"/>
        </w:numPr>
        <w:rPr/>
      </w:pPr>
      <w:r>
        <w:rPr/>
        <w:t>TERMS AND CONDITIONS. – The terms and conditions, including processing, shall be just and reasonable, and not unduly discriminatory. The processing costs of determining the feasibility of a proposed interconnection with a connecting utility shall be paid by the generating facility. The cost of any required reinforcement of the transmission or distribution facility network necessary to connect such generating facility shall be included in the rate base of the connecting utility for cost recovery from all current and future users of the connecting utility’s facilities.</w:t>
      </w:r>
    </w:p>
    <w:p>
      <w:pPr>
        <w:pStyle w:val="BodyTextIndent"/>
        <w:numPr>
          <w:ilvl w:val="0"/>
          <w:numId w:val="2"/>
        </w:numPr>
        <w:rPr/>
      </w:pPr>
      <w:r>
        <w:rPr/>
        <w:t>FOR CONNECTIONS TO LOCAL DISTRIBUTION UTILITIES. – A local distribution or transmitting utility shall offer to sell back-up power to a generating facility which has interconnected with that utility and to do so at rates, terms and conditions that are just and reasonable and not unduly discriminatory or preferential.</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770"/>
        </w:tabs>
        <w:ind w:start="1770" w:hanging="1050"/>
      </w:pPr>
      <w:rPr/>
    </w:lvl>
    <w:lvl w:ilvl="1">
      <w:start w:val="1"/>
      <w:numFmt w:val="bullet"/>
      <w:lvlText w:val=""/>
      <w:lvlJc w:val="start"/>
      <w:pPr>
        <w:tabs>
          <w:tab w:val="num" w:pos="1800"/>
        </w:tabs>
        <w:ind w:start="1800" w:hanging="360"/>
      </w:pPr>
      <w:rPr>
        <w:rFonts w:ascii="Symbol" w:hAnsi="Symbol" w:cs="Symbol" w:hint="default"/>
      </w:rPr>
    </w:lvl>
    <w:lvl w:ilvl="2">
      <w:start w:val="1"/>
      <w:numFmt w:val="bullet"/>
      <w:lvlText w:val=""/>
      <w:lvlJc w:val="start"/>
      <w:pPr>
        <w:tabs>
          <w:tab w:val="num" w:pos="2700"/>
        </w:tabs>
        <w:ind w:start="2700" w:hanging="360"/>
      </w:pPr>
      <w:rPr>
        <w:rFonts w:ascii="Symbol" w:hAnsi="Symbol" w:cs="Symbol" w:hint="default"/>
      </w:r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style>
  <w:style w:type="character" w:styleId="WW8Num1z1">
    <w:name w:val="WW8Num1z1"/>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firstLine="720" w:start="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2001-06-13T10:25:00Z</dcterms:created>
  <dc:creator>rhogan</dc:creator>
  <dc:description/>
  <dc:language>en-CA</dc:language>
  <cp:lastModifiedBy>rhogan</cp:lastModifiedBy>
  <dcterms:modified xsi:type="dcterms:W3CDTF">2001-06-13T13:53:00Z</dcterms:modified>
  <cp:revision>10</cp:revision>
  <dc:subject/>
  <dc:title>Proposed language for Interconnection amendment</dc:title>
</cp:coreProperties>
</file>