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&lt;&lt;  &gt;&gt;</w:t>
      </w:r>
    </w:p>
    <w:p>
      <w:pPr>
        <w:pStyle w:val="Normal"/>
        <w:widowControl/>
        <w:jc w:val="both"/>
        <w:rPr>
          <w:sz w:val="18"/>
        </w:rPr>
      </w:pPr>
      <w:r>
        <w:rPr>
          <w:sz w:val="18"/>
        </w:rPr>
      </w:r>
    </w:p>
    <w:p>
      <w:pPr>
        <w:pStyle w:val="Normal"/>
        <w:widowControl/>
        <w:jc w:val="both"/>
        <w:rPr>
          <w:sz w:val="20"/>
        </w:rPr>
      </w:pPr>
      <w:r>
        <w:rPr>
          <w:sz w:val="20"/>
        </w:rPr>
        <w:t xml:space="preserve">To: </w:t>
        <w:tab/>
        <w:tab/>
        <w:t>&lt;&lt;  &gt;&gt; (“Party “B”)</w:t>
      </w:r>
    </w:p>
    <w:p>
      <w:pPr>
        <w:pStyle w:val="Normal"/>
        <w:widowControl/>
        <w:jc w:val="both"/>
        <w:rPr>
          <w:sz w:val="18"/>
        </w:rPr>
      </w:pPr>
      <w:r>
        <w:rPr>
          <w:sz w:val="18"/>
        </w:rPr>
      </w:r>
    </w:p>
    <w:p>
      <w:pPr>
        <w:pStyle w:val="Normal"/>
        <w:widowControl/>
        <w:jc w:val="both"/>
        <w:rPr>
          <w:sz w:val="20"/>
        </w:rPr>
      </w:pPr>
      <w:r>
        <w:rPr>
          <w:sz w:val="20"/>
        </w:rPr>
        <w:t>Attention:</w:t>
        <w:tab/>
        <w:t>&lt;&lt;  &gt;&gt;</w:t>
      </w:r>
    </w:p>
    <w:p>
      <w:pPr>
        <w:pStyle w:val="Normal"/>
        <w:widowControl/>
        <w:jc w:val="both"/>
        <w:rPr>
          <w:sz w:val="18"/>
        </w:rPr>
      </w:pPr>
      <w:r>
        <w:rPr>
          <w:sz w:val="18"/>
        </w:rPr>
      </w:r>
    </w:p>
    <w:p>
      <w:pPr>
        <w:pStyle w:val="Normal"/>
        <w:widowControl/>
        <w:jc w:val="both"/>
        <w:rPr>
          <w:sz w:val="20"/>
        </w:rPr>
      </w:pPr>
      <w:r>
        <w:rPr>
          <w:sz w:val="20"/>
        </w:rPr>
        <w:t>Fax:</w:t>
        <w:tab/>
        <w:tab/>
        <w:t>&lt;&lt;  &gt;&gt;</w:t>
      </w:r>
    </w:p>
    <w:p>
      <w:pPr>
        <w:pStyle w:val="Normal"/>
        <w:widowControl/>
        <w:jc w:val="both"/>
        <w:rPr>
          <w:sz w:val="18"/>
        </w:rPr>
      </w:pPr>
      <w:r>
        <w:rPr>
          <w:sz w:val="18"/>
        </w:rPr>
      </w:r>
    </w:p>
    <w:p>
      <w:pPr>
        <w:pStyle w:val="BodyText3"/>
        <w:widowControl/>
        <w:rPr/>
      </w:pPr>
      <w:r>
        <w:rPr/>
        <w:t>From:</w:t>
        <w:tab/>
        <w:tab/>
        <w:t>Risk Management &amp; Trading Corp. (“Party A”)</w:t>
      </w:r>
    </w:p>
    <w:p>
      <w:pPr>
        <w:pStyle w:val="Normal"/>
        <w:widowControl/>
        <w:jc w:val="both"/>
        <w:rPr>
          <w:sz w:val="18"/>
        </w:rPr>
      </w:pPr>
      <w:r>
        <w:rPr>
          <w:sz w:val="18"/>
        </w:rPr>
      </w:r>
    </w:p>
    <w:p>
      <w:pPr>
        <w:pStyle w:val="Normal"/>
        <w:widowControl/>
        <w:jc w:val="both"/>
        <w:rPr>
          <w:sz w:val="20"/>
        </w:rPr>
      </w:pPr>
      <w:r>
        <w:rPr>
          <w:sz w:val="20"/>
        </w:rPr>
        <w:t>RE:</w:t>
        <w:tab/>
        <w:tab/>
        <w:t xml:space="preserve">Foreign Exchange Transaction, Deal No. </w:t>
      </w:r>
      <w:r>
        <w:rPr>
          <w:color w:val="FF0000"/>
          <w:sz w:val="20"/>
        </w:rPr>
        <w:t>M&lt;&lt;  &gt;&gt;</w:t>
      </w:r>
    </w:p>
    <w:p>
      <w:pPr>
        <w:pStyle w:val="Normal"/>
        <w:widowControl/>
        <w:jc w:val="both"/>
        <w:rPr>
          <w:sz w:val="18"/>
        </w:rPr>
      </w:pPr>
      <w:r>
        <w:rPr>
          <w:sz w:val="18"/>
        </w:rPr>
      </w:r>
    </w:p>
    <w:p>
      <w:pPr>
        <w:pStyle w:val="Normal"/>
        <w:widowControl/>
        <w:jc w:val="both"/>
        <w:rPr>
          <w:sz w:val="18"/>
        </w:rPr>
      </w:pPr>
      <w:r>
        <w:rPr>
          <w:sz w:val="18"/>
        </w:rPr>
      </w:r>
    </w:p>
    <w:p>
      <w:pPr>
        <w:pStyle w:val="BodyText3"/>
        <w:rPr/>
      </w:pPr>
      <w:r>
        <w:rPr/>
        <w:t>The purpose of this letter agreement (this “Confirmation”) is to evidence a complete and binding agreement and to confirm the terms and conditions of the Transaction entered into between us on the Trade Date specified below (the “Transaction”). This Confirmation constitutes a “Confirmation” pursuant to the 1992 ISDA Master Agreement (Multicurrency-Cross Border) (the "ISDA Form") specified below.</w:t>
      </w:r>
    </w:p>
    <w:p>
      <w:pPr>
        <w:pStyle w:val="Normal"/>
        <w:jc w:val="both"/>
        <w:rPr>
          <w:sz w:val="18"/>
        </w:rPr>
      </w:pPr>
      <w:r>
        <w:rPr>
          <w:sz w:val="18"/>
        </w:rPr>
      </w:r>
    </w:p>
    <w:p>
      <w:pPr>
        <w:pStyle w:val="BodyText3"/>
        <w:rPr/>
      </w:pPr>
      <w:r>
        <w:rPr/>
        <w:t>Party A and Party B agree to use all reasonable efforts promptly to negotiate, execute and deliver an agreement in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18"/>
        </w:rPr>
      </w:pPr>
      <w:r>
        <w:rPr>
          <w:sz w:val="18"/>
        </w:rPr>
      </w:r>
    </w:p>
    <w:p>
      <w:pPr>
        <w:pStyle w:val="BodyText2"/>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18"/>
        </w:rPr>
      </w:pPr>
      <w:r>
        <w:rPr>
          <w:sz w:val="18"/>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bl>
    <w:p>
      <w:pPr>
        <w:pStyle w:val="Normal"/>
        <w:rPr/>
      </w:pPr>
      <w:r>
        <w:br w:type="page"/>
      </w:r>
      <w:r>
        <w:rPr/>
      </w:r>
    </w:p>
    <w:tbl>
      <w:tblPr>
        <w:tblW w:w="9198" w:type="dxa"/>
        <w:jc w:val="start"/>
        <w:tblInd w:w="0" w:type="dxa"/>
        <w:tblLayout w:type="fixed"/>
        <w:tblCellMar>
          <w:top w:w="0" w:type="dxa"/>
          <w:start w:w="108" w:type="dxa"/>
          <w:bottom w:w="0" w:type="dxa"/>
          <w:end w:w="108" w:type="dxa"/>
        </w:tblCellMar>
      </w:tblPr>
      <w:tblGrid>
        <w:gridCol w:w="3528"/>
        <w:gridCol w:w="3060"/>
        <w:gridCol w:w="2268"/>
        <w:gridCol w:w="342"/>
      </w:tblGrid>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c>
          <w:tcPr>
            <w:tcW w:w="34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34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&lt;&lt;  &gt;&gt;</w:t>
            </w:r>
          </w:p>
        </w:tc>
        <w:tc>
          <w:tcPr>
            <w:tcW w:w="34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34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jc w:val="both"/>
              <w:rPr>
                <w:sz w:val="20"/>
              </w:rPr>
            </w:pPr>
            <w:r>
              <w:rPr>
                <w:sz w:val="20"/>
              </w:rPr>
              <w:t>2. Calculation Agent:</w:t>
            </w:r>
          </w:p>
        </w:tc>
        <w:tc>
          <w:tcPr>
            <w:tcW w:w="5670" w:type="dxa"/>
            <w:gridSpan w:val="3"/>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67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567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67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3060" w:type="dxa"/>
            <w:vMerge w:val="restart"/>
            <w:tcBorders/>
          </w:tcPr>
          <w:p>
            <w:pPr>
              <w:pStyle w:val="Normal"/>
              <w:spacing w:before="60" w:after="0"/>
              <w:rPr>
                <w:sz w:val="20"/>
              </w:rPr>
            </w:pPr>
            <w:r>
              <w:rPr>
                <w:sz w:val="20"/>
              </w:rPr>
              <w:t>&lt;&lt;  &gt;&gt;</w:t>
            </w:r>
          </w:p>
        </w:tc>
        <w:tc>
          <w:tcPr>
            <w:tcW w:w="2610" w:type="dxa"/>
            <w:gridSpan w:val="2"/>
            <w:vMerge w:val="restart"/>
            <w:tcBorders/>
          </w:tcPr>
          <w:p>
            <w:pPr>
              <w:pStyle w:val="Normal"/>
              <w:snapToGrid w:val="false"/>
              <w:spacing w:before="60" w:after="0"/>
              <w:jc w:val="both"/>
              <w:rPr>
                <w:sz w:val="20"/>
              </w:rPr>
            </w:pPr>
            <w:r>
              <w:rPr>
                <w:sz w:val="20"/>
              </w:rPr>
            </w:r>
          </w:p>
        </w:tc>
      </w:tr>
      <w:tr>
        <w:trPr/>
        <w:tc>
          <w:tcPr>
            <w:tcW w:w="3528" w:type="dxa"/>
            <w:tcBorders/>
          </w:tcPr>
          <w:p>
            <w:pPr>
              <w:pStyle w:val="Normal"/>
              <w:widowControl/>
              <w:snapToGrid w:val="false"/>
              <w:spacing w:before="60" w:after="0"/>
              <w:ind w:start="360" w:end="0"/>
              <w:jc w:val="both"/>
              <w:rPr>
                <w:sz w:val="20"/>
              </w:rPr>
            </w:pPr>
            <w:r>
              <w:rPr>
                <w:sz w:val="20"/>
              </w:rPr>
            </w:r>
          </w:p>
        </w:tc>
        <w:tc>
          <w:tcPr>
            <w:tcW w:w="3060" w:type="dxa"/>
            <w:vMerge w:val="continue"/>
            <w:tcBorders/>
          </w:tcPr>
          <w:p>
            <w:pPr>
              <w:pStyle w:val="Normal"/>
              <w:widowControl/>
              <w:snapToGrid w:val="false"/>
              <w:spacing w:before="60" w:after="0"/>
              <w:jc w:val="both"/>
              <w:rPr>
                <w:sz w:val="20"/>
              </w:rPr>
            </w:pPr>
            <w:r>
              <w:rPr>
                <w:sz w:val="20"/>
              </w:rPr>
            </w:r>
          </w:p>
        </w:tc>
        <w:tc>
          <w:tcPr>
            <w:tcW w:w="2610" w:type="dxa"/>
            <w:gridSpan w:val="2"/>
            <w:vMerge w:val="continue"/>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670" w:type="dxa"/>
            <w:gridSpan w:val="3"/>
            <w:tcBorders/>
          </w:tcPr>
          <w:p>
            <w:pPr>
              <w:pStyle w:val="Normal"/>
              <w:widowControl/>
              <w:spacing w:before="60" w:after="0"/>
              <w:jc w:val="both"/>
              <w:rPr>
                <w:sz w:val="20"/>
              </w:rPr>
            </w:pPr>
            <w:r>
              <w:rPr>
                <w:sz w:val="20"/>
              </w:rPr>
              <w:t>Please advise</w:t>
            </w:r>
          </w:p>
        </w:tc>
      </w:tr>
      <w:tr>
        <w:trPr>
          <w:trHeight w:val="153" w:hRule="atLeast"/>
        </w:trPr>
        <w:tc>
          <w:tcPr>
            <w:tcW w:w="3528" w:type="dxa"/>
            <w:tcBorders/>
          </w:tcPr>
          <w:p>
            <w:pPr>
              <w:pStyle w:val="Normal"/>
              <w:widowControl/>
              <w:snapToGrid w:val="false"/>
              <w:spacing w:before="60" w:after="0"/>
              <w:jc w:val="both"/>
              <w:rPr>
                <w:sz w:val="20"/>
              </w:rPr>
            </w:pPr>
            <w:r>
              <w:rPr>
                <w:sz w:val="20"/>
              </w:rPr>
            </w:r>
          </w:p>
        </w:tc>
        <w:tc>
          <w:tcPr>
            <w:tcW w:w="5670"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Governing Law:</w:t>
            </w:r>
          </w:p>
        </w:tc>
        <w:tc>
          <w:tcPr>
            <w:tcW w:w="5670" w:type="dxa"/>
            <w:gridSpan w:val="3"/>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670" w:type="dxa"/>
            <w:gridSpan w:val="3"/>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t>5.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Footer"/>
        <w:widowControl/>
        <w:tabs>
          <w:tab w:val="clear" w:pos="4320"/>
          <w:tab w:val="clear" w:pos="8640"/>
        </w:tabs>
        <w:rPr>
          <w:sz w:val="18"/>
        </w:rPr>
      </w:pPr>
      <w:r>
        <w:rPr>
          <w:sz w:val="18"/>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18"/>
        </w:rPr>
      </w:pPr>
      <w:r>
        <w:rPr>
          <w:sz w:val="18"/>
        </w:rPr>
      </w:r>
    </w:p>
    <w:p>
      <w:pPr>
        <w:pStyle w:val="Normal"/>
        <w:widowControl/>
        <w:jc w:val="both"/>
        <w:rPr>
          <w:sz w:val="20"/>
        </w:rPr>
      </w:pPr>
      <w:r>
        <w:rPr>
          <w:sz w:val="20"/>
        </w:rPr>
        <w:t xml:space="preserve">Please confirm that the foregoing correctly sets forth the terms of our agreement by executing the copy of this Confirmation enclosed for that purpose and returning it to us or by sending to us a letter substantially </w:t>
      </w:r>
    </w:p>
    <w:p>
      <w:pPr>
        <w:pStyle w:val="Normal"/>
        <w:widowControl/>
        <w:jc w:val="both"/>
        <w:rPr>
          <w:sz w:val="20"/>
        </w:rPr>
      </w:pPr>
      <w:r>
        <w:rPr>
          <w:sz w:val="20"/>
        </w:rPr>
        <w:t>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18"/>
        </w:rPr>
      </w:pPr>
      <w:r>
        <w:rPr>
          <w:sz w:val="18"/>
        </w:rPr>
      </w:r>
    </w:p>
    <w:p>
      <w:pPr>
        <w:pStyle w:val="BodyText3"/>
        <w:rPr/>
      </w:pPr>
      <w:r>
        <w:rPr/>
        <w:t>Risk Management &amp; Trading Corp. is pleased to have entered into this Transaction with you.</w:t>
      </w:r>
    </w:p>
    <w:p>
      <w:pPr>
        <w:pStyle w:val="Normal"/>
        <w:widowControl/>
        <w:jc w:val="both"/>
        <w:rPr>
          <w:sz w:val="18"/>
        </w:rPr>
      </w:pPr>
      <w:r>
        <w:rPr>
          <w:sz w:val="18"/>
        </w:rPr>
      </w:r>
    </w:p>
    <w:p>
      <w:pPr>
        <w:pStyle w:val="Normal"/>
        <w:widowControl/>
        <w:jc w:val="both"/>
        <w:rPr>
          <w:sz w:val="20"/>
        </w:rPr>
      </w:pPr>
      <w:r>
        <w:rPr>
          <w:sz w:val="20"/>
        </w:rPr>
        <w:tab/>
        <w:tab/>
        <w:tab/>
        <w:tab/>
        <w:tab/>
        <w:tab/>
        <w:t>Yours sincerely,</w:t>
      </w:r>
    </w:p>
    <w:p>
      <w:pPr>
        <w:pStyle w:val="Normal"/>
        <w:widowControl/>
        <w:jc w:val="both"/>
        <w:rPr>
          <w:sz w:val="18"/>
        </w:rPr>
      </w:pPr>
      <w:r>
        <w:rPr>
          <w:sz w:val="18"/>
        </w:rPr>
      </w:r>
    </w:p>
    <w:p>
      <w:pPr>
        <w:pStyle w:val="Normal"/>
        <w:widowControl/>
        <w:jc w:val="both"/>
        <w:rPr>
          <w:sz w:val="20"/>
        </w:rPr>
      </w:pPr>
      <w:r>
        <w:rPr>
          <w:sz w:val="20"/>
        </w:rPr>
        <w:tab/>
        <w:tab/>
        <w:tab/>
        <w:tab/>
        <w:tab/>
        <w:tab/>
        <w:t>RISK MANAGEMENT &amp; TRADING CORP.</w:t>
      </w:r>
    </w:p>
    <w:p>
      <w:pPr>
        <w:pStyle w:val="Normal"/>
        <w:widowControl/>
        <w:jc w:val="both"/>
        <w:rPr>
          <w:sz w:val="18"/>
        </w:rPr>
      </w:pPr>
      <w:r>
        <w:rPr>
          <w:sz w:val="18"/>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18"/>
        </w:rPr>
      </w:pPr>
      <w:r>
        <w:rPr>
          <w:sz w:val="18"/>
        </w:rPr>
      </w:r>
    </w:p>
    <w:p>
      <w:pPr>
        <w:pStyle w:val="Normal"/>
        <w:widowControl/>
        <w:jc w:val="both"/>
        <w:rPr>
          <w:sz w:val="20"/>
        </w:rPr>
      </w:pPr>
      <w:r>
        <w:rPr>
          <w:sz w:val="20"/>
        </w:rPr>
        <w:t>Confirmed as of the date first above written:</w:t>
      </w:r>
    </w:p>
    <w:p>
      <w:pPr>
        <w:pStyle w:val="Normal"/>
        <w:widowControl/>
        <w:jc w:val="both"/>
        <w:rPr>
          <w:sz w:val="18"/>
        </w:rPr>
      </w:pPr>
      <w:r>
        <w:rPr>
          <w:sz w:val="18"/>
        </w:rPr>
      </w:r>
    </w:p>
    <w:p>
      <w:pPr>
        <w:pStyle w:val="Normal"/>
        <w:widowControl/>
        <w:jc w:val="both"/>
        <w:rPr>
          <w:sz w:val="20"/>
        </w:rPr>
      </w:pPr>
      <w:r>
        <w:rPr>
          <w:sz w:val="20"/>
        </w:rPr>
        <w:t>&lt;&lt;  &gt;&gt;</w:t>
      </w:r>
    </w:p>
    <w:p>
      <w:pPr>
        <w:pStyle w:val="Normal"/>
        <w:widowControl/>
        <w:jc w:val="both"/>
        <w:rPr>
          <w:sz w:val="18"/>
        </w:rPr>
      </w:pPr>
      <w:r>
        <w:rPr>
          <w:sz w:val="18"/>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Number M&lt;&lt;  &gt;&gt;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2001-07-26T19:18:00Z</dcterms:created>
  <dc:creator>ECT</dc:creator>
  <dc:description/>
  <dc:language>en-CA</dc:language>
  <cp:lastModifiedBy>ladams</cp:lastModifiedBy>
  <cp:lastPrinted>2001-06-28T09:52:00Z</cp:lastPrinted>
  <dcterms:modified xsi:type="dcterms:W3CDTF">2001-07-26T19:18:00Z</dcterms:modified>
  <cp:revision>2</cp:revision>
  <dc:subject/>
  <dc:title> </dc:title>
</cp:coreProperties>
</file>