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InterGen North America</w:t>
      </w:r>
    </w:p>
    <w:p>
      <w:pPr>
        <w:pStyle w:val="Normal"/>
        <w:rPr>
          <w:sz w:val="18"/>
        </w:rPr>
      </w:pPr>
      <w:r>
        <w:rPr>
          <w:sz w:val="18"/>
        </w:rPr>
      </w:r>
    </w:p>
    <w:p>
      <w:pPr>
        <w:pStyle w:val="Normal"/>
        <w:rPr>
          <w:b/>
          <w:bCs/>
          <w:sz w:val="18"/>
          <w:u w:val="single"/>
        </w:rPr>
      </w:pPr>
      <w:r>
        <w:rPr>
          <w:b/>
          <w:bCs/>
          <w:sz w:val="18"/>
          <w:u w:val="single"/>
        </w:rPr>
        <w:t>Facilities:</w:t>
      </w:r>
    </w:p>
    <w:p>
      <w:pPr>
        <w:pStyle w:val="Normal"/>
        <w:rPr>
          <w:b/>
          <w:bCs/>
          <w:sz w:val="18"/>
          <w:u w:val="single"/>
        </w:rPr>
      </w:pPr>
      <w:r>
        <w:rPr>
          <w:b/>
          <w:bCs/>
          <w:sz w:val="18"/>
          <w:u w:val="single"/>
        </w:rPr>
      </w:r>
    </w:p>
    <w:p>
      <w:pPr>
        <w:pStyle w:val="Heading1"/>
        <w:ind w:hanging="0" w:start="0"/>
        <w:rPr>
          <w:sz w:val="18"/>
        </w:rPr>
      </w:pPr>
      <w:r>
        <w:rPr>
          <w:sz w:val="18"/>
        </w:rPr>
        <w:t xml:space="preserve">Magnolia Energy Facility: </w:t>
      </w:r>
    </w:p>
    <w:p>
      <w:pPr>
        <w:pStyle w:val="Normal"/>
        <w:numPr>
          <w:ilvl w:val="0"/>
          <w:numId w:val="5"/>
        </w:numPr>
        <w:rPr>
          <w:sz w:val="18"/>
        </w:rPr>
      </w:pPr>
      <w:r>
        <w:rPr>
          <w:sz w:val="18"/>
        </w:rPr>
        <w:t xml:space="preserve">900 MW </w:t>
      </w:r>
    </w:p>
    <w:p>
      <w:pPr>
        <w:pStyle w:val="Normal"/>
        <w:numPr>
          <w:ilvl w:val="0"/>
          <w:numId w:val="5"/>
        </w:numPr>
        <w:rPr>
          <w:sz w:val="18"/>
        </w:rPr>
      </w:pPr>
      <w:r>
        <w:rPr>
          <w:sz w:val="18"/>
        </w:rPr>
        <w:t>Natural Gas Fired - Combined Cycle</w:t>
      </w:r>
    </w:p>
    <w:p>
      <w:pPr>
        <w:pStyle w:val="Normal"/>
        <w:numPr>
          <w:ilvl w:val="0"/>
          <w:numId w:val="5"/>
        </w:numPr>
        <w:rPr>
          <w:sz w:val="18"/>
        </w:rPr>
      </w:pPr>
      <w:r>
        <w:rPr>
          <w:sz w:val="18"/>
        </w:rPr>
        <w:t>Located near Ashland, MS</w:t>
      </w:r>
    </w:p>
    <w:p>
      <w:pPr>
        <w:pStyle w:val="Normal"/>
        <w:numPr>
          <w:ilvl w:val="0"/>
          <w:numId w:val="5"/>
        </w:numPr>
        <w:rPr>
          <w:sz w:val="18"/>
        </w:rPr>
      </w:pPr>
      <w:r>
        <w:rPr>
          <w:sz w:val="18"/>
        </w:rPr>
        <w:t>Comprised of 3 turbine/generator sets (trains) each of which can be dispatched independently</w:t>
      </w:r>
    </w:p>
    <w:p>
      <w:pPr>
        <w:pStyle w:val="Normal"/>
        <w:numPr>
          <w:ilvl w:val="0"/>
          <w:numId w:val="5"/>
        </w:numPr>
        <w:rPr>
          <w:sz w:val="18"/>
        </w:rPr>
      </w:pPr>
      <w:r>
        <w:rPr>
          <w:sz w:val="18"/>
        </w:rPr>
        <w:t>Initial site clearing under way</w:t>
      </w:r>
    </w:p>
    <w:p>
      <w:pPr>
        <w:pStyle w:val="Normal"/>
        <w:numPr>
          <w:ilvl w:val="0"/>
          <w:numId w:val="5"/>
        </w:numPr>
        <w:rPr>
          <w:sz w:val="18"/>
        </w:rPr>
      </w:pPr>
      <w:r>
        <w:rPr>
          <w:sz w:val="18"/>
        </w:rPr>
        <w:t>Construction to begin July 2001</w:t>
      </w:r>
    </w:p>
    <w:p>
      <w:pPr>
        <w:pStyle w:val="Normal"/>
        <w:numPr>
          <w:ilvl w:val="0"/>
          <w:numId w:val="5"/>
        </w:numPr>
        <w:rPr>
          <w:sz w:val="18"/>
        </w:rPr>
      </w:pPr>
      <w:r>
        <w:rPr>
          <w:sz w:val="18"/>
        </w:rPr>
        <w:t>Commercial operations June 2003</w:t>
      </w:r>
    </w:p>
    <w:p>
      <w:pPr>
        <w:pStyle w:val="Normal"/>
        <w:ind w:firstLine="720" w:end="0"/>
        <w:rPr>
          <w:sz w:val="18"/>
        </w:rPr>
      </w:pPr>
      <w:r>
        <w:rPr>
          <w:sz w:val="18"/>
        </w:rPr>
      </w:r>
    </w:p>
    <w:p>
      <w:pPr>
        <w:pStyle w:val="Heading1"/>
        <w:ind w:hanging="0" w:start="0"/>
        <w:rPr>
          <w:sz w:val="18"/>
        </w:rPr>
      </w:pPr>
      <w:r>
        <w:rPr>
          <w:sz w:val="18"/>
        </w:rPr>
        <w:t xml:space="preserve">Redbud Energy Facility: </w:t>
      </w:r>
    </w:p>
    <w:p>
      <w:pPr>
        <w:pStyle w:val="Normal"/>
        <w:numPr>
          <w:ilvl w:val="0"/>
          <w:numId w:val="3"/>
        </w:numPr>
        <w:rPr>
          <w:sz w:val="18"/>
        </w:rPr>
      </w:pPr>
      <w:r>
        <w:rPr>
          <w:sz w:val="18"/>
        </w:rPr>
        <w:t>1200 MW</w:t>
      </w:r>
    </w:p>
    <w:p>
      <w:pPr>
        <w:pStyle w:val="Normal"/>
        <w:numPr>
          <w:ilvl w:val="0"/>
          <w:numId w:val="3"/>
        </w:numPr>
        <w:rPr>
          <w:sz w:val="18"/>
        </w:rPr>
      </w:pPr>
      <w:r>
        <w:rPr>
          <w:sz w:val="18"/>
        </w:rPr>
        <w:t>Natural Gas Fired - Combined Cycle</w:t>
      </w:r>
    </w:p>
    <w:p>
      <w:pPr>
        <w:pStyle w:val="Normal"/>
        <w:numPr>
          <w:ilvl w:val="0"/>
          <w:numId w:val="3"/>
        </w:numPr>
        <w:rPr>
          <w:sz w:val="18"/>
        </w:rPr>
      </w:pPr>
      <w:r>
        <w:rPr>
          <w:sz w:val="18"/>
        </w:rPr>
        <w:t>Located near Luther, OK (approximately 25 miles northeast of Oklahoma City)</w:t>
      </w:r>
    </w:p>
    <w:p>
      <w:pPr>
        <w:pStyle w:val="Normal"/>
        <w:numPr>
          <w:ilvl w:val="0"/>
          <w:numId w:val="3"/>
        </w:numPr>
        <w:rPr>
          <w:sz w:val="18"/>
        </w:rPr>
      </w:pPr>
      <w:r>
        <w:rPr>
          <w:sz w:val="18"/>
        </w:rPr>
        <w:t>Comprised of 3 turbine/generator sets (trains) each of which can be dispatched independently</w:t>
      </w:r>
    </w:p>
    <w:p>
      <w:pPr>
        <w:pStyle w:val="Normal"/>
        <w:numPr>
          <w:ilvl w:val="0"/>
          <w:numId w:val="3"/>
        </w:numPr>
        <w:rPr>
          <w:sz w:val="18"/>
        </w:rPr>
      </w:pPr>
      <w:r>
        <w:rPr>
          <w:sz w:val="18"/>
        </w:rPr>
        <w:t>Construction to begin soon</w:t>
      </w:r>
    </w:p>
    <w:p>
      <w:pPr>
        <w:pStyle w:val="Normal"/>
        <w:numPr>
          <w:ilvl w:val="0"/>
          <w:numId w:val="3"/>
        </w:numPr>
        <w:rPr>
          <w:sz w:val="18"/>
        </w:rPr>
      </w:pPr>
      <w:r>
        <w:rPr>
          <w:sz w:val="18"/>
        </w:rPr>
        <w:t>Commercial operations expected June 2003</w:t>
      </w:r>
    </w:p>
    <w:p>
      <w:pPr>
        <w:pStyle w:val="Normal"/>
        <w:rPr>
          <w:b/>
          <w:bCs/>
          <w:sz w:val="18"/>
          <w:u w:val="single"/>
        </w:rPr>
      </w:pPr>
      <w:r>
        <w:rPr>
          <w:b/>
          <w:bCs/>
          <w:sz w:val="18"/>
          <w:u w:val="single"/>
        </w:rPr>
      </w:r>
    </w:p>
    <w:p>
      <w:pPr>
        <w:pStyle w:val="Normal"/>
        <w:rPr>
          <w:b/>
          <w:bCs/>
          <w:sz w:val="18"/>
          <w:u w:val="single"/>
        </w:rPr>
      </w:pPr>
      <w:r>
        <w:rPr>
          <w:b/>
          <w:bCs/>
          <w:sz w:val="18"/>
          <w:u w:val="single"/>
        </w:rPr>
        <w:t>Energy Management Terms and Conditions:</w:t>
      </w:r>
    </w:p>
    <w:p>
      <w:pPr>
        <w:pStyle w:val="Normal"/>
        <w:rPr>
          <w:b/>
          <w:bCs/>
          <w:sz w:val="18"/>
          <w:u w:val="single"/>
        </w:rPr>
      </w:pPr>
      <w:r>
        <w:rPr>
          <w:b/>
          <w:bCs/>
          <w:sz w:val="18"/>
          <w:u w:val="single"/>
        </w:rPr>
      </w:r>
    </w:p>
    <w:p>
      <w:pPr>
        <w:pStyle w:val="Normal"/>
        <w:rPr>
          <w:b/>
          <w:bCs/>
          <w:sz w:val="18"/>
        </w:rPr>
      </w:pPr>
      <w:r>
        <w:rPr>
          <w:b/>
          <w:bCs/>
          <w:sz w:val="18"/>
        </w:rPr>
        <w:t>Responsibilities:</w:t>
      </w:r>
    </w:p>
    <w:p>
      <w:pPr>
        <w:pStyle w:val="Normal"/>
        <w:ind w:start="720" w:end="0"/>
        <w:rPr>
          <w:b/>
          <w:bCs/>
          <w:sz w:val="18"/>
        </w:rPr>
      </w:pPr>
      <w:r>
        <w:rPr>
          <w:b/>
          <w:bCs/>
          <w:sz w:val="18"/>
        </w:rPr>
      </w:r>
    </w:p>
    <w:p>
      <w:pPr>
        <w:pStyle w:val="Normal"/>
        <w:ind w:start="720" w:end="0"/>
        <w:rPr>
          <w:sz w:val="18"/>
          <w:u w:val="single"/>
        </w:rPr>
      </w:pPr>
      <w:r>
        <w:rPr>
          <w:sz w:val="18"/>
          <w:u w:val="single"/>
        </w:rPr>
        <w:t>Power Management:</w:t>
      </w:r>
    </w:p>
    <w:p>
      <w:pPr>
        <w:pStyle w:val="Normal"/>
        <w:numPr>
          <w:ilvl w:val="0"/>
          <w:numId w:val="6"/>
        </w:numPr>
        <w:rPr>
          <w:sz w:val="18"/>
        </w:rPr>
      </w:pPr>
      <w:r>
        <w:rPr>
          <w:sz w:val="18"/>
        </w:rPr>
        <w:t>Marketing of power from facilities</w:t>
      </w:r>
    </w:p>
    <w:p>
      <w:pPr>
        <w:pStyle w:val="Normal"/>
        <w:numPr>
          <w:ilvl w:val="0"/>
          <w:numId w:val="6"/>
        </w:numPr>
        <w:rPr>
          <w:sz w:val="18"/>
        </w:rPr>
      </w:pPr>
      <w:r>
        <w:rPr>
          <w:sz w:val="18"/>
        </w:rPr>
        <w:t>Negotiation and Administration of related agreements</w:t>
      </w:r>
    </w:p>
    <w:p>
      <w:pPr>
        <w:pStyle w:val="Normal"/>
        <w:numPr>
          <w:ilvl w:val="0"/>
          <w:numId w:val="6"/>
        </w:numPr>
        <w:rPr>
          <w:sz w:val="18"/>
        </w:rPr>
      </w:pPr>
      <w:r>
        <w:rPr>
          <w:sz w:val="18"/>
        </w:rPr>
        <w:t>Scheduling and Dispatch</w:t>
      </w:r>
    </w:p>
    <w:p>
      <w:pPr>
        <w:pStyle w:val="Normal"/>
        <w:numPr>
          <w:ilvl w:val="0"/>
          <w:numId w:val="6"/>
        </w:numPr>
        <w:rPr>
          <w:sz w:val="18"/>
        </w:rPr>
      </w:pPr>
      <w:r>
        <w:rPr>
          <w:sz w:val="18"/>
        </w:rPr>
        <w:t xml:space="preserve">Coordination of scheduling (including daily and hourly) with purchasers and suppliers </w:t>
      </w:r>
    </w:p>
    <w:p>
      <w:pPr>
        <w:pStyle w:val="Normal"/>
        <w:numPr>
          <w:ilvl w:val="0"/>
          <w:numId w:val="6"/>
        </w:numPr>
        <w:rPr>
          <w:sz w:val="18"/>
        </w:rPr>
      </w:pPr>
      <w:r>
        <w:rPr>
          <w:sz w:val="18"/>
        </w:rPr>
        <w:t>Communicating with transmission providers</w:t>
      </w:r>
    </w:p>
    <w:p>
      <w:pPr>
        <w:pStyle w:val="Normal"/>
        <w:numPr>
          <w:ilvl w:val="0"/>
          <w:numId w:val="6"/>
        </w:numPr>
        <w:rPr>
          <w:sz w:val="18"/>
        </w:rPr>
      </w:pPr>
      <w:r>
        <w:rPr>
          <w:sz w:val="18"/>
        </w:rPr>
        <w:t>Other services that may be agreed upon</w:t>
      </w:r>
    </w:p>
    <w:p>
      <w:pPr>
        <w:pStyle w:val="Normal"/>
        <w:ind w:start="720" w:end="0"/>
        <w:rPr>
          <w:sz w:val="18"/>
        </w:rPr>
      </w:pPr>
      <w:r>
        <w:rPr>
          <w:sz w:val="18"/>
        </w:rPr>
      </w:r>
    </w:p>
    <w:p>
      <w:pPr>
        <w:pStyle w:val="Normal"/>
        <w:ind w:start="720" w:end="0"/>
        <w:rPr>
          <w:sz w:val="18"/>
        </w:rPr>
      </w:pPr>
      <w:r>
        <w:rPr>
          <w:sz w:val="18"/>
        </w:rPr>
        <w:t>Fuel Management:</w:t>
      </w:r>
    </w:p>
    <w:p>
      <w:pPr>
        <w:pStyle w:val="Normal"/>
        <w:numPr>
          <w:ilvl w:val="0"/>
          <w:numId w:val="2"/>
        </w:numPr>
        <w:rPr>
          <w:sz w:val="18"/>
        </w:rPr>
      </w:pPr>
      <w:r>
        <w:rPr>
          <w:sz w:val="18"/>
        </w:rPr>
        <w:t>Procurement of Fuel for all facilities</w:t>
      </w:r>
    </w:p>
    <w:p>
      <w:pPr>
        <w:pStyle w:val="Normal"/>
        <w:numPr>
          <w:ilvl w:val="0"/>
          <w:numId w:val="2"/>
        </w:numPr>
        <w:rPr>
          <w:sz w:val="18"/>
        </w:rPr>
      </w:pPr>
      <w:r>
        <w:rPr>
          <w:sz w:val="18"/>
        </w:rPr>
        <w:t>Negotiation and Administration of related agreements</w:t>
      </w:r>
    </w:p>
    <w:p>
      <w:pPr>
        <w:pStyle w:val="Normal"/>
        <w:numPr>
          <w:ilvl w:val="0"/>
          <w:numId w:val="2"/>
        </w:numPr>
        <w:rPr>
          <w:sz w:val="18"/>
        </w:rPr>
      </w:pPr>
      <w:r>
        <w:rPr>
          <w:sz w:val="18"/>
        </w:rPr>
        <w:t>Scheduling and delivery of fuel to the facilities</w:t>
      </w:r>
    </w:p>
    <w:p>
      <w:pPr>
        <w:pStyle w:val="Normal"/>
        <w:numPr>
          <w:ilvl w:val="0"/>
          <w:numId w:val="2"/>
        </w:numPr>
        <w:rPr>
          <w:sz w:val="18"/>
        </w:rPr>
      </w:pPr>
      <w:r>
        <w:rPr>
          <w:sz w:val="18"/>
        </w:rPr>
        <w:t xml:space="preserve">Coordination of scheduling and balancing with suppliers, transporters and storage providers </w:t>
      </w:r>
    </w:p>
    <w:p>
      <w:pPr>
        <w:pStyle w:val="Normal"/>
        <w:ind w:start="720" w:end="0"/>
        <w:rPr>
          <w:sz w:val="18"/>
        </w:rPr>
      </w:pPr>
      <w:r>
        <w:rPr>
          <w:sz w:val="18"/>
        </w:rPr>
      </w:r>
    </w:p>
    <w:p>
      <w:pPr>
        <w:pStyle w:val="Normal"/>
        <w:ind w:start="720" w:end="0"/>
        <w:rPr>
          <w:sz w:val="18"/>
        </w:rPr>
      </w:pPr>
      <w:r>
        <w:rPr>
          <w:sz w:val="18"/>
        </w:rPr>
        <w:t>Risk Management:</w:t>
      </w:r>
    </w:p>
    <w:p>
      <w:pPr>
        <w:pStyle w:val="Normal"/>
        <w:numPr>
          <w:ilvl w:val="0"/>
          <w:numId w:val="4"/>
        </w:numPr>
        <w:rPr>
          <w:sz w:val="18"/>
        </w:rPr>
      </w:pPr>
      <w:r>
        <w:rPr>
          <w:sz w:val="18"/>
        </w:rPr>
        <w:t>Energy Manager shall arrange for and administer risk management services</w:t>
      </w:r>
    </w:p>
    <w:p>
      <w:pPr>
        <w:pStyle w:val="Normal"/>
        <w:ind w:start="720" w:end="0"/>
        <w:rPr>
          <w:sz w:val="18"/>
        </w:rPr>
      </w:pPr>
      <w:r>
        <w:rPr>
          <w:sz w:val="18"/>
        </w:rPr>
      </w:r>
    </w:p>
    <w:p>
      <w:pPr>
        <w:pStyle w:val="Normal"/>
        <w:ind w:start="720" w:end="0"/>
        <w:rPr>
          <w:sz w:val="18"/>
        </w:rPr>
      </w:pPr>
      <w:r>
        <w:rPr>
          <w:sz w:val="18"/>
        </w:rPr>
        <w:t>All transactions are subject to Owner’s review and approval before execution unless such authority is delegated to Energy Manager.</w:t>
      </w:r>
    </w:p>
    <w:p>
      <w:pPr>
        <w:pStyle w:val="Normal"/>
        <w:ind w:start="720" w:end="0"/>
        <w:rPr>
          <w:sz w:val="18"/>
        </w:rPr>
      </w:pPr>
      <w:r>
        <w:rPr>
          <w:sz w:val="18"/>
        </w:rPr>
      </w:r>
    </w:p>
    <w:p>
      <w:pPr>
        <w:pStyle w:val="Normal"/>
        <w:ind w:start="720" w:end="0"/>
        <w:rPr>
          <w:sz w:val="18"/>
        </w:rPr>
      </w:pPr>
      <w:r>
        <w:rPr>
          <w:sz w:val="18"/>
        </w:rPr>
        <w:t xml:space="preserve"> </w:t>
      </w:r>
      <w:r>
        <w:rPr>
          <w:sz w:val="18"/>
        </w:rPr>
        <w:t>Owner shall have real time access to Energy Manager transactions pertinent to the Owner’s facilities in order to track positions.</w:t>
      </w:r>
    </w:p>
    <w:p>
      <w:pPr>
        <w:pStyle w:val="Normal"/>
        <w:rPr>
          <w:b/>
          <w:bCs/>
          <w:sz w:val="18"/>
        </w:rPr>
      </w:pPr>
      <w:r>
        <w:rPr>
          <w:b/>
          <w:bCs/>
          <w:sz w:val="18"/>
        </w:rPr>
      </w:r>
    </w:p>
    <w:p>
      <w:pPr>
        <w:pStyle w:val="Normal"/>
        <w:rPr>
          <w:b/>
          <w:bCs/>
          <w:sz w:val="18"/>
        </w:rPr>
      </w:pPr>
      <w:r>
        <w:rPr>
          <w:b/>
          <w:bCs/>
          <w:sz w:val="18"/>
        </w:rPr>
        <w:t xml:space="preserve">Term: </w:t>
      </w:r>
    </w:p>
    <w:p>
      <w:pPr>
        <w:pStyle w:val="Normal"/>
        <w:rPr/>
      </w:pPr>
      <w:r>
        <w:rPr>
          <w:b/>
          <w:bCs/>
          <w:sz w:val="18"/>
        </w:rPr>
        <w:tab/>
      </w:r>
      <w:r>
        <w:rPr>
          <w:sz w:val="18"/>
        </w:rPr>
        <w:t>10 years beginning upon contract execution</w:t>
      </w:r>
    </w:p>
    <w:p>
      <w:pPr>
        <w:pStyle w:val="Normal"/>
        <w:rPr>
          <w:sz w:val="18"/>
        </w:rPr>
      </w:pPr>
      <w:r>
        <w:rPr>
          <w:sz w:val="18"/>
        </w:rPr>
      </w:r>
    </w:p>
    <w:p>
      <w:pPr>
        <w:pStyle w:val="Normal"/>
        <w:rPr>
          <w:b/>
          <w:bCs/>
          <w:sz w:val="18"/>
        </w:rPr>
      </w:pPr>
      <w:r>
        <w:rPr>
          <w:b/>
          <w:bCs/>
          <w:sz w:val="18"/>
        </w:rPr>
        <w:t>Fee:</w:t>
      </w:r>
    </w:p>
    <w:p>
      <w:pPr>
        <w:pStyle w:val="Normal"/>
        <w:rPr>
          <w:sz w:val="18"/>
        </w:rPr>
      </w:pPr>
      <w:r>
        <w:rPr>
          <w:sz w:val="18"/>
        </w:rPr>
        <w:tab/>
        <w:t>Energy Manager should propose the details of the compensation structure for the services proposed</w:t>
      </w:r>
    </w:p>
    <w:p>
      <w:pPr>
        <w:pStyle w:val="Normal"/>
        <w:rPr>
          <w:sz w:val="18"/>
        </w:rPr>
      </w:pPr>
      <w:r>
        <w:rPr>
          <w:sz w:val="18"/>
        </w:rPr>
      </w:r>
    </w:p>
    <w:p>
      <w:pPr>
        <w:pStyle w:val="Normal"/>
        <w:rPr>
          <w:b/>
          <w:bCs/>
          <w:sz w:val="18"/>
        </w:rPr>
      </w:pPr>
      <w:r>
        <w:rPr>
          <w:b/>
          <w:bCs/>
          <w:sz w:val="18"/>
        </w:rPr>
        <w:t>Credit:</w:t>
      </w:r>
    </w:p>
    <w:p>
      <w:pPr>
        <w:pStyle w:val="Normal"/>
        <w:ind w:start="720" w:end="0"/>
        <w:rPr>
          <w:sz w:val="18"/>
        </w:rPr>
      </w:pPr>
      <w:r>
        <w:rPr>
          <w:sz w:val="18"/>
        </w:rPr>
        <w:t>Energy Manager shall assume all counterparty credit risk and risk of payment of purchasers for transactions entered into by Energy Manager.  Energy manager will provide a guarantee supporting obligations under all agreements, which includes gas purchase, power sales, and tolling agreements, under terms that are acceptable to Owner and Owner’s lenders.  Owner will provide Energy Manager with a lien on the assets of the project, subordinate only to senior debt.</w:t>
      </w:r>
    </w:p>
    <w:p>
      <w:pPr>
        <w:pStyle w:val="Normal"/>
        <w:rPr>
          <w:sz w:val="18"/>
        </w:rPr>
      </w:pPr>
      <w:r>
        <w:rPr>
          <w:sz w:val="18"/>
        </w:rPr>
      </w:r>
    </w:p>
    <w:p>
      <w:pPr>
        <w:pStyle w:val="Normal"/>
        <w:rPr>
          <w:b/>
          <w:bCs/>
          <w:sz w:val="18"/>
        </w:rPr>
      </w:pPr>
      <w:r>
        <w:rPr>
          <w:b/>
          <w:bCs/>
          <w:sz w:val="18"/>
        </w:rPr>
        <w:t>Dispatch:</w:t>
      </w:r>
    </w:p>
    <w:p>
      <w:pPr>
        <w:pStyle w:val="Normal"/>
        <w:ind w:start="720" w:end="0"/>
        <w:rPr>
          <w:sz w:val="18"/>
        </w:rPr>
      </w:pPr>
      <w:r>
        <w:rPr>
          <w:sz w:val="18"/>
        </w:rPr>
        <w:t xml:space="preserve">Energy Manager will have dispatch control over the facilities.  Such control shall be limited by Owner notifications of the Facilities’ inability to produce power due to maintenance, forced outage, or permitting limitations.  </w:t>
        <w:tab/>
      </w:r>
    </w:p>
    <w:sectPr>
      <w:type w:val="nextPage"/>
      <w:pgSz w:w="12240" w:h="15840"/>
      <w:pgMar w:left="1296" w:right="1296"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2001-05-14T13:19:00Z</dcterms:created>
  <dc:creator>ejohnst2</dc:creator>
  <dc:description/>
  <dc:language>en-CA</dc:language>
  <cp:lastModifiedBy>ejohnst2</cp:lastModifiedBy>
  <dcterms:modified xsi:type="dcterms:W3CDTF">2001-05-14T14:11:00Z</dcterms:modified>
  <cp:revision>3</cp:revision>
  <dc:subject/>
  <dc:title>InterGen North America</dc:title>
</cp:coreProperties>
</file>