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Instinet Corporation</w:t>
      </w:r>
    </w:p>
    <w:p>
      <w:pPr>
        <w:pStyle w:val="Normal"/>
        <w:jc w:val="both"/>
        <w:rPr>
          <w:rFonts w:ascii="Times New Roman" w:hAnsi="Times New Roman" w:cs="Times New Roman"/>
          <w:sz w:val="22"/>
        </w:rPr>
      </w:pPr>
      <w:r>
        <w:rPr>
          <w:rFonts w:cs="Times New Roman" w:ascii="Times New Roman" w:hAnsi="Times New Roman"/>
          <w:sz w:val="22"/>
        </w:rPr>
        <w:t>875 Third Avenue</w:t>
      </w:r>
    </w:p>
    <w:p>
      <w:pPr>
        <w:pStyle w:val="Normal"/>
        <w:jc w:val="both"/>
        <w:rPr>
          <w:rFonts w:ascii="Times New Roman" w:hAnsi="Times New Roman" w:cs="Times New Roman"/>
          <w:sz w:val="22"/>
        </w:rPr>
      </w:pPr>
      <w:r>
        <w:rPr>
          <w:rFonts w:cs="Times New Roman" w:ascii="Times New Roman" w:hAnsi="Times New Roman"/>
          <w:sz w:val="22"/>
        </w:rPr>
        <w:t>New York, New York  10022</w:t>
      </w:r>
    </w:p>
    <w:p>
      <w:pPr>
        <w:pStyle w:val="Normal"/>
        <w:jc w:val="both"/>
        <w:rPr>
          <w:rFonts w:ascii="Times New Roman" w:hAnsi="Times New Roman" w:cs="Times New Roman"/>
          <w:sz w:val="22"/>
        </w:rPr>
      </w:pPr>
      <w:r>
        <w:rPr>
          <w:rFonts w:cs="Times New Roman" w:ascii="Times New Roman" w:hAnsi="Times New Roman"/>
          <w:sz w:val="22"/>
        </w:rPr>
        <w:t>Attn:  Michel Finci</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Instinet Corporation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an Enron website (the "Confidential Information").  The term "Confidential Information" shall, with respect to the receiving party, not include information (a) that was delivered in anticipation of disclosure on the Enron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INSTINET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/mnt/main-storage/datasets/enron-docs/doc/Instinet.doc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Instinet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2000-07-11T13:58:00Z</dcterms:created>
  <dc:creator>ECT</dc:creator>
  <dc:description/>
  <dc:language>en-CA</dc:language>
  <cp:lastModifiedBy>tjones</cp:lastModifiedBy>
  <cp:lastPrinted>2000-07-12T16:49:00Z</cp:lastPrinted>
  <dcterms:modified xsi:type="dcterms:W3CDTF">2000-07-12T19:23:00Z</dcterms:modified>
  <cp:revision>7</cp:revision>
  <dc:subject/>
  <dc:title>Reciprocal Confidentiality Agreement</dc:title>
</cp:coreProperties>
</file>