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r>
    </w:p>
    <w:p>
      <w:pPr>
        <w:pStyle w:val="Heading"/>
        <w:jc w:val="both"/>
        <w:rPr/>
      </w:pPr>
      <w:r>
        <w:rPr/>
      </w:r>
    </w:p>
    <w:p>
      <w:pPr>
        <w:pStyle w:val="Heading"/>
        <w:jc w:val="both"/>
        <w:rPr/>
      </w:pPr>
      <w:r>
        <w:rPr/>
      </w:r>
    </w:p>
    <w:p>
      <w:pPr>
        <w:pStyle w:val="Heading"/>
        <w:jc w:val="both"/>
        <w:rPr/>
      </w:pPr>
      <w:r>
        <w:rPr/>
      </w:r>
    </w:p>
    <w:p>
      <w:pPr>
        <w:pStyle w:val="Normal"/>
        <w:numPr>
          <w:ilvl w:val="0"/>
          <w:numId w:val="0"/>
        </w:numPr>
        <w:jc w:val="center"/>
        <w:outlineLvl w:val="0"/>
        <w:rPr>
          <w:b/>
          <w:sz w:val="24"/>
        </w:rPr>
      </w:pPr>
      <w:r>
        <w:rPr>
          <w:b/>
          <w:sz w:val="24"/>
        </w:rPr>
        <w:t>STATEMENT OF INSIDER TRADING POLICY</w:t>
      </w:r>
    </w:p>
    <w:p>
      <w:pPr>
        <w:pStyle w:val="Normal"/>
        <w:jc w:val="both"/>
        <w:rPr>
          <w:b/>
          <w:sz w:val="24"/>
        </w:rPr>
      </w:pPr>
      <w:r>
        <w:rPr>
          <w:b/>
          <w:sz w:val="24"/>
        </w:rPr>
      </w:r>
    </w:p>
    <w:p>
      <w:pPr>
        <w:pStyle w:val="Normal"/>
        <w:jc w:val="both"/>
        <w:rPr>
          <w:sz w:val="24"/>
        </w:rPr>
      </w:pPr>
      <w:r>
        <w:rPr>
          <w:sz w:val="24"/>
        </w:rPr>
        <w:t>To:  Executive Officers, Directors and Employees of NewPower Holdings, Inc.</w:t>
      </w:r>
    </w:p>
    <w:p>
      <w:pPr>
        <w:pStyle w:val="Normal"/>
        <w:jc w:val="both"/>
        <w:rPr>
          <w:sz w:val="24"/>
        </w:rPr>
      </w:pPr>
      <w:r>
        <w:rPr>
          <w:sz w:val="24"/>
        </w:rPr>
      </w:r>
    </w:p>
    <w:p>
      <w:pPr>
        <w:pStyle w:val="BodyText"/>
        <w:jc w:val="both"/>
        <w:rPr/>
      </w:pPr>
      <w:r>
        <w:rPr/>
        <w:tab/>
        <w:tab/>
        <w:t xml:space="preserve">Because NewPower Holdings, Inc. is a corporation that has its stock traded in the public market, there are certain important restrictions and limitations imposed on you under the federal securities laws.  Any violation of these restrictions may subject the Company and you to serious criminal and civil liabilities and sanctions, including up to $1 million in criminal fines, up to 10 years in jail and civil penalties up to three times the illegal profit gained or loss avoided.  In addition to governmental fines and other sanctions, private actions brought by “professional plaintiffs” against public companies and their insiders have become quite common and can involve substantial costs, both monetary and in terms of time, even if the claim ultimately is dismissed.  Equally important, any appearance of impropriety on the part of the Company or its insiders could impair investor confidence in the Company and severely damage its reputation and business relationships.  Accordingly, considerable care should be taken to avoid even inadvertent violations.  In the light of these risk and consequences, our Board of Directors has adopted this Insider Trading Policy applicable to </w:t>
      </w:r>
      <w:r>
        <w:rPr>
          <w:u w:val="single"/>
        </w:rPr>
        <w:t>all</w:t>
      </w:r>
      <w:r>
        <w:rPr/>
        <w:t xml:space="preserve"> officers, directors, and employees of the Company.</w:t>
      </w:r>
    </w:p>
    <w:p>
      <w:pPr>
        <w:pStyle w:val="Normal"/>
        <w:jc w:val="both"/>
        <w:rPr>
          <w:sz w:val="24"/>
        </w:rPr>
      </w:pPr>
      <w:r>
        <w:rPr>
          <w:sz w:val="24"/>
        </w:rPr>
      </w:r>
    </w:p>
    <w:p>
      <w:pPr>
        <w:pStyle w:val="Normal"/>
        <w:jc w:val="both"/>
        <w:rPr>
          <w:sz w:val="24"/>
        </w:rPr>
      </w:pPr>
      <w:r>
        <w:rPr>
          <w:sz w:val="24"/>
        </w:rPr>
        <w:tab/>
        <w:tab/>
      </w:r>
      <w:r>
        <w:rPr>
          <w:b/>
          <w:sz w:val="24"/>
          <w:u w:val="single"/>
        </w:rPr>
        <w:t>Trading Window</w:t>
      </w:r>
      <w:r>
        <w:rPr>
          <w:sz w:val="24"/>
        </w:rPr>
        <w:t xml:space="preserve">.  Consistent with prior policy statements, it is the Company’s policy that you and your family members and relatives are strictly prohibited from buying or selling the common stock of the Company (“Common Stock”) based on any material, non-public information.  To avoid the appearance of impropriety in this regard, all officers, directors and employees are prohibited from trading in our Common Stock, except during the period (“Window Period”) commencing two full business days </w:t>
      </w:r>
      <w:r>
        <w:rPr>
          <w:sz w:val="24"/>
          <w:u w:val="single"/>
        </w:rPr>
        <w:t>after</w:t>
      </w:r>
      <w:r>
        <w:rPr>
          <w:sz w:val="24"/>
        </w:rPr>
        <w:t xml:space="preserve"> the public announcement of the Company’s quarterly or annual earnings, and ending on the last day of the second month of each Company fiscal quarter.</w:t>
      </w:r>
      <w:r>
        <w:rPr>
          <w:b/>
          <w:sz w:val="24"/>
        </w:rPr>
        <w:t xml:space="preserve">  Additionally, under the policy adopted by the Board, no</w:t>
      </w:r>
      <w:r>
        <w:rPr>
          <w:sz w:val="24"/>
        </w:rPr>
        <w:t xml:space="preserve"> </w:t>
      </w:r>
      <w:r>
        <w:rPr>
          <w:b/>
          <w:sz w:val="24"/>
        </w:rPr>
        <w:t>Executive Officer, Director or Employee of NewPower Holdings, Inc. may purchase or sell any Common Stock of the Company without first notifying me and receiving my prior approval.</w:t>
      </w:r>
    </w:p>
    <w:p>
      <w:pPr>
        <w:pStyle w:val="Normal"/>
        <w:jc w:val="both"/>
        <w:rPr>
          <w:sz w:val="24"/>
        </w:rPr>
      </w:pPr>
      <w:r>
        <w:rPr>
          <w:sz w:val="24"/>
        </w:rPr>
      </w:r>
    </w:p>
    <w:p>
      <w:pPr>
        <w:pStyle w:val="Normal"/>
        <w:ind w:firstLine="1440" w:end="0"/>
        <w:jc w:val="both"/>
        <w:rPr/>
      </w:pPr>
      <w:r>
        <w:rPr>
          <w:b/>
          <w:sz w:val="24"/>
          <w:u w:val="single"/>
        </w:rPr>
        <w:t>Trading on Inside Information</w:t>
      </w:r>
      <w:r>
        <w:rPr>
          <w:sz w:val="24"/>
        </w:rPr>
        <w:t xml:space="preserve">.  You and your family members and relatives are prohibited from buying or selling Common Stock, even within the Window Period, if you are aware of any material information relating to the Company which has not yet been made available to the public by press release or otherwise for at least two full business days after the public release of such information.  You are also prohibited from directly or indirectly disclosing such information to any other person so that they may trade in the Common Stock.  This policy also applies to material non-public information relating to any other company obtained in the course of your employment.  You should assume that any information, positive or negative, that might affect the Common Stock price or otherwise might be of significance to an investor in determining whether to purchase, sell or hold our stock would be “material”.  In general, information is “material” if its disclosure would affect investors’ decisions to purchase the Common Stock.  Examples include information contained in forecasts or budgets applicable to the Company generally, a potential acquisition of another business, earnings reports that have not been publicly announced, other internal financial information which departs in any way from what the market would expect or an important financing transaction.  This list is merely illustrative. </w:t>
      </w:r>
    </w:p>
    <w:p>
      <w:pPr>
        <w:pStyle w:val="Normal"/>
        <w:jc w:val="both"/>
        <w:rPr>
          <w:sz w:val="24"/>
        </w:rPr>
      </w:pPr>
      <w:r>
        <w:rPr>
          <w:sz w:val="24"/>
        </w:rPr>
      </w:r>
    </w:p>
    <w:p>
      <w:pPr>
        <w:pStyle w:val="Normal"/>
        <w:jc w:val="both"/>
        <w:rPr/>
      </w:pPr>
      <w:r>
        <w:rPr>
          <w:sz w:val="24"/>
        </w:rPr>
        <w:tab/>
        <w:tab/>
      </w:r>
      <w:r>
        <w:rPr>
          <w:b/>
          <w:sz w:val="24"/>
          <w:u w:val="single"/>
        </w:rPr>
        <w:t>Prior Approval and Questions</w:t>
      </w:r>
      <w:r>
        <w:rPr>
          <w:sz w:val="24"/>
        </w:rPr>
        <w:t>.   To obtain required prior approval to trade in the Company's securities during the Trading Window, please contact me by phone (914-697-2460) or e-mail (marc.manly@newpower.com) and I will respond as promptly as possible.   If I am not available, please contact Alice Petizon, Vice President, Law (at 914-697-2469; or at alice.petizon@newpower.com).</w:t>
      </w:r>
    </w:p>
    <w:p>
      <w:pPr>
        <w:pStyle w:val="Normal"/>
        <w:jc w:val="both"/>
        <w:rPr>
          <w:sz w:val="24"/>
        </w:rPr>
      </w:pPr>
      <w:r>
        <w:rPr>
          <w:sz w:val="24"/>
        </w:rPr>
      </w:r>
    </w:p>
    <w:p>
      <w:pPr>
        <w:pStyle w:val="Normal"/>
        <w:ind w:firstLine="1440" w:end="0"/>
        <w:jc w:val="both"/>
        <w:rPr/>
      </w:pPr>
      <w:r>
        <w:rPr>
          <w:sz w:val="24"/>
        </w:rPr>
        <w:t xml:space="preserve">If you have any doubts as to your responsibilities under this policy statement, seek clarification and guidance from Marc Manly, Managing Director, Law and Government Affairs, or Kathy Johnson, Managing Director of Human Resources, Communications &amp; Administration, </w:t>
      </w:r>
      <w:r>
        <w:rPr>
          <w:b/>
          <w:sz w:val="24"/>
        </w:rPr>
        <w:t>before you act</w:t>
      </w:r>
      <w:r>
        <w:rPr>
          <w:sz w:val="24"/>
        </w:rPr>
        <w:t>.  Do not try to resolve uncertainties on your own.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0"/>
        </w:numPr>
        <w:jc w:val="both"/>
        <w:outlineLvl w:val="0"/>
        <w:rPr>
          <w:sz w:val="24"/>
        </w:rPr>
      </w:pPr>
      <w:r>
        <w:rPr>
          <w:sz w:val="24"/>
        </w:rPr>
        <w:tab/>
        <w:tab/>
        <w:tab/>
        <w:tab/>
        <w:tab/>
        <w:tab/>
        <w:t>Marc E. Manly</w:t>
      </w:r>
    </w:p>
    <w:p>
      <w:pPr>
        <w:pStyle w:val="Normal"/>
        <w:jc w:val="both"/>
        <w:rPr>
          <w:sz w:val="24"/>
        </w:rPr>
      </w:pPr>
      <w:r>
        <w:rPr>
          <w:sz w:val="24"/>
        </w:rPr>
        <w:tab/>
        <w:tab/>
        <w:tab/>
        <w:tab/>
        <w:tab/>
        <w:tab/>
        <w:t>Managing Director</w:t>
      </w:r>
    </w:p>
    <w:p>
      <w:pPr>
        <w:pStyle w:val="Normal"/>
        <w:jc w:val="both"/>
        <w:rPr>
          <w:sz w:val="24"/>
        </w:rPr>
      </w:pPr>
      <w:r>
        <w:rPr>
          <w:sz w:val="24"/>
        </w:rPr>
        <w:tab/>
        <w:tab/>
        <w:tab/>
        <w:tab/>
        <w:tab/>
        <w:tab/>
        <w:t>Law and Government Affairs</w:t>
      </w:r>
    </w:p>
    <w:p>
      <w:pPr>
        <w:pStyle w:val="Normal"/>
        <w:jc w:val="both"/>
        <w:rPr>
          <w:sz w:val="24"/>
        </w:rPr>
      </w:pPr>
      <w:r>
        <w:rPr>
          <w:sz w:val="24"/>
        </w:rPr>
      </w:r>
    </w:p>
    <w:p>
      <w:pPr>
        <w:pStyle w:val="Normal"/>
        <w:jc w:val="both"/>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4"/>
      </w:rPr>
    </w:pPr>
    <w:r>
      <w:rPr>
        <w:sz w:val="24"/>
      </w:rPr>
      <w:t>NewPower Holdings, Inc. Confidential</w:t>
    </w:r>
  </w:p>
  <w:p>
    <w:pPr>
      <w:pStyle w:val="Footer"/>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outlineLvl w:val="0"/>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2000-11-14T20:30:00Z</dcterms:created>
  <dc:creator>lhaytman</dc:creator>
  <dc:description/>
  <dc:language>en-CA</dc:language>
  <cp:lastModifiedBy>jdenicol</cp:lastModifiedBy>
  <cp:lastPrinted>2001-02-14T09:59:00Z</cp:lastPrinted>
  <dcterms:modified xsi:type="dcterms:W3CDTF">2001-11-06T18:35:00Z</dcterms:modified>
  <cp:revision>17</cp:revision>
  <dc:subject/>
  <dc:title>STATEMENT OF POLICY PROHIBITING</dc:title>
</cp:coreProperties>
</file>