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Insert to Paper &amp; Pulp Confidentiality Agreement</w:t>
      </w:r>
    </w:p>
    <w:p>
      <w:pPr>
        <w:pStyle w:val="Normal"/>
        <w:jc w:val="both"/>
        <w:rPr>
          <w:sz w:val="24"/>
        </w:rPr>
      </w:pPr>
      <w:r>
        <w:rPr>
          <w:sz w:val="24"/>
        </w:rPr>
      </w:r>
    </w:p>
    <w:p>
      <w:pPr>
        <w:pStyle w:val="Normal"/>
        <w:jc w:val="both"/>
        <w:rPr>
          <w:sz w:val="24"/>
        </w:rPr>
      </w:pPr>
      <w:r>
        <w:rPr>
          <w:sz w:val="24"/>
        </w:rPr>
      </w:r>
    </w:p>
    <w:p>
      <w:pPr>
        <w:pStyle w:val="Normal"/>
        <w:spacing w:lineRule="auto" w:line="480"/>
        <w:jc w:val="both"/>
        <w:rPr>
          <w:sz w:val="24"/>
        </w:rPr>
      </w:pPr>
      <w:r>
        <w:rPr>
          <w:sz w:val="24"/>
        </w:rPr>
        <w:t>Notwithstanding anything to the contrary contained herein, and specifically with respect to paragraphs 1 and 2 hereinabove, the parties acknowledge that the provisions of this agreement are not intended to limit or restrict in any manner whatsoever, the risk management services heretofore or hereinafter provided by ECT to CP.  It is possible that certain ECT employees responsible for evaluating, negotiating and consummating the Transaction may also be responsible for proposing risk management products to CP.  In connection therewith, CP acknowledges and agrees that ECT may act in the manner described in this paragraph and CP waives any conflicts of interest (perceived or otherwise) that arise as a result of the procedures and facts discussed in this paragraph.  In addition, CP also acknowledges that ECT may terminate its discussions with CP at any time prior to the execution of a written definitive Transaction agreement.  If the discussions are terminated, ECT will continue to be bound by the confidentiality provisions herein, [but will not have any other obligation to CP] and may continue to provide risk management services to CP.</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/mnt/main-storage/datasets/enron-docs/doc/Insert_to_Paper_Pulp_CA.doc</w:t>
    </w:r>
    <w:r>
      <w:rPr>
        <w:sz w:val="16"/>
        <w:lang w:eastAsia="en-US"/>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1999-09-09T13:03:00Z</dcterms:created>
  <dc:creator>kaye ellis</dc:creator>
  <dc:description/>
  <dc:language>en-CA</dc:language>
  <cp:lastModifiedBy>kaye ellis</cp:lastModifiedBy>
  <cp:lastPrinted>1999-09-09T13:44:00Z</cp:lastPrinted>
  <dcterms:modified xsi:type="dcterms:W3CDTF">1999-09-09T16:14:00Z</dcterms:modified>
  <cp:revision>3</cp:revision>
  <dc:subject/>
  <dc:title>Insert to Paper &amp; Pulp Confidentiality Agreement</dc:title>
</cp:coreProperties>
</file>