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Index Riders for Confirmations</w:t>
      </w:r>
    </w:p>
    <w:p>
      <w:pPr>
        <w:pStyle w:val="Normal"/>
        <w:ind w:start="360" w:end="0"/>
        <w:jc w:val="both"/>
        <w:rPr>
          <w:sz w:val="24"/>
        </w:rPr>
      </w:pPr>
      <w:r>
        <w:rPr>
          <w:sz w:val="24"/>
        </w:rPr>
      </w:r>
    </w:p>
    <w:p>
      <w:pPr>
        <w:pStyle w:val="Normal"/>
        <w:jc w:val="both"/>
        <w:rPr/>
      </w:pPr>
      <w:r>
        <w:rPr>
          <w:b/>
          <w:bCs/>
        </w:rPr>
        <w:t>Market Disruption</w:t>
      </w:r>
      <w:r>
        <w:rPr/>
        <w:t xml:space="preserve">.  If a Market Disruption Event has occurred and is continuing during the Determination Period, the Floating Price for such Trading Day shall be determined pursuant to the index specified in the Transaction for the </w:t>
      </w:r>
      <w:r>
        <w:rPr>
          <w:bCs/>
        </w:rPr>
        <w:t>first Trading Day thereafter on which no Market Disruption Event exists</w:t>
      </w:r>
      <w:r>
        <w:rPr/>
        <w:t xml:space="preserve">; </w:t>
      </w:r>
      <w:r>
        <w:rPr>
          <w:u w:val="single"/>
        </w:rPr>
        <w:t>provided</w:t>
      </w:r>
      <w:r>
        <w:rPr/>
        <w:t xml:space="preserve">, </w:t>
      </w:r>
      <w:r>
        <w:rPr>
          <w:u w:val="single"/>
        </w:rPr>
        <w:t>however</w:t>
      </w:r>
      <w:r>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EPMI, by taking the average of two of more dealer quotes.</w:t>
      </w:r>
    </w:p>
    <w:p>
      <w:pPr>
        <w:pStyle w:val="Normal"/>
        <w:jc w:val="both"/>
        <w:rPr>
          <w:u w:val="single"/>
        </w:rPr>
      </w:pPr>
      <w:r>
        <w:rPr>
          <w:u w:val="single"/>
        </w:rPr>
      </w:r>
    </w:p>
    <w:p>
      <w:pPr>
        <w:pStyle w:val="Normal"/>
        <w:ind w:start="720" w:end="0"/>
        <w:jc w:val="both"/>
        <w:rPr/>
      </w:pPr>
      <w:r>
        <w:rPr/>
        <w:t>“</w:t>
      </w:r>
      <w:r>
        <w:rPr>
          <w:u w:val="single"/>
        </w:rPr>
        <w:t>Determination Period</w:t>
      </w:r>
      <w:r>
        <w:rPr/>
        <w:t>” means each calendar month during the term of the relevant Transaction; provided that if the term of the Transaction is less than one calendar month the Determination Period shall be the term of the Transaction.</w:t>
      </w:r>
    </w:p>
    <w:p>
      <w:pPr>
        <w:pStyle w:val="Normal"/>
        <w:ind w:start="720" w:end="0"/>
        <w:jc w:val="both"/>
        <w:rPr/>
      </w:pPr>
      <w:r>
        <w:rPr/>
      </w:r>
    </w:p>
    <w:p>
      <w:pPr>
        <w:pStyle w:val="Normal"/>
        <w:ind w:start="720" w:end="0"/>
        <w:jc w:val="both"/>
        <w:rPr/>
      </w:pPr>
      <w:r>
        <w:rPr/>
        <w:t>“</w:t>
      </w:r>
      <w:r>
        <w:rPr>
          <w:u w:val="single"/>
        </w:rPr>
        <w:t>Floating Price</w:t>
      </w:r>
      <w:r>
        <w:rPr/>
        <w:t>” means the price specified in the Transaction as being based upon a specified index.</w:t>
      </w:r>
    </w:p>
    <w:p>
      <w:pPr>
        <w:pStyle w:val="Normal"/>
        <w:ind w:start="720" w:end="0"/>
        <w:jc w:val="both"/>
        <w:rPr/>
      </w:pPr>
      <w:r>
        <w:rPr/>
      </w:r>
    </w:p>
    <w:p>
      <w:pPr>
        <w:pStyle w:val="Normal"/>
        <w:ind w:start="720" w:end="0"/>
        <w:jc w:val="both"/>
        <w:rPr>
          <w:bCs/>
        </w:rPr>
      </w:pPr>
      <w:r>
        <w:rPr>
          <w:u w:val="single"/>
        </w:rPr>
        <w:t>"Market Disruption Event</w:t>
      </w:r>
      <w:r>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temporarty or permanent closing of any exchange acting as the index; or  (e) a material change in the formula for or the method of determining the Floating Price.</w:t>
      </w:r>
    </w:p>
    <w:p>
      <w:pPr>
        <w:pStyle w:val="Normal"/>
        <w:ind w:start="720" w:end="0"/>
        <w:jc w:val="both"/>
        <w:rPr>
          <w:bCs/>
        </w:rPr>
      </w:pPr>
      <w:r>
        <w:rPr>
          <w:bCs/>
        </w:rPr>
      </w:r>
    </w:p>
    <w:p>
      <w:pPr>
        <w:pStyle w:val="Normal"/>
        <w:ind w:start="720" w:end="0"/>
        <w:jc w:val="both"/>
        <w:rPr/>
      </w:pPr>
      <w:r>
        <w:rPr/>
        <w:t>“</w:t>
      </w:r>
      <w:r>
        <w:rPr>
          <w:u w:val="single"/>
        </w:rPr>
        <w:t>Trading Day</w:t>
      </w:r>
      <w:r>
        <w:rPr/>
        <w:t>” means a day in respect of which the relevant price source published the relevant price.</w:t>
      </w:r>
    </w:p>
    <w:p>
      <w:pPr>
        <w:pStyle w:val="Normal"/>
        <w:jc w:val="both"/>
        <w:rPr/>
      </w:pPr>
      <w:r>
        <w:rPr/>
      </w:r>
    </w:p>
    <w:p>
      <w:pPr>
        <w:pStyle w:val="BodyText"/>
        <w:rPr/>
      </w:pPr>
      <w:r>
        <w:rPr>
          <w:b/>
          <w:bCs/>
        </w:rPr>
        <w:t>Corrections to Published Prices.</w:t>
      </w:r>
      <w:r>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jc w:val="both"/>
        <w:rPr/>
      </w:pPr>
      <w:r>
        <w:rPr/>
      </w:r>
    </w:p>
    <w:p>
      <w:pPr>
        <w:pStyle w:val="Normal"/>
        <w:jc w:val="both"/>
        <w:rPr/>
      </w:pPr>
      <w:r>
        <w:rPr>
          <w:b/>
          <w:bCs/>
        </w:rPr>
        <w:t>Calculation of Floating Price</w:t>
      </w:r>
      <w:r>
        <w:rPr/>
        <w:t>.  For the purposes of the calculation of a Floating Price, all numbers shall be rounded to three (3) decimal places.  If the fourth (4</w:t>
      </w:r>
      <w:r>
        <w:rPr>
          <w:vertAlign w:val="superscript"/>
        </w:rPr>
        <w:t>th</w:t>
      </w:r>
      <w:r>
        <w:rPr/>
        <w:t>) decimal number is five (5) or greater, then the third (3</w:t>
      </w:r>
      <w:r>
        <w:rPr>
          <w:vertAlign w:val="superscript"/>
        </w:rPr>
        <w:t>rd</w:t>
      </w:r>
      <w:r>
        <w:rPr/>
        <w:t>) decimal number shall be increased by one (1), and if the fourth (4</w:t>
      </w:r>
      <w:r>
        <w:rPr>
          <w:vertAlign w:val="superscript"/>
        </w:rPr>
        <w:t>th</w:t>
      </w:r>
      <w:r>
        <w:rPr/>
        <w:t>) decimal number is less than five (5), then the third (3</w:t>
      </w:r>
      <w:r>
        <w:rPr>
          <w:vertAlign w:val="superscript"/>
        </w:rPr>
        <w:t>rd</w:t>
      </w:r>
      <w:r>
        <w:rPr/>
        <w:t>) decimal number shall remain unchanged.</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/mnt/main-storage/datasets/enron-docs/doc/Index_Riders_for_Confirmations.doc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6"/>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ind w:firstLine="720" w:start="2160" w:end="0"/>
      <w:jc w:val="both"/>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ind w:hanging="0" w:start="360" w:end="0"/>
      <w:jc w:val="center"/>
    </w:pPr>
    <w:rPr>
      <w:b/>
      <w:bCs/>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2000-07-21T15:59:00Z</dcterms:created>
  <dc:creator>scromwe</dc:creator>
  <dc:description/>
  <dc:language>en-CA</dc:language>
  <cp:lastModifiedBy>leslie hansen</cp:lastModifiedBy>
  <cp:lastPrinted>2000-07-21T13:07:00Z</cp:lastPrinted>
  <dcterms:modified xsi:type="dcterms:W3CDTF">2000-07-21T15:59:00Z</dcterms:modified>
  <cp:revision>3</cp:revision>
  <dc:subject/>
  <dc:title>Rider 2</dc:title>
</cp:coreProperties>
</file>