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sz w:val="56"/>
        </w:rPr>
      </w:pPr>
      <w:r>
        <w:rPr>
          <w:i/>
          <w:sz w:val="56"/>
        </w:rPr>
        <w:t>RisktRAC – Automating VaR Processes</w:t>
      </w:r>
    </w:p>
    <w:p>
      <w:pPr>
        <w:pStyle w:val="Normal"/>
        <w:jc w:val="center"/>
        <w:rPr>
          <w:sz w:val="56"/>
        </w:rPr>
      </w:pPr>
      <w:r>
        <w:rPr>
          <w:rFonts w:cs="Arial" w:ascii="Arial" w:hAnsi="Arial"/>
          <w:sz w:val="36"/>
        </w:rPr>
        <w:t>Inception</w:t>
      </w:r>
    </w:p>
    <w:p>
      <w:pPr>
        <w:pStyle w:val="Normal"/>
        <w:jc w:val="both"/>
        <w:rPr>
          <w:sz w:val="56"/>
        </w:rPr>
      </w:pPr>
      <w:r>
        <w:rPr>
          <w:sz w:val="56"/>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3">
                <wp:simplePos x="0" y="0"/>
                <wp:positionH relativeFrom="column">
                  <wp:posOffset>5211445</wp:posOffset>
                </wp:positionH>
                <wp:positionV relativeFrom="paragraph">
                  <wp:posOffset>-53340</wp:posOffset>
                </wp:positionV>
                <wp:extent cx="5514340" cy="6436995"/>
                <wp:effectExtent l="0" t="0" r="0" b="0"/>
                <wp:wrapNone/>
                <wp:docPr id="1" name=""/>
                <a:graphic xmlns:a="http://schemas.openxmlformats.org/drawingml/2006/main">
                  <a:graphicData uri="http://schemas.microsoft.com/office/word/2010/wordprocessingShape">
                    <wps:wsp>
                      <wps:cNvSpPr txBox="1"/>
                      <wps:spPr>
                        <a:xfrm rot="10800000">
                          <a:off x="0" y="0"/>
                          <a:ext cx="5514480" cy="6437160"/>
                        </a:xfrm>
                        <a:prstGeom prst="rect">
                          <a:avLst/>
                        </a:prstGeom>
                        <a:noFill/>
                        <a:ln w="0">
                          <a:noFill/>
                        </a:ln>
                      </wps:spPr>
                      <wps:txbx>
                        <w:txbxContent>
                          <w:p>
                            <w:pPr>
                              <w:overflowPunct w:val="false"/>
                              <w:bidi w:val="0"/>
                              <w:rPr/>
                            </w:pPr>
                            <w:r>
                              <w:rPr>
                                <w:kern w:val="2"/>
                                <w:sz w:val="96"/>
                                <w:szCs w:val="20"/>
                                <w:rFonts w:ascii="Arial" w:hAnsi="Arial" w:eastAsia="Times New Roman" w:cs="Arial"/>
                                <w:color w:val="808080"/>
                                <w:lang w:val="en-GB" w:bidi="ar-SA"/>
                              </w:rPr>
                              <w:t>Inception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4.25pt;width:434.15pt;height:506.8pt;mso-wrap-style:none;v-text-anchor:middle;rotation:180" type="_x0000_t202">
                <v:textbox>
                  <w:txbxContent>
                    <w:p>
                      <w:pPr>
                        <w:overflowPunct w:val="false"/>
                        <w:bidi w:val="0"/>
                        <w:rPr/>
                      </w:pPr>
                      <w:r>
                        <w:rPr>
                          <w:kern w:val="2"/>
                          <w:sz w:val="96"/>
                          <w:szCs w:val="20"/>
                          <w:rFonts w:ascii="Arial" w:hAnsi="Arial" w:eastAsia="Times New Roman" w:cs="Arial"/>
                          <w:color w:val="808080"/>
                          <w:lang w:val="en-GB" w:bidi="ar-SA"/>
                        </w:rPr>
                        <w:t>Inception Document</w:t>
                      </w:r>
                    </w:p>
                  </w:txbxContent>
                </v:textbox>
                <v:fill o:detectmouseclick="t" on="false"/>
                <v:stroke color="#3465a4" joinstyle="round" endcap="flat"/>
                <w10:wrap type="none"/>
              </v:shape>
            </w:pict>
          </mc:Fallback>
        </mc:AlternateContent>
      </w:r>
    </w:p>
    <w:p>
      <w:pPr>
        <w:pStyle w:val="Normal"/>
        <w:jc w:val="both"/>
        <w:rPr/>
      </w:pPr>
      <w:r>
        <w:rPr/>
      </w:r>
    </w:p>
    <w:p>
      <w:pPr>
        <w:pStyle w:val="Normal"/>
        <w:rPr/>
      </w:pPr>
      <w:r>
        <w:rPr/>
        <w:drawing>
          <wp:inline distT="0" distB="0" distL="0" distR="0">
            <wp:extent cx="1537335" cy="154051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1537335" cy="1540510"/>
                    </a:xfrm>
                    <a:prstGeom prst="rect">
                      <a:avLst/>
                    </a:prstGeom>
                    <a:noFill/>
                  </pic:spPr>
                </pic:pic>
              </a:graphicData>
            </a:graphic>
          </wp:inline>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i/>
          <w:i/>
        </w:rPr>
      </w:pPr>
      <w:r>
        <w:rPr>
          <w:i/>
        </w:rPr>
        <w:t>On behalf of</w:t>
      </w:r>
    </w:p>
    <w:p>
      <w:pPr>
        <w:pStyle w:val="Normal"/>
        <w:jc w:val="both"/>
        <w:rPr>
          <w:sz w:val="48"/>
        </w:rPr>
      </w:pPr>
      <w:r>
        <w:rPr>
          <w:sz w:val="48"/>
        </w:rPr>
        <w:t>Enron Corp</w:t>
      </w:r>
    </w:p>
    <w:p>
      <w:pPr>
        <w:pStyle w:val="Normal"/>
        <w:jc w:val="both"/>
        <w:rPr>
          <w:sz w:val="48"/>
        </w:rPr>
      </w:pPr>
      <w:r>
        <w:rPr>
          <w:sz w:val="48"/>
        </w:rPr>
      </w:r>
    </w:p>
    <w:p>
      <w:pPr>
        <w:pStyle w:val="Normal"/>
        <w:jc w:val="both"/>
        <w:rPr/>
      </w:pPr>
      <w:r>
        <w:rPr/>
      </w:r>
    </w:p>
    <w:p>
      <w:pPr>
        <w:pStyle w:val="Normal"/>
        <w:jc w:val="both"/>
        <w:rPr/>
      </w:pPr>
      <w:r>
        <w:rPr/>
      </w:r>
    </w:p>
    <w:p>
      <w:pPr>
        <w:pStyle w:val="Normal"/>
        <w:jc w:val="both"/>
        <w:rPr/>
      </w:pPr>
      <w:r>
        <w:rPr/>
      </w:r>
    </w:p>
    <w:tbl>
      <w:tblPr>
        <w:tblW w:w="6379" w:type="dxa"/>
        <w:jc w:val="start"/>
        <w:tblInd w:w="108" w:type="dxa"/>
        <w:tblLayout w:type="fixed"/>
        <w:tblCellMar>
          <w:top w:w="0" w:type="dxa"/>
          <w:start w:w="108" w:type="dxa"/>
          <w:bottom w:w="0" w:type="dxa"/>
          <w:end w:w="108" w:type="dxa"/>
        </w:tblCellMar>
      </w:tblPr>
      <w:tblGrid>
        <w:gridCol w:w="2694"/>
        <w:gridCol w:w="3685"/>
      </w:tblGrid>
      <w:tr>
        <w:trPr/>
        <w:tc>
          <w:tcPr>
            <w:tcW w:w="2694" w:type="dxa"/>
            <w:tcBorders>
              <w:top w:val="single" w:sz="6" w:space="0" w:color="000000"/>
              <w:start w:val="single" w:sz="6" w:space="0" w:color="000000"/>
              <w:bottom w:val="single" w:sz="6" w:space="0" w:color="000000"/>
              <w:end w:val="single" w:sz="6" w:space="0" w:color="000000"/>
            </w:tcBorders>
          </w:tcPr>
          <w:p>
            <w:pPr>
              <w:pStyle w:val="Normal"/>
              <w:jc w:val="both"/>
              <w:rPr/>
            </w:pPr>
            <w:r>
              <w:rPr/>
              <w:t>Project Code:</w:t>
            </w:r>
          </w:p>
        </w:tc>
        <w:tc>
          <w:tcPr>
            <w:tcW w:w="3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2694" w:type="dxa"/>
            <w:tcBorders>
              <w:top w:val="single" w:sz="6" w:space="0" w:color="000000"/>
              <w:start w:val="single" w:sz="6" w:space="0" w:color="000000"/>
              <w:bottom w:val="single" w:sz="6" w:space="0" w:color="000000"/>
              <w:end w:val="single" w:sz="6" w:space="0" w:color="000000"/>
            </w:tcBorders>
          </w:tcPr>
          <w:p>
            <w:pPr>
              <w:pStyle w:val="Normal"/>
              <w:jc w:val="both"/>
              <w:rPr/>
            </w:pPr>
            <w:r>
              <w:rPr/>
              <w:t>Document Classification:</w:t>
            </w:r>
          </w:p>
        </w:tc>
        <w:tc>
          <w:tcPr>
            <w:tcW w:w="3685" w:type="dxa"/>
            <w:tcBorders>
              <w:top w:val="single" w:sz="6" w:space="0" w:color="000000"/>
              <w:start w:val="single" w:sz="6" w:space="0" w:color="000000"/>
              <w:bottom w:val="single" w:sz="6" w:space="0" w:color="000000"/>
              <w:end w:val="single" w:sz="6" w:space="0" w:color="000000"/>
            </w:tcBorders>
          </w:tcPr>
          <w:p>
            <w:pPr>
              <w:pStyle w:val="Normal"/>
              <w:jc w:val="both"/>
              <w:rPr/>
            </w:pPr>
            <w:r>
              <w:rPr/>
              <w:t>Released</w:t>
            </w:r>
          </w:p>
        </w:tc>
      </w:tr>
      <w:tr>
        <w:trPr/>
        <w:tc>
          <w:tcPr>
            <w:tcW w:w="2694" w:type="dxa"/>
            <w:tcBorders>
              <w:top w:val="single" w:sz="6" w:space="0" w:color="000000"/>
              <w:start w:val="single" w:sz="6" w:space="0" w:color="000000"/>
              <w:bottom w:val="single" w:sz="6" w:space="0" w:color="000000"/>
              <w:end w:val="single" w:sz="6" w:space="0" w:color="000000"/>
            </w:tcBorders>
          </w:tcPr>
          <w:p>
            <w:pPr>
              <w:pStyle w:val="Normal"/>
              <w:jc w:val="both"/>
              <w:rPr/>
            </w:pPr>
            <w:r>
              <w:rPr/>
              <w:t>Version:</w:t>
            </w:r>
          </w:p>
        </w:tc>
        <w:tc>
          <w:tcPr>
            <w:tcW w:w="3685" w:type="dxa"/>
            <w:tcBorders>
              <w:top w:val="single" w:sz="6" w:space="0" w:color="000000"/>
              <w:start w:val="single" w:sz="6" w:space="0" w:color="000000"/>
              <w:bottom w:val="single" w:sz="6" w:space="0" w:color="000000"/>
              <w:end w:val="single" w:sz="6" w:space="0" w:color="000000"/>
            </w:tcBorders>
          </w:tcPr>
          <w:p>
            <w:pPr>
              <w:pStyle w:val="Normal"/>
              <w:jc w:val="both"/>
              <w:rPr/>
            </w:pPr>
            <w:r>
              <w:rPr/>
              <w:t>1.00</w:t>
            </w:r>
          </w:p>
        </w:tc>
      </w:tr>
      <w:tr>
        <w:trPr/>
        <w:tc>
          <w:tcPr>
            <w:tcW w:w="2694" w:type="dxa"/>
            <w:tcBorders>
              <w:top w:val="single" w:sz="6" w:space="0" w:color="000000"/>
              <w:start w:val="single" w:sz="6" w:space="0" w:color="000000"/>
              <w:bottom w:val="single" w:sz="6" w:space="0" w:color="000000"/>
              <w:end w:val="single" w:sz="6" w:space="0" w:color="000000"/>
            </w:tcBorders>
          </w:tcPr>
          <w:p>
            <w:pPr>
              <w:pStyle w:val="Normal"/>
              <w:jc w:val="both"/>
              <w:rPr/>
            </w:pPr>
            <w:r>
              <w:rPr/>
              <w:t>Filename:</w:t>
            </w:r>
          </w:p>
        </w:tc>
        <w:tc>
          <w:tcPr>
            <w:tcW w:w="3685" w:type="dxa"/>
            <w:tcBorders>
              <w:top w:val="single" w:sz="6" w:space="0" w:color="000000"/>
              <w:start w:val="single" w:sz="6" w:space="0" w:color="000000"/>
              <w:bottom w:val="single" w:sz="6" w:space="0" w:color="000000"/>
              <w:end w:val="single" w:sz="6" w:space="0" w:color="000000"/>
            </w:tcBorders>
          </w:tcPr>
          <w:p>
            <w:pPr>
              <w:pStyle w:val="Normal"/>
              <w:jc w:val="both"/>
              <w:rPr/>
            </w:pPr>
            <w:r>
              <w:rPr/>
              <w:t>File name and Directory</w:t>
            </w:r>
          </w:p>
        </w:tc>
      </w:tr>
      <w:tr>
        <w:trPr/>
        <w:tc>
          <w:tcPr>
            <w:tcW w:w="2694" w:type="dxa"/>
            <w:tcBorders>
              <w:top w:val="single" w:sz="6" w:space="0" w:color="000000"/>
              <w:start w:val="single" w:sz="6" w:space="0" w:color="000000"/>
              <w:bottom w:val="single" w:sz="6" w:space="0" w:color="000000"/>
              <w:end w:val="single" w:sz="6" w:space="0" w:color="000000"/>
            </w:tcBorders>
          </w:tcPr>
          <w:p>
            <w:pPr>
              <w:pStyle w:val="Normal"/>
              <w:jc w:val="both"/>
              <w:rPr/>
            </w:pPr>
            <w:r>
              <w:rPr/>
              <w:t>Prepared by:</w:t>
            </w:r>
          </w:p>
        </w:tc>
        <w:tc>
          <w:tcPr>
            <w:tcW w:w="3685" w:type="dxa"/>
            <w:tcBorders>
              <w:top w:val="single" w:sz="6" w:space="0" w:color="000000"/>
              <w:start w:val="single" w:sz="6" w:space="0" w:color="000000"/>
              <w:bottom w:val="single" w:sz="6" w:space="0" w:color="000000"/>
              <w:end w:val="single" w:sz="6" w:space="0" w:color="000000"/>
            </w:tcBorders>
          </w:tcPr>
          <w:p>
            <w:pPr>
              <w:pStyle w:val="Normal"/>
              <w:jc w:val="both"/>
              <w:rPr/>
            </w:pPr>
            <w:r>
              <w:rPr/>
              <w:t>Ganapathy Ramesh</w:t>
            </w:r>
          </w:p>
        </w:tc>
      </w:tr>
      <w:tr>
        <w:trPr/>
        <w:tc>
          <w:tcPr>
            <w:tcW w:w="2694" w:type="dxa"/>
            <w:tcBorders>
              <w:top w:val="single" w:sz="6" w:space="0" w:color="000000"/>
              <w:start w:val="single" w:sz="6" w:space="0" w:color="000000"/>
              <w:bottom w:val="single" w:sz="6" w:space="0" w:color="000000"/>
              <w:end w:val="single" w:sz="6" w:space="0" w:color="000000"/>
            </w:tcBorders>
          </w:tcPr>
          <w:p>
            <w:pPr>
              <w:pStyle w:val="Normal"/>
              <w:jc w:val="both"/>
              <w:rPr/>
            </w:pPr>
            <w:r>
              <w:rPr/>
              <w:t>Date:</w:t>
            </w:r>
          </w:p>
        </w:tc>
        <w:tc>
          <w:tcPr>
            <w:tcW w:w="3685" w:type="dxa"/>
            <w:tcBorders>
              <w:top w:val="single" w:sz="6" w:space="0" w:color="000000"/>
              <w:start w:val="single" w:sz="6" w:space="0" w:color="000000"/>
              <w:bottom w:val="single" w:sz="6" w:space="0" w:color="000000"/>
              <w:end w:val="single" w:sz="6" w:space="0" w:color="000000"/>
            </w:tcBorders>
          </w:tcPr>
          <w:p>
            <w:pPr>
              <w:pStyle w:val="Normal"/>
              <w:jc w:val="both"/>
              <w:rPr/>
            </w:pPr>
            <w:r>
              <w:rPr/>
              <w:t>4/30/2001</w:t>
            </w:r>
          </w:p>
        </w:tc>
      </w:tr>
    </w:tbl>
    <w:p>
      <w:pPr>
        <w:pStyle w:val="Normal"/>
        <w:jc w:val="both"/>
        <w:rPr/>
      </w:pPr>
      <w:r>
        <w:rPr/>
      </w:r>
      <w:r>
        <w:br w:type="page"/>
      </w:r>
    </w:p>
    <w:p>
      <w:pPr>
        <w:pStyle w:val="Normal"/>
        <w:rPr/>
      </w:pPr>
      <w:r>
        <w:rPr/>
      </w:r>
    </w:p>
    <w:p>
      <w:pPr>
        <w:pStyle w:val="Normal"/>
        <w:rPr/>
      </w:pPr>
      <w:r>
        <w:rPr/>
      </w:r>
    </w:p>
    <w:p>
      <w:pPr>
        <w:pStyle w:val="Normal"/>
        <w:jc w:val="center"/>
        <w:rPr>
          <w:b/>
          <w:sz w:val="28"/>
          <w:u w:val="single"/>
        </w:rPr>
      </w:pPr>
      <w:r>
        <w:rPr>
          <w:b/>
          <w:sz w:val="28"/>
          <w:u w:val="single"/>
        </w:rPr>
        <w:t>Sign off</w:t>
      </w:r>
    </w:p>
    <w:p>
      <w:pPr>
        <w:pStyle w:val="Normal"/>
        <w:rPr>
          <w:b/>
          <w:sz w:val="28"/>
          <w:u w:val="single"/>
        </w:rPr>
      </w:pPr>
      <w:r>
        <w:rPr>
          <w:b/>
          <w:sz w:val="28"/>
          <w:u w:val="single"/>
        </w:rPr>
      </w:r>
    </w:p>
    <w:p>
      <w:pPr>
        <w:pStyle w:val="Normal"/>
        <w:rPr/>
      </w:pPr>
      <w:r>
        <w:rPr/>
      </w:r>
    </w:p>
    <w:p>
      <w:pPr>
        <w:pStyle w:val="BodyTextIndent"/>
        <w:ind w:start="0" w:end="0"/>
        <w:jc w:val="both"/>
        <w:rPr/>
      </w:pPr>
      <w:r>
        <w:rPr/>
        <w:t>The signatories agree with the definitions, processes and recommendations stated in this document and agree for the next phase to begin based on this document.</w:t>
      </w:r>
    </w:p>
    <w:p>
      <w:pPr>
        <w:pStyle w:val="BodyTextIndent"/>
        <w:jc w:val="both"/>
        <w:rPr/>
      </w:pPr>
      <w:r>
        <w:rPr/>
      </w:r>
    </w:p>
    <w:p>
      <w:pPr>
        <w:pStyle w:val="BodyTextIndent"/>
        <w:jc w:val="both"/>
        <w:rPr/>
      </w:pPr>
      <w:r>
        <w:rPr/>
      </w:r>
    </w:p>
    <w:p>
      <w:pPr>
        <w:pStyle w:val="BodyTextIndent"/>
        <w:jc w:val="both"/>
        <w:rPr/>
      </w:pPr>
      <w:r>
        <w:rPr/>
      </w:r>
    </w:p>
    <w:p>
      <w:pPr>
        <w:pStyle w:val="BodyTextIndent"/>
        <w:jc w:val="both"/>
        <w:rPr>
          <w:lang w:val="en-CA" w:eastAsia="en-CA"/>
        </w:rPr>
      </w:pPr>
      <w:r>
        <w:rPr>
          <w:lang w:val="en-CA" w:eastAsia="en-CA"/>
        </w:rPr>
        <mc:AlternateContent>
          <mc:Choice Requires="wps">
            <w:drawing>
              <wp:anchor behindDoc="0" distT="0" distB="0" distL="114935" distR="114935" simplePos="0" locked="0" layoutInCell="1" allowOverlap="1" relativeHeight="4">
                <wp:simplePos x="0" y="0"/>
                <wp:positionH relativeFrom="column">
                  <wp:posOffset>-45720</wp:posOffset>
                </wp:positionH>
                <wp:positionV relativeFrom="paragraph">
                  <wp:posOffset>1905</wp:posOffset>
                </wp:positionV>
                <wp:extent cx="5303520" cy="5014595"/>
                <wp:effectExtent l="5080" t="5715" r="5080" b="4445"/>
                <wp:wrapNone/>
                <wp:docPr id="3" name=""/>
                <a:graphic xmlns:a="http://schemas.openxmlformats.org/drawingml/2006/main">
                  <a:graphicData uri="http://schemas.microsoft.com/office/word/2010/wordprocessingShape">
                    <wps:wsp>
                      <wps:cNvSpPr/>
                      <wps:spPr>
                        <a:xfrm>
                          <a:off x="0" y="0"/>
                          <a:ext cx="5303520" cy="50144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0.15pt;width:417.55pt;height:394.8pt;mso-wrap-style:none;v-text-anchor:middle">
                <v:fill o:detectmouseclick="t" on="false"/>
                <v:stroke color="black" weight="9360" joinstyle="miter" endcap="flat"/>
                <w10:wrap type="none"/>
              </v:rect>
            </w:pict>
          </mc:Fallback>
        </mc:AlternateContent>
      </w:r>
    </w:p>
    <w:p>
      <w:pPr>
        <w:pStyle w:val="BodyTextIndent"/>
        <w:ind w:start="0" w:end="0"/>
        <w:jc w:val="both"/>
        <w:rPr/>
      </w:pPr>
      <w:r>
        <w:rPr>
          <w:b/>
        </w:rPr>
        <w:t>Business Sponsor(s)</w:t>
      </w:r>
      <w:r>
        <w:rPr/>
        <w:tab/>
      </w:r>
      <w:r>
        <w:rPr>
          <w:i/>
        </w:rPr>
        <w:t>Name</w:t>
      </w:r>
    </w:p>
    <w:p>
      <w:pPr>
        <w:pStyle w:val="BodyTextIndent"/>
        <w:ind w:firstLine="720" w:start="1440" w:end="0"/>
        <w:jc w:val="both"/>
        <w:rPr/>
      </w:pPr>
      <w:r>
        <w:rPr/>
        <w:t>David Port</w:t>
      </w:r>
    </w:p>
    <w:p>
      <w:pPr>
        <w:pStyle w:val="BodyTextIndent"/>
        <w:ind w:firstLine="720" w:start="1440" w:end="0"/>
        <w:jc w:val="both"/>
        <w:rPr/>
      </w:pPr>
      <w:r>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end="0"/>
        <w:jc w:val="both"/>
        <w:rPr/>
      </w:pPr>
      <w:r>
        <w:rPr/>
      </w:r>
    </w:p>
    <w:p>
      <w:pPr>
        <w:pStyle w:val="BodyTextIndent"/>
        <w:ind w:firstLine="720" w:end="0"/>
        <w:jc w:val="both"/>
        <w:rPr/>
      </w:pPr>
      <w:r>
        <w:rPr/>
        <w:tab/>
        <w:tab/>
      </w:r>
      <w:r>
        <w:rPr>
          <w:i/>
        </w:rPr>
        <w:t>Name</w:t>
      </w:r>
    </w:p>
    <w:p>
      <w:pPr>
        <w:pStyle w:val="BodyTextIndent"/>
        <w:ind w:firstLine="720" w:end="0"/>
        <w:jc w:val="both"/>
        <w:rPr>
          <w:i/>
          <w:i/>
        </w:rPr>
      </w:pPr>
      <w:r>
        <w:rPr>
          <w:i/>
        </w:rPr>
      </w:r>
    </w:p>
    <w:p>
      <w:pPr>
        <w:pStyle w:val="BodyTextIndent"/>
        <w:ind w:firstLine="720" w:end="0"/>
        <w:jc w:val="both"/>
        <w:rPr/>
      </w:pPr>
      <w:r>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r>
    </w:p>
    <w:p>
      <w:pPr>
        <w:pStyle w:val="BodyTextIndent"/>
        <w:ind w:start="0" w:end="0"/>
        <w:jc w:val="both"/>
        <w:rPr/>
      </w:pPr>
      <w:r>
        <w:rPr>
          <w:b/>
        </w:rPr>
        <w:t>Business Sponsor(s)</w:t>
      </w:r>
      <w:r>
        <w:rPr/>
        <w:tab/>
      </w:r>
      <w:r>
        <w:rPr>
          <w:i/>
        </w:rPr>
        <w:t>Name</w:t>
      </w:r>
    </w:p>
    <w:p>
      <w:pPr>
        <w:pStyle w:val="BodyTextIndent"/>
        <w:ind w:firstLine="720" w:start="1440" w:end="0"/>
        <w:jc w:val="both"/>
        <w:rPr/>
      </w:pPr>
      <w:r>
        <w:rPr/>
        <w:t>Debbie Brackett</w:t>
      </w:r>
    </w:p>
    <w:p>
      <w:pPr>
        <w:pStyle w:val="BodyTextIndent"/>
        <w:ind w:firstLine="720" w:start="1440" w:end="0"/>
        <w:jc w:val="both"/>
        <w:rPr/>
      </w:pPr>
      <w:r>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end="0"/>
        <w:jc w:val="both"/>
        <w:rPr/>
      </w:pPr>
      <w:r>
        <w:rPr/>
      </w:r>
    </w:p>
    <w:p>
      <w:pPr>
        <w:pStyle w:val="BodyTextIndent"/>
        <w:ind w:firstLine="720" w:end="0"/>
        <w:jc w:val="both"/>
        <w:rPr/>
      </w:pPr>
      <w:r>
        <w:rPr/>
        <w:tab/>
        <w:tab/>
      </w:r>
      <w:r>
        <w:rPr>
          <w:i/>
        </w:rPr>
        <w:t>Name</w:t>
      </w:r>
    </w:p>
    <w:p>
      <w:pPr>
        <w:pStyle w:val="BodyTextIndent"/>
        <w:ind w:firstLine="720" w:end="0"/>
        <w:jc w:val="both"/>
        <w:rPr>
          <w:i/>
          <w:i/>
        </w:rPr>
      </w:pPr>
      <w:r>
        <w:rPr>
          <w:i/>
        </w:rPr>
      </w:r>
    </w:p>
    <w:p>
      <w:pPr>
        <w:pStyle w:val="BodyTextIndent"/>
        <w:ind w:firstLine="720" w:end="0"/>
        <w:jc w:val="both"/>
        <w:rPr/>
      </w:pPr>
      <w:r>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r>
    </w:p>
    <w:p>
      <w:pPr>
        <w:pStyle w:val="BodyTextIndent"/>
        <w:ind w:start="0" w:end="0"/>
        <w:jc w:val="both"/>
        <w:rPr/>
      </w:pPr>
      <w:r>
        <w:rPr>
          <w:b/>
        </w:rPr>
        <w:t>IT Sponsor(s)</w:t>
      </w:r>
      <w:r>
        <w:rPr/>
        <w:tab/>
        <w:tab/>
      </w:r>
      <w:r>
        <w:rPr>
          <w:i/>
        </w:rPr>
        <w:t>Name</w:t>
      </w:r>
    </w:p>
    <w:p>
      <w:pPr>
        <w:pStyle w:val="BodyTextIndent"/>
        <w:jc w:val="both"/>
        <w:rPr/>
      </w:pPr>
      <w:r>
        <w:rPr/>
        <w:tab/>
        <w:tab/>
        <w:tab/>
        <w:t>Steve Stock</w:t>
      </w:r>
    </w:p>
    <w:p>
      <w:pPr>
        <w:pStyle w:val="BodyTextIndent"/>
        <w:jc w:val="both"/>
        <w:rPr/>
      </w:pPr>
      <w:r>
        <w:rPr/>
      </w:r>
    </w:p>
    <w:p>
      <w:pPr>
        <w:pStyle w:val="BodyTextIndent"/>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r>
    </w:p>
    <w:p>
      <w:pPr>
        <w:pStyle w:val="BodyTextIndent"/>
        <w:ind w:firstLine="720" w:end="0"/>
        <w:jc w:val="both"/>
        <w:rPr/>
      </w:pPr>
      <w:r>
        <w:rPr/>
        <w:tab/>
        <w:tab/>
      </w:r>
      <w:r>
        <w:rPr>
          <w:i/>
        </w:rPr>
        <w:t>Name</w:t>
      </w:r>
    </w:p>
    <w:p>
      <w:pPr>
        <w:pStyle w:val="BodyTextIndent"/>
        <w:ind w:firstLine="720" w:end="0"/>
        <w:jc w:val="both"/>
        <w:rPr/>
      </w:pPr>
      <w:r>
        <w:rPr/>
        <w:tab/>
        <w:tab/>
        <w:t>Ganapathy Ramesh</w:t>
      </w:r>
    </w:p>
    <w:p>
      <w:pPr>
        <w:pStyle w:val="BodyTextIndent"/>
        <w:ind w:firstLine="720" w:end="0"/>
        <w:jc w:val="both"/>
        <w:rPr/>
      </w:pPr>
      <w:r>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r>
        <w:br w:type="page"/>
      </w:r>
    </w:p>
    <w:p>
      <w:pPr>
        <w:pStyle w:val="Normal"/>
        <w:rPr/>
      </w:pPr>
      <w:r>
        <w:rPr/>
      </w:r>
    </w:p>
    <w:p>
      <w:pPr>
        <w:pStyle w:val="Normal"/>
        <w:rPr/>
      </w:pPr>
      <w:r>
        <w:rPr/>
      </w:r>
      <w:r>
        <w:br w:type="page"/>
      </w:r>
    </w:p>
    <w:p>
      <w:pPr>
        <w:pStyle w:val="Normal"/>
        <w:rPr/>
      </w:pPr>
      <w:r>
        <w:rPr/>
      </w:r>
    </w:p>
    <w:p>
      <w:pPr>
        <w:pStyle w:val="Heading"/>
        <w:rPr/>
      </w:pPr>
      <w:r>
        <w:rPr/>
        <w:t>Contents</w:t>
      </w:r>
    </w:p>
    <w:p>
      <w:pPr>
        <w:pStyle w:val="Normal"/>
        <w:jc w:val="both"/>
        <w:rPr/>
      </w:pPr>
      <w:r>
        <w:rPr/>
      </w:r>
    </w:p>
    <w:sdt>
      <w:sdtPr>
        <w:docPartObj>
          <w:docPartGallery w:val="Table of Contents"/>
          <w:docPartUnique w:val="true"/>
        </w:docPartObj>
      </w:sdtPr>
      <w:sdtContent>
        <w:p>
          <w:pPr>
            <w:pStyle w:val="TOC1"/>
            <w:tabs>
              <w:tab w:val="left" w:pos="400" w:leader="none"/>
              <w:tab w:val="right" w:pos="9016" w:leader="dot"/>
            </w:tabs>
            <w:rPr/>
          </w:pPr>
          <w:r>
            <w:fldChar w:fldCharType="begin"/>
          </w:r>
          <w:r>
            <w:rPr/>
            <w:instrText xml:space="preserve"> TOC \o "2-3" \t "Heading 1,1,Heading 3,3" </w:instrText>
          </w:r>
          <w:r>
            <w:rPr/>
            <w:fldChar w:fldCharType="separate"/>
          </w:r>
          <w:r>
            <w:rPr/>
            <w:t>1</w:t>
            <w:tab/>
            <w:t>Management summary</w:t>
            <w:tab/>
          </w:r>
          <w:hyperlink w:anchor="__RefHeading___Toc476045541">
            <w:r>
              <w:rPr>
                <w:rStyle w:val="IndexLink"/>
              </w:rPr>
              <w:t>6</w:t>
            </w:r>
          </w:hyperlink>
        </w:p>
        <w:p>
          <w:pPr>
            <w:pStyle w:val="TOC1"/>
            <w:tabs>
              <w:tab w:val="left" w:pos="400" w:leader="none"/>
              <w:tab w:val="right" w:pos="9016" w:leader="dot"/>
            </w:tabs>
            <w:rPr/>
          </w:pPr>
          <w:r>
            <w:rPr/>
            <w:t>2</w:t>
            <w:tab/>
            <w:t>Statement of Requirements</w:t>
            <w:tab/>
          </w:r>
          <w:hyperlink w:anchor="__RefHeading___Toc476045542">
            <w:r>
              <w:rPr>
                <w:rStyle w:val="IndexLink"/>
              </w:rPr>
              <w:t>7</w:t>
            </w:r>
          </w:hyperlink>
        </w:p>
        <w:p>
          <w:pPr>
            <w:pStyle w:val="TOC2"/>
            <w:tabs>
              <w:tab w:val="left" w:pos="800" w:leader="none"/>
              <w:tab w:val="right" w:pos="9016" w:leader="dot"/>
            </w:tabs>
            <w:rPr/>
          </w:pPr>
          <w:r>
            <w:rPr/>
            <w:t>2.1</w:t>
            <w:tab/>
            <w:t>Background</w:t>
            <w:tab/>
          </w:r>
          <w:hyperlink w:anchor="__RefHeading___Toc476045543">
            <w:r>
              <w:rPr>
                <w:rStyle w:val="IndexLink"/>
              </w:rPr>
              <w:t>7</w:t>
            </w:r>
          </w:hyperlink>
        </w:p>
        <w:p>
          <w:pPr>
            <w:pStyle w:val="TOC2"/>
            <w:tabs>
              <w:tab w:val="left" w:pos="800" w:leader="none"/>
              <w:tab w:val="right" w:pos="9016" w:leader="dot"/>
            </w:tabs>
            <w:rPr/>
          </w:pPr>
          <w:r>
            <w:rPr/>
            <w:t>2.2</w:t>
            <w:tab/>
            <w:t>Project vision</w:t>
            <w:tab/>
          </w:r>
          <w:hyperlink w:anchor="__RefHeading___Toc476045544">
            <w:r>
              <w:rPr>
                <w:rStyle w:val="IndexLink"/>
              </w:rPr>
              <w:t>7</w:t>
            </w:r>
          </w:hyperlink>
        </w:p>
        <w:p>
          <w:pPr>
            <w:pStyle w:val="TOC2"/>
            <w:tabs>
              <w:tab w:val="left" w:pos="800" w:leader="none"/>
              <w:tab w:val="right" w:pos="9016" w:leader="dot"/>
            </w:tabs>
            <w:rPr/>
          </w:pPr>
          <w:r>
            <w:rPr/>
            <w:t>2.3</w:t>
            <w:tab/>
            <w:t>Scope and system boundaries</w:t>
            <w:tab/>
          </w:r>
          <w:hyperlink w:anchor="__RefHeading___Toc476045545">
            <w:r>
              <w:rPr>
                <w:rStyle w:val="IndexLink"/>
              </w:rPr>
              <w:t>7</w:t>
            </w:r>
          </w:hyperlink>
        </w:p>
        <w:p>
          <w:pPr>
            <w:pStyle w:val="TOC2"/>
            <w:tabs>
              <w:tab w:val="left" w:pos="800" w:leader="none"/>
              <w:tab w:val="right" w:pos="9016" w:leader="dot"/>
            </w:tabs>
            <w:rPr/>
          </w:pPr>
          <w:r>
            <w:rPr/>
            <w:t>2.4</w:t>
            <w:tab/>
            <w:t>Business benefits</w:t>
            <w:tab/>
          </w:r>
          <w:hyperlink w:anchor="__RefHeading___Toc476045546">
            <w:r>
              <w:rPr>
                <w:rStyle w:val="IndexLink"/>
              </w:rPr>
              <w:t>7</w:t>
            </w:r>
          </w:hyperlink>
        </w:p>
        <w:p>
          <w:pPr>
            <w:pStyle w:val="TOC2"/>
            <w:tabs>
              <w:tab w:val="left" w:pos="800" w:leader="none"/>
              <w:tab w:val="right" w:pos="9016" w:leader="dot"/>
            </w:tabs>
            <w:rPr/>
          </w:pPr>
          <w:r>
            <w:rPr/>
            <w:t>2.5</w:t>
            <w:tab/>
            <w:t>Project Sponsors</w:t>
            <w:tab/>
          </w:r>
          <w:hyperlink w:anchor="__RefHeading___Toc476045547">
            <w:r>
              <w:rPr>
                <w:rStyle w:val="IndexLink"/>
              </w:rPr>
              <w:t>7</w:t>
            </w:r>
          </w:hyperlink>
        </w:p>
        <w:p>
          <w:pPr>
            <w:pStyle w:val="TOC1"/>
            <w:tabs>
              <w:tab w:val="left" w:pos="400" w:leader="none"/>
              <w:tab w:val="right" w:pos="9016" w:leader="dot"/>
            </w:tabs>
            <w:rPr/>
          </w:pPr>
          <w:r>
            <w:rPr/>
            <w:t>3</w:t>
            <w:tab/>
            <w:t>Present Process/Systems</w:t>
            <w:tab/>
          </w:r>
          <w:hyperlink w:anchor="__RefHeading___Toc476045548">
            <w:r>
              <w:rPr>
                <w:rStyle w:val="IndexLink"/>
              </w:rPr>
              <w:t>8</w:t>
            </w:r>
          </w:hyperlink>
        </w:p>
        <w:p>
          <w:pPr>
            <w:pStyle w:val="TOC1"/>
            <w:tabs>
              <w:tab w:val="left" w:pos="400" w:leader="none"/>
              <w:tab w:val="right" w:pos="9016" w:leader="dot"/>
            </w:tabs>
            <w:rPr/>
          </w:pPr>
          <w:r>
            <w:rPr/>
            <w:t>4</w:t>
            <w:tab/>
            <w:t>Proposed system</w:t>
            <w:tab/>
          </w:r>
          <w:hyperlink w:anchor="__RefHeading___Toc476045549">
            <w:r>
              <w:rPr>
                <w:rStyle w:val="IndexLink"/>
              </w:rPr>
              <w:t>9</w:t>
            </w:r>
          </w:hyperlink>
        </w:p>
        <w:p>
          <w:pPr>
            <w:pStyle w:val="TOC2"/>
            <w:tabs>
              <w:tab w:val="left" w:pos="800" w:leader="none"/>
              <w:tab w:val="right" w:pos="9016" w:leader="dot"/>
            </w:tabs>
            <w:rPr/>
          </w:pPr>
          <w:r>
            <w:rPr/>
            <w:t>4.1</w:t>
            <w:tab/>
            <w:t>Actors</w:t>
            <w:tab/>
          </w:r>
          <w:hyperlink w:anchor="__RefHeading___Toc476045550">
            <w:r>
              <w:rPr>
                <w:rStyle w:val="IndexLink"/>
              </w:rPr>
              <w:t>9</w:t>
            </w:r>
          </w:hyperlink>
        </w:p>
        <w:p>
          <w:pPr>
            <w:pStyle w:val="TOC2"/>
            <w:tabs>
              <w:tab w:val="left" w:pos="800" w:leader="none"/>
              <w:tab w:val="right" w:pos="9016" w:leader="dot"/>
            </w:tabs>
            <w:rPr/>
          </w:pPr>
          <w:r>
            <w:rPr/>
            <w:t>4.2</w:t>
            <w:tab/>
            <w:t>System main functionalities</w:t>
            <w:tab/>
          </w:r>
          <w:hyperlink w:anchor="__RefHeading___Toc476045551">
            <w:r>
              <w:rPr>
                <w:rStyle w:val="IndexLink"/>
              </w:rPr>
              <w:t>9</w:t>
            </w:r>
          </w:hyperlink>
        </w:p>
        <w:p>
          <w:pPr>
            <w:pStyle w:val="TOC2"/>
            <w:tabs>
              <w:tab w:val="left" w:pos="800" w:leader="none"/>
              <w:tab w:val="right" w:pos="9016" w:leader="dot"/>
            </w:tabs>
            <w:rPr/>
          </w:pPr>
          <w:r>
            <w:rPr/>
            <w:t>4.3</w:t>
            <w:tab/>
            <w:t>Possible architecture</w:t>
            <w:tab/>
          </w:r>
          <w:hyperlink w:anchor="__RefHeading___Toc476045552">
            <w:r>
              <w:rPr>
                <w:rStyle w:val="IndexLink"/>
              </w:rPr>
              <w:t>9</w:t>
            </w:r>
          </w:hyperlink>
        </w:p>
        <w:p>
          <w:pPr>
            <w:pStyle w:val="TOC1"/>
            <w:tabs>
              <w:tab w:val="left" w:pos="400" w:leader="none"/>
              <w:tab w:val="right" w:pos="9016" w:leader="dot"/>
            </w:tabs>
            <w:rPr/>
          </w:pPr>
          <w:r>
            <w:rPr/>
            <w:t>5</w:t>
            <w:tab/>
            <w:t>Resources &amp; timescales</w:t>
            <w:tab/>
          </w:r>
          <w:hyperlink w:anchor="__RefHeading___Toc476045553">
            <w:r>
              <w:rPr>
                <w:rStyle w:val="IndexLink"/>
              </w:rPr>
              <w:t>10</w:t>
            </w:r>
          </w:hyperlink>
        </w:p>
        <w:p>
          <w:pPr>
            <w:pStyle w:val="TOC2"/>
            <w:tabs>
              <w:tab w:val="left" w:pos="800" w:leader="none"/>
              <w:tab w:val="right" w:pos="9016" w:leader="dot"/>
            </w:tabs>
            <w:rPr/>
          </w:pPr>
          <w:r>
            <w:rPr/>
            <w:t>5.1</w:t>
            <w:tab/>
            <w:t>Personnel</w:t>
            <w:tab/>
          </w:r>
          <w:hyperlink w:anchor="__RefHeading___Toc476045554">
            <w:r>
              <w:rPr>
                <w:rStyle w:val="IndexLink"/>
              </w:rPr>
              <w:t>10</w:t>
            </w:r>
          </w:hyperlink>
        </w:p>
        <w:p>
          <w:pPr>
            <w:pStyle w:val="TOC2"/>
            <w:tabs>
              <w:tab w:val="left" w:pos="800" w:leader="none"/>
              <w:tab w:val="right" w:pos="9016" w:leader="dot"/>
            </w:tabs>
            <w:rPr/>
          </w:pPr>
          <w:r>
            <w:rPr/>
            <w:t>5.2</w:t>
            <w:tab/>
            <w:t>Estimated Time Line</w:t>
            <w:tab/>
          </w:r>
          <w:hyperlink w:anchor="__RefHeading___Toc476045555">
            <w:r>
              <w:rPr>
                <w:rStyle w:val="IndexLink"/>
              </w:rPr>
              <w:t>10</w:t>
            </w:r>
          </w:hyperlink>
        </w:p>
        <w:p>
          <w:pPr>
            <w:pStyle w:val="TOC2"/>
            <w:tabs>
              <w:tab w:val="left" w:pos="800" w:leader="none"/>
              <w:tab w:val="right" w:pos="9016" w:leader="dot"/>
            </w:tabs>
            <w:rPr/>
          </w:pPr>
          <w:r>
            <w:rPr/>
            <w:t>5.3</w:t>
            <w:tab/>
            <w:t>Planned Start Date</w:t>
            <w:tab/>
          </w:r>
          <w:hyperlink w:anchor="__RefHeading___Toc476045556">
            <w:r>
              <w:rPr>
                <w:rStyle w:val="IndexLink"/>
              </w:rPr>
              <w:t>10</w:t>
            </w:r>
          </w:hyperlink>
        </w:p>
        <w:p>
          <w:pPr>
            <w:pStyle w:val="TOC1"/>
            <w:tabs>
              <w:tab w:val="left" w:pos="400" w:leader="none"/>
              <w:tab w:val="right" w:pos="9016" w:leader="dot"/>
            </w:tabs>
            <w:rPr/>
          </w:pPr>
          <w:r>
            <w:rPr/>
            <w:t>6</w:t>
            <w:tab/>
            <w:t>Team Roles &amp; Responsibilities</w:t>
            <w:tab/>
          </w:r>
          <w:hyperlink w:anchor="__RefHeading___Toc476045557">
            <w:r>
              <w:rPr>
                <w:rStyle w:val="IndexLink"/>
              </w:rPr>
              <w:t>11</w:t>
            </w:r>
          </w:hyperlink>
        </w:p>
        <w:p>
          <w:pPr>
            <w:pStyle w:val="TOC2"/>
            <w:tabs>
              <w:tab w:val="left" w:pos="800" w:leader="none"/>
              <w:tab w:val="right" w:pos="9016" w:leader="dot"/>
            </w:tabs>
            <w:rPr/>
          </w:pPr>
          <w:r>
            <w:rPr/>
            <w:t>6.1</w:t>
            <w:tab/>
            <w:t>Project Team</w:t>
            <w:tab/>
          </w:r>
          <w:hyperlink w:anchor="__RefHeading___Toc476045558">
            <w:r>
              <w:rPr>
                <w:rStyle w:val="IndexLink"/>
              </w:rPr>
              <w:t>11</w:t>
            </w:r>
          </w:hyperlink>
        </w:p>
        <w:p>
          <w:pPr>
            <w:pStyle w:val="TOC2"/>
            <w:tabs>
              <w:tab w:val="left" w:pos="800" w:leader="none"/>
              <w:tab w:val="right" w:pos="9016" w:leader="dot"/>
            </w:tabs>
            <w:rPr/>
          </w:pPr>
          <w:r>
            <w:rPr/>
            <w:t>6.2</w:t>
            <w:tab/>
            <w:t>Domain Experts</w:t>
            <w:tab/>
          </w:r>
          <w:hyperlink w:anchor="__RefHeading___Toc476045559">
            <w:r>
              <w:rPr>
                <w:rStyle w:val="IndexLink"/>
              </w:rPr>
              <w:t>11</w:t>
            </w:r>
          </w:hyperlink>
        </w:p>
        <w:p>
          <w:pPr>
            <w:pStyle w:val="TOC2"/>
            <w:tabs>
              <w:tab w:val="left" w:pos="800" w:leader="none"/>
              <w:tab w:val="right" w:pos="9016" w:leader="dot"/>
            </w:tabs>
            <w:rPr/>
          </w:pPr>
          <w:r>
            <w:rPr/>
            <w:t>6.3</w:t>
            <w:tab/>
            <w:t>IT Project Management</w:t>
            <w:tab/>
          </w:r>
          <w:hyperlink w:anchor="__RefHeading___Toc476045560">
            <w:r>
              <w:rPr>
                <w:rStyle w:val="IndexLink"/>
              </w:rPr>
              <w:t>11</w:t>
            </w:r>
          </w:hyperlink>
        </w:p>
        <w:p>
          <w:pPr>
            <w:pStyle w:val="TOC2"/>
            <w:tabs>
              <w:tab w:val="left" w:pos="800" w:leader="none"/>
              <w:tab w:val="right" w:pos="9016" w:leader="dot"/>
            </w:tabs>
            <w:rPr/>
          </w:pPr>
          <w:r>
            <w:rPr/>
            <w:t>6.4</w:t>
            <w:tab/>
            <w:t>Technical Architecture</w:t>
            <w:tab/>
          </w:r>
          <w:hyperlink w:anchor="__RefHeading___Toc476045561">
            <w:r>
              <w:rPr>
                <w:rStyle w:val="IndexLink"/>
              </w:rPr>
              <w:t>11</w:t>
            </w:r>
          </w:hyperlink>
        </w:p>
        <w:p>
          <w:pPr>
            <w:pStyle w:val="TOC2"/>
            <w:tabs>
              <w:tab w:val="left" w:pos="800" w:leader="none"/>
              <w:tab w:val="right" w:pos="9016" w:leader="dot"/>
            </w:tabs>
            <w:rPr/>
          </w:pPr>
          <w:r>
            <w:rPr/>
            <w:t>6.5</w:t>
            <w:tab/>
            <w:t>Application Design &amp; Coding</w:t>
            <w:tab/>
          </w:r>
          <w:hyperlink w:anchor="__RefHeading___Toc476045562">
            <w:r>
              <w:rPr>
                <w:rStyle w:val="IndexLink"/>
              </w:rPr>
              <w:t>11</w:t>
            </w:r>
          </w:hyperlink>
        </w:p>
        <w:p>
          <w:pPr>
            <w:pStyle w:val="TOC2"/>
            <w:tabs>
              <w:tab w:val="left" w:pos="800" w:leader="none"/>
              <w:tab w:val="right" w:pos="9016" w:leader="dot"/>
            </w:tabs>
            <w:rPr/>
          </w:pPr>
          <w:r>
            <w:rPr/>
            <w:t>6.6</w:t>
            <w:tab/>
            <w:t>Testing</w:t>
            <w:tab/>
          </w:r>
          <w:hyperlink w:anchor="__RefHeading___Toc476045563">
            <w:r>
              <w:rPr>
                <w:rStyle w:val="IndexLink"/>
              </w:rPr>
              <w:t>11</w:t>
            </w:r>
          </w:hyperlink>
        </w:p>
        <w:p>
          <w:pPr>
            <w:pStyle w:val="TOC2"/>
            <w:tabs>
              <w:tab w:val="left" w:pos="800" w:leader="none"/>
              <w:tab w:val="right" w:pos="9016" w:leader="dot"/>
            </w:tabs>
            <w:rPr/>
          </w:pPr>
          <w:r>
            <w:rPr/>
            <w:t>6.7</w:t>
            <w:tab/>
            <w:t>Documentation</w:t>
            <w:tab/>
          </w:r>
          <w:hyperlink w:anchor="__RefHeading___Toc476045564">
            <w:r>
              <w:rPr>
                <w:rStyle w:val="IndexLink"/>
              </w:rPr>
              <w:t>11</w:t>
            </w:r>
          </w:hyperlink>
        </w:p>
        <w:p>
          <w:pPr>
            <w:pStyle w:val="TOC2"/>
            <w:tabs>
              <w:tab w:val="left" w:pos="800" w:leader="none"/>
              <w:tab w:val="right" w:pos="9016" w:leader="dot"/>
            </w:tabs>
            <w:rPr/>
          </w:pPr>
          <w:r>
            <w:rPr/>
            <w:t>6.8</w:t>
            <w:tab/>
            <w:t>IT operations (Web ops / DBAs)</w:t>
            <w:tab/>
          </w:r>
          <w:hyperlink w:anchor="__RefHeading___Toc476045565">
            <w:r>
              <w:rPr>
                <w:rStyle w:val="IndexLink"/>
              </w:rPr>
              <w:t>11</w:t>
            </w:r>
          </w:hyperlink>
          <w:r>
            <w:rPr>
              <w:rStyle w:val="IndexLink"/>
            </w:rPr>
            <w:fldChar w:fldCharType="end"/>
          </w:r>
        </w:p>
      </w:sdtContent>
    </w:sdt>
    <w:p>
      <w:pPr>
        <w:pStyle w:val="Normal"/>
        <w:jc w:val="both"/>
        <w:rPr>
          <w:b/>
          <w:caps/>
          <w:lang w:val="en-CA" w:eastAsia="en-CA"/>
        </w:rPr>
      </w:pPr>
      <w:r>
        <w:rPr>
          <w:b/>
          <w:caps/>
          <w:lang w:val="en-CA" w:eastAsia="en-CA"/>
        </w:rPr>
      </w:r>
    </w:p>
    <w:p>
      <w:pPr>
        <w:pStyle w:val="Heading1"/>
        <w:rPr/>
      </w:pPr>
      <w:bookmarkStart w:id="0" w:name="__RefHeading___Toc476045541"/>
      <w:bookmarkEnd w:id="0"/>
      <w:r>
        <w:rPr/>
        <w:t>Management summary</w:t>
      </w:r>
    </w:p>
    <w:p>
      <w:pPr>
        <w:pStyle w:val="Normal"/>
        <w:autoSpaceDE w:val="false"/>
        <w:spacing w:lineRule="atLeast" w:line="240" w:before="0" w:after="360"/>
        <w:rPr>
          <w:color w:val="000000"/>
          <w:lang w:val="en-US"/>
        </w:rPr>
      </w:pPr>
      <w:r>
        <w:rPr>
          <w:color w:val="000000"/>
          <w:lang w:val="en-US"/>
        </w:rPr>
        <w:t>RisktRAC is the system that captures trading positions from all of Enron for a wide range of commodities. Apart from maintaining position information on a variety of levels, it computes the Value At Risk, Component Value at Risk and determines the Credit Reserve.</w:t>
      </w:r>
    </w:p>
    <w:p>
      <w:pPr>
        <w:pStyle w:val="Normal"/>
        <w:autoSpaceDE w:val="false"/>
        <w:spacing w:lineRule="atLeast" w:line="240" w:before="0" w:after="360"/>
        <w:rPr>
          <w:color w:val="000000"/>
          <w:lang w:val="en-US"/>
        </w:rPr>
      </w:pPr>
      <w:r>
        <w:rPr>
          <w:color w:val="000000"/>
          <w:lang w:val="en-US"/>
        </w:rPr>
        <w:t xml:space="preserve">Factor loadings are run every 2 weeks and are an integral part of the VaR processes. The factor loadings process is intensely manual and error prone. RAC Management would like to automate this entire process with appropriate tools that will allow the RAC user to be in complete control and be fully aware of the steps taken to intiate a new factor loadings run and </w:t>
      </w:r>
    </w:p>
    <w:p>
      <w:pPr>
        <w:pStyle w:val="Normal"/>
        <w:autoSpaceDE w:val="false"/>
        <w:spacing w:lineRule="atLeast" w:line="240" w:before="0" w:after="360"/>
        <w:rPr>
          <w:color w:val="000000"/>
          <w:lang w:val="en-US"/>
        </w:rPr>
      </w:pPr>
      <w:r>
        <w:rPr>
          <w:color w:val="000000"/>
          <w:lang w:val="en-US"/>
        </w:rPr>
        <w:t>The process of running factor loadings and determining whether the results can go into production or not will be controlled by RAC, working in conjunction with traders, book administrators and other analysts.</w:t>
      </w:r>
    </w:p>
    <w:p>
      <w:pPr>
        <w:pStyle w:val="Normal"/>
        <w:rPr>
          <w:color w:val="000000"/>
          <w:lang w:val="en-US"/>
        </w:rPr>
      </w:pPr>
      <w:r>
        <w:rPr>
          <w:color w:val="000000"/>
          <w:lang w:val="en-US"/>
        </w:rPr>
      </w:r>
    </w:p>
    <w:p>
      <w:pPr>
        <w:pStyle w:val="Heading1"/>
        <w:jc w:val="both"/>
        <w:rPr/>
      </w:pPr>
      <w:bookmarkStart w:id="1" w:name="__RefHeading___Toc476045542"/>
      <w:bookmarkEnd w:id="1"/>
      <w:r>
        <w:rPr/>
        <w:t>Statement of Requirements</w:t>
      </w:r>
    </w:p>
    <w:p>
      <w:pPr>
        <w:pStyle w:val="Heading2"/>
        <w:jc w:val="both"/>
        <w:rPr/>
      </w:pPr>
      <w:bookmarkStart w:id="2" w:name="__RefHeading___Toc476045543"/>
      <w:bookmarkEnd w:id="2"/>
      <w:r>
        <w:rPr/>
        <w:t>Background</w:t>
      </w:r>
    </w:p>
    <w:p>
      <w:pPr>
        <w:pStyle w:val="Normal"/>
        <w:jc w:val="both"/>
        <w:rPr/>
      </w:pPr>
      <w:r>
        <w:rPr/>
      </w:r>
    </w:p>
    <w:p>
      <w:pPr>
        <w:pStyle w:val="Custom2"/>
        <w:rPr>
          <w:rFonts w:ascii="Times New Roman" w:hAnsi="Times New Roman" w:cs="Times New Roman"/>
          <w:i w:val="false"/>
          <w:i w:val="false"/>
          <w:lang w:val="en-US"/>
        </w:rPr>
      </w:pPr>
      <w:r>
        <w:rPr>
          <w:rFonts w:cs="Times New Roman" w:ascii="Times New Roman" w:hAnsi="Times New Roman"/>
          <w:i w:val="false"/>
          <w:lang w:val="en-US"/>
        </w:rPr>
        <w:t>Before factor loadings are run, RAC analysts re-evaluate primary curves, primary/secondary mappings, potential cores, power curve mappings and commodity names history.  Changes are made to the mappings and primary curves before the factor loadings program is run by IT. The current VaR values are copied to a backup table. IT will then run the VaR based on the changes.</w:t>
      </w:r>
    </w:p>
    <w:p>
      <w:pPr>
        <w:pStyle w:val="Custom2"/>
        <w:rPr>
          <w:rFonts w:ascii="Times New Roman" w:hAnsi="Times New Roman" w:cs="Times New Roman"/>
          <w:i w:val="false"/>
          <w:i w:val="false"/>
          <w:lang w:val="en-US"/>
        </w:rPr>
      </w:pPr>
      <w:r>
        <w:rPr>
          <w:rFonts w:cs="Times New Roman" w:ascii="Times New Roman" w:hAnsi="Times New Roman"/>
          <w:i w:val="false"/>
          <w:lang w:val="en-US"/>
        </w:rPr>
      </w:r>
    </w:p>
    <w:p>
      <w:pPr>
        <w:pStyle w:val="Custom2"/>
        <w:rPr>
          <w:rFonts w:ascii="Times New Roman" w:hAnsi="Times New Roman" w:cs="Times New Roman"/>
          <w:i w:val="false"/>
          <w:i w:val="false"/>
          <w:lang w:val="en-US"/>
        </w:rPr>
      </w:pPr>
      <w:r>
        <w:rPr>
          <w:rFonts w:cs="Times New Roman" w:ascii="Times New Roman" w:hAnsi="Times New Roman"/>
          <w:i w:val="false"/>
          <w:lang w:val="en-US"/>
        </w:rPr>
        <w:t>If the resulting VaR appears satisfactory to the RAC analysts, then IT is authorised to let the changes and new factors stand. If VaR is unsatisfactory, and time permits, the above procedures are repeated. Otherwise, IT goes through the procedure of resetting all parameters to the state prior to the factor loadings run and restores the VaR from the copy table.</w:t>
      </w:r>
    </w:p>
    <w:p>
      <w:pPr>
        <w:pStyle w:val="Custom2"/>
        <w:rPr>
          <w:rFonts w:ascii="Times New Roman" w:hAnsi="Times New Roman" w:cs="Times New Roman"/>
          <w:i w:val="false"/>
          <w:i w:val="false"/>
          <w:lang w:val="en-US"/>
        </w:rPr>
      </w:pPr>
      <w:r>
        <w:rPr>
          <w:rFonts w:cs="Times New Roman" w:ascii="Times New Roman" w:hAnsi="Times New Roman"/>
          <w:i w:val="false"/>
          <w:lang w:val="en-US"/>
        </w:rPr>
      </w:r>
    </w:p>
    <w:p>
      <w:pPr>
        <w:pStyle w:val="Custom2"/>
        <w:rPr>
          <w:rFonts w:ascii="Times New Roman" w:hAnsi="Times New Roman" w:cs="Times New Roman"/>
          <w:i w:val="false"/>
          <w:i w:val="false"/>
          <w:lang w:val="en-US"/>
        </w:rPr>
      </w:pPr>
      <w:r>
        <w:rPr>
          <w:rFonts w:cs="Times New Roman" w:ascii="Times New Roman" w:hAnsi="Times New Roman"/>
          <w:i w:val="false"/>
          <w:lang w:val="en-US"/>
        </w:rPr>
        <w:t>As evident, the process is error prone because of the manual steps involved.</w:t>
      </w:r>
    </w:p>
    <w:p>
      <w:pPr>
        <w:pStyle w:val="Heading2"/>
        <w:jc w:val="both"/>
        <w:rPr/>
      </w:pPr>
      <w:bookmarkStart w:id="3" w:name="__RefHeading___Toc476045544"/>
      <w:bookmarkEnd w:id="3"/>
      <w:r>
        <w:rPr/>
        <w:t>Project vision</w:t>
      </w:r>
    </w:p>
    <w:p>
      <w:pPr>
        <w:pStyle w:val="FootnoteText"/>
        <w:rPr>
          <w:i/>
          <w:i/>
          <w:lang w:val="en-US"/>
        </w:rPr>
      </w:pPr>
      <w:r>
        <w:rPr>
          <w:i/>
          <w:lang w:val="en-US"/>
        </w:rPr>
      </w:r>
    </w:p>
    <w:p>
      <w:pPr>
        <w:pStyle w:val="Custom2"/>
        <w:rPr>
          <w:rFonts w:ascii="Times New Roman" w:hAnsi="Times New Roman" w:cs="Times New Roman"/>
          <w:i w:val="false"/>
          <w:i w:val="false"/>
          <w:lang w:val="en-US"/>
        </w:rPr>
      </w:pPr>
      <w:r>
        <w:rPr>
          <w:rFonts w:cs="Times New Roman" w:ascii="Times New Roman" w:hAnsi="Times New Roman"/>
          <w:i w:val="false"/>
          <w:lang w:val="en-US"/>
        </w:rPr>
        <w:t>This project envisages automating the entire process of running factor loadings and maintaining a comprehensive audit trail of changes to all mappings, factor loading and VaR runs. RAC users will control the following:</w:t>
      </w:r>
    </w:p>
    <w:p>
      <w:pPr>
        <w:pStyle w:val="Custom2"/>
        <w:ind w:start="720" w:end="0"/>
        <w:rPr>
          <w:rFonts w:ascii="Times New Roman" w:hAnsi="Times New Roman" w:cs="Times New Roman"/>
          <w:b/>
          <w:bCs/>
          <w:i w:val="false"/>
          <w:i w:val="false"/>
          <w:lang w:val="en-US"/>
        </w:rPr>
      </w:pPr>
      <w:r>
        <w:rPr>
          <w:rFonts w:cs="Times New Roman" w:ascii="Times New Roman" w:hAnsi="Times New Roman"/>
          <w:b/>
          <w:bCs/>
          <w:i w:val="false"/>
          <w:lang w:val="en-US"/>
        </w:rPr>
        <w:t>For testing</w:t>
      </w:r>
    </w:p>
    <w:p>
      <w:pPr>
        <w:pStyle w:val="Custom2"/>
        <w:numPr>
          <w:ilvl w:val="0"/>
          <w:numId w:val="2"/>
        </w:numPr>
        <w:rPr>
          <w:rFonts w:ascii="Times New Roman" w:hAnsi="Times New Roman" w:cs="Times New Roman"/>
          <w:i w:val="false"/>
          <w:i w:val="false"/>
          <w:lang w:val="en-US"/>
        </w:rPr>
      </w:pPr>
      <w:r>
        <w:rPr>
          <w:rFonts w:cs="Times New Roman" w:ascii="Times New Roman" w:hAnsi="Times New Roman"/>
          <w:i w:val="false"/>
          <w:lang w:val="en-US"/>
        </w:rPr>
        <w:t>Specify which set of primary curves, primary/secondary curve mappings, power curve mappings, potential cores and commodity names will be used by the factor loadings run.</w:t>
      </w:r>
    </w:p>
    <w:p>
      <w:pPr>
        <w:pStyle w:val="Custom2"/>
        <w:numPr>
          <w:ilvl w:val="0"/>
          <w:numId w:val="2"/>
        </w:numPr>
        <w:rPr>
          <w:rFonts w:ascii="Times New Roman" w:hAnsi="Times New Roman" w:cs="Times New Roman"/>
          <w:i w:val="false"/>
          <w:i w:val="false"/>
          <w:lang w:val="en-US"/>
        </w:rPr>
      </w:pPr>
      <w:r>
        <w:rPr>
          <w:rFonts w:cs="Times New Roman" w:ascii="Times New Roman" w:hAnsi="Times New Roman"/>
          <w:i w:val="false"/>
          <w:lang w:val="en-US"/>
        </w:rPr>
        <w:t>Start factor loadings and get an email notification when the run is completed.</w:t>
      </w:r>
    </w:p>
    <w:p>
      <w:pPr>
        <w:pStyle w:val="Custom2"/>
        <w:numPr>
          <w:ilvl w:val="0"/>
          <w:numId w:val="2"/>
        </w:numPr>
        <w:rPr>
          <w:rFonts w:ascii="Times New Roman" w:hAnsi="Times New Roman" w:cs="Times New Roman"/>
          <w:i w:val="false"/>
          <w:i w:val="false"/>
          <w:lang w:val="en-US"/>
        </w:rPr>
      </w:pPr>
      <w:r>
        <w:rPr>
          <w:rFonts w:cs="Times New Roman" w:ascii="Times New Roman" w:hAnsi="Times New Roman"/>
          <w:i w:val="false"/>
          <w:lang w:val="en-US"/>
        </w:rPr>
        <w:t>If necessary start a jump factors run online.</w:t>
      </w:r>
    </w:p>
    <w:p>
      <w:pPr>
        <w:pStyle w:val="Custom2"/>
        <w:numPr>
          <w:ilvl w:val="0"/>
          <w:numId w:val="2"/>
        </w:numPr>
        <w:rPr>
          <w:rFonts w:ascii="Times New Roman" w:hAnsi="Times New Roman" w:cs="Times New Roman"/>
          <w:i w:val="false"/>
          <w:i w:val="false"/>
          <w:lang w:val="en-US"/>
        </w:rPr>
      </w:pPr>
      <w:r>
        <w:rPr>
          <w:rFonts w:cs="Times New Roman" w:ascii="Times New Roman" w:hAnsi="Times New Roman"/>
          <w:i w:val="false"/>
          <w:lang w:val="en-US"/>
        </w:rPr>
        <w:t>Specify which set of factors, correlation, basis map definition are to be used for test VaR runs.</w:t>
      </w:r>
    </w:p>
    <w:p>
      <w:pPr>
        <w:pStyle w:val="Custom2"/>
        <w:numPr>
          <w:ilvl w:val="0"/>
          <w:numId w:val="2"/>
        </w:numPr>
        <w:rPr>
          <w:rFonts w:ascii="Times New Roman" w:hAnsi="Times New Roman" w:cs="Times New Roman"/>
          <w:i w:val="false"/>
          <w:i w:val="false"/>
          <w:lang w:val="en-US"/>
        </w:rPr>
      </w:pPr>
      <w:r>
        <w:rPr>
          <w:rFonts w:cs="Times New Roman" w:ascii="Times New Roman" w:hAnsi="Times New Roman"/>
          <w:i w:val="false"/>
          <w:lang w:val="en-US"/>
        </w:rPr>
        <w:t>If the user requests a test VaR run, the results will automatically go into the backup VaR table.</w:t>
      </w:r>
    </w:p>
    <w:p>
      <w:pPr>
        <w:pStyle w:val="Custom2"/>
        <w:numPr>
          <w:ilvl w:val="0"/>
          <w:numId w:val="2"/>
        </w:numPr>
        <w:rPr>
          <w:rFonts w:ascii="Times New Roman" w:hAnsi="Times New Roman" w:cs="Times New Roman"/>
          <w:i w:val="false"/>
          <w:i w:val="false"/>
          <w:lang w:val="en-US"/>
        </w:rPr>
      </w:pPr>
      <w:r>
        <w:rPr>
          <w:rFonts w:cs="Times New Roman" w:ascii="Times New Roman" w:hAnsi="Times New Roman"/>
          <w:i w:val="false"/>
          <w:lang w:val="en-US"/>
        </w:rPr>
        <w:t>Allow the user to choose a portfolio for a test VaR run.</w:t>
      </w:r>
    </w:p>
    <w:p>
      <w:pPr>
        <w:pStyle w:val="Custom2"/>
        <w:numPr>
          <w:ilvl w:val="0"/>
          <w:numId w:val="2"/>
        </w:numPr>
        <w:rPr>
          <w:rFonts w:ascii="Times New Roman" w:hAnsi="Times New Roman" w:cs="Times New Roman"/>
          <w:i w:val="false"/>
          <w:i w:val="false"/>
          <w:lang w:val="en-US"/>
        </w:rPr>
      </w:pPr>
      <w:r>
        <w:rPr>
          <w:rFonts w:cs="Times New Roman" w:ascii="Times New Roman" w:hAnsi="Times New Roman"/>
          <w:i w:val="false"/>
          <w:lang w:val="en-US"/>
        </w:rPr>
        <w:t>A combination screen where the user specifies all of primary curves, primary/secondary mappings, power mappings, potential cores, commodity names, factors, jumps, correlations, basis map definitions are to be used for subsequent test VaR runs.</w:t>
      </w:r>
    </w:p>
    <w:p>
      <w:pPr>
        <w:pStyle w:val="Custom2"/>
        <w:rPr>
          <w:rFonts w:ascii="Times New Roman" w:hAnsi="Times New Roman" w:cs="Times New Roman"/>
          <w:i w:val="false"/>
          <w:i w:val="false"/>
          <w:lang w:val="en-US"/>
        </w:rPr>
      </w:pPr>
      <w:r>
        <w:rPr>
          <w:rFonts w:cs="Times New Roman" w:ascii="Times New Roman" w:hAnsi="Times New Roman"/>
          <w:i w:val="false"/>
          <w:lang w:val="en-US"/>
        </w:rPr>
      </w:r>
    </w:p>
    <w:p>
      <w:pPr>
        <w:pStyle w:val="Custom2"/>
        <w:ind w:start="720" w:end="0"/>
        <w:rPr>
          <w:rFonts w:ascii="Times New Roman" w:hAnsi="Times New Roman" w:cs="Times New Roman"/>
          <w:b/>
          <w:bCs/>
          <w:i w:val="false"/>
          <w:i w:val="false"/>
          <w:lang w:val="en-US"/>
        </w:rPr>
      </w:pPr>
      <w:r>
        <w:rPr>
          <w:rFonts w:cs="Times New Roman" w:ascii="Times New Roman" w:hAnsi="Times New Roman"/>
          <w:b/>
          <w:bCs/>
          <w:i w:val="false"/>
          <w:lang w:val="en-US"/>
        </w:rPr>
        <w:t>For production</w:t>
      </w:r>
    </w:p>
    <w:p>
      <w:pPr>
        <w:pStyle w:val="Custom2"/>
        <w:numPr>
          <w:ilvl w:val="0"/>
          <w:numId w:val="3"/>
        </w:numPr>
        <w:rPr>
          <w:rFonts w:ascii="Times New Roman" w:hAnsi="Times New Roman" w:cs="Times New Roman"/>
          <w:i w:val="false"/>
          <w:i w:val="false"/>
          <w:lang w:val="en-US"/>
        </w:rPr>
      </w:pPr>
      <w:r>
        <w:rPr>
          <w:rFonts w:cs="Times New Roman" w:ascii="Times New Roman" w:hAnsi="Times New Roman"/>
          <w:i w:val="false"/>
          <w:lang w:val="en-US"/>
        </w:rPr>
        <w:t>A combination screen where the user specifies all of primary curves, primary/secondary mappings, potential cores, commodity names, factors, jumps, correlations, basis map definitions which are to be used for subsequent regular VaR runs.</w:t>
      </w:r>
    </w:p>
    <w:p>
      <w:pPr>
        <w:pStyle w:val="Custom2"/>
        <w:ind w:start="938" w:end="0"/>
        <w:rPr>
          <w:rFonts w:ascii="Times New Roman" w:hAnsi="Times New Roman" w:cs="Times New Roman"/>
          <w:i w:val="false"/>
          <w:i w:val="false"/>
          <w:lang w:val="en-US"/>
        </w:rPr>
      </w:pPr>
      <w:r>
        <w:rPr>
          <w:rFonts w:cs="Times New Roman" w:ascii="Times New Roman" w:hAnsi="Times New Roman"/>
          <w:i w:val="false"/>
          <w:lang w:val="en-US"/>
        </w:rPr>
      </w:r>
    </w:p>
    <w:p>
      <w:pPr>
        <w:pStyle w:val="Custom2"/>
        <w:ind w:start="720" w:end="0"/>
        <w:rPr>
          <w:rFonts w:ascii="Times New Roman" w:hAnsi="Times New Roman" w:cs="Times New Roman"/>
          <w:i w:val="false"/>
          <w:i w:val="false"/>
          <w:lang w:val="en-US"/>
        </w:rPr>
      </w:pPr>
      <w:r>
        <w:rPr>
          <w:rFonts w:cs="Times New Roman" w:ascii="Times New Roman" w:hAnsi="Times New Roman"/>
          <w:i w:val="false"/>
          <w:lang w:val="en-US"/>
        </w:rPr>
      </w:r>
    </w:p>
    <w:p>
      <w:pPr>
        <w:pStyle w:val="Custom2"/>
        <w:ind w:start="938" w:end="0"/>
        <w:rPr>
          <w:rFonts w:ascii="Times New Roman" w:hAnsi="Times New Roman" w:cs="Times New Roman"/>
          <w:i w:val="false"/>
          <w:i w:val="false"/>
          <w:lang w:val="en-US"/>
        </w:rPr>
      </w:pPr>
      <w:r>
        <w:rPr>
          <w:rFonts w:cs="Times New Roman" w:ascii="Times New Roman" w:hAnsi="Times New Roman"/>
          <w:i w:val="false"/>
          <w:lang w:val="en-US"/>
        </w:rPr>
        <w:t>If the user specifies a test VaR run, then a new full VaR will be kicked off on a machine that is not running the current VaR. The user will also be allowed to select a portfolio for such a run.</w:t>
      </w:r>
    </w:p>
    <w:p>
      <w:pPr>
        <w:pStyle w:val="Custom2"/>
        <w:ind w:start="938" w:end="0"/>
        <w:rPr>
          <w:rFonts w:ascii="Times New Roman" w:hAnsi="Times New Roman" w:cs="Times New Roman"/>
          <w:i w:val="false"/>
          <w:i w:val="false"/>
          <w:lang w:val="en-US"/>
        </w:rPr>
      </w:pPr>
      <w:r>
        <w:rPr>
          <w:rFonts w:cs="Times New Roman" w:ascii="Times New Roman" w:hAnsi="Times New Roman"/>
          <w:i w:val="false"/>
          <w:lang w:val="en-US"/>
        </w:rPr>
        <w:t xml:space="preserve">Validation between the primary curves and the correlation matrix selected will be carried out. A warning will be given here stating that even though there is a match between the primary curves and correlation matrix, it is still possible for the user to choose the inappropriate combination. </w:t>
      </w:r>
    </w:p>
    <w:p>
      <w:pPr>
        <w:pStyle w:val="Custom2"/>
        <w:ind w:start="938" w:end="0"/>
        <w:rPr>
          <w:rFonts w:ascii="Times New Roman" w:hAnsi="Times New Roman" w:cs="Times New Roman"/>
          <w:i w:val="false"/>
          <w:i w:val="false"/>
          <w:lang w:val="en-US"/>
        </w:rPr>
      </w:pPr>
      <w:r>
        <w:rPr>
          <w:rFonts w:cs="Times New Roman" w:ascii="Times New Roman" w:hAnsi="Times New Roman"/>
          <w:i w:val="false"/>
          <w:lang w:val="en-US"/>
        </w:rPr>
      </w:r>
    </w:p>
    <w:p>
      <w:pPr>
        <w:pStyle w:val="Custom2"/>
        <w:ind w:start="938" w:end="0"/>
        <w:rPr>
          <w:rFonts w:ascii="Times New Roman" w:hAnsi="Times New Roman" w:cs="Times New Roman"/>
          <w:i w:val="false"/>
          <w:i w:val="false"/>
          <w:lang w:val="en-US"/>
        </w:rPr>
      </w:pPr>
      <w:r>
        <w:rPr>
          <w:rFonts w:cs="Times New Roman" w:ascii="Times New Roman" w:hAnsi="Times New Roman"/>
          <w:i w:val="false"/>
          <w:lang w:val="en-US"/>
        </w:rPr>
        <w:t>The users will be able to associate a unique name with a set of effective dates logically linking factors, correlations, potential cores, jumps, and basis map definitions. All test and production runs requested will be based on these names that are tagged to these sets.</w:t>
      </w:r>
      <w:r>
        <w:br w:type="page"/>
      </w:r>
    </w:p>
    <w:p>
      <w:pPr>
        <w:pStyle w:val="Normal"/>
        <w:numPr>
          <w:ilvl w:val="0"/>
          <w:numId w:val="0"/>
        </w:numPr>
        <w:ind w:hanging="0" w:start="0"/>
        <w:jc w:val="both"/>
        <w:rPr>
          <w:rFonts w:ascii="Times New Roman" w:hAnsi="Times New Roman" w:cs="Times New Roman"/>
          <w:i w:val="false"/>
          <w:i w:val="false"/>
          <w:lang w:val="en-US"/>
        </w:rPr>
      </w:pPr>
      <w:r>
        <w:rPr>
          <w:rFonts w:cs="Times New Roman"/>
          <w:i w:val="false"/>
          <w:lang w:val="en-US"/>
        </w:rPr>
      </w:r>
    </w:p>
    <w:p>
      <w:pPr>
        <w:pStyle w:val="Heading2"/>
        <w:rPr/>
      </w:pPr>
      <w:bookmarkStart w:id="4" w:name="__RefHeading___Toc476045545"/>
      <w:bookmarkEnd w:id="4"/>
      <w:r>
        <w:rPr/>
        <w:t>Scope and system boundaries</w:t>
      </w:r>
    </w:p>
    <w:p>
      <w:pPr>
        <w:pStyle w:val="Custom2"/>
        <w:rPr>
          <w:rFonts w:ascii="Times New Roman" w:hAnsi="Times New Roman" w:cs="Times New Roman"/>
          <w:i w:val="false"/>
          <w:i w:val="false"/>
          <w:lang w:val="en-US"/>
        </w:rPr>
      </w:pPr>
      <w:r>
        <w:rPr>
          <w:rFonts w:cs="Times New Roman" w:ascii="Times New Roman" w:hAnsi="Times New Roman"/>
          <w:i w:val="false"/>
          <w:lang w:val="en-US"/>
        </w:rPr>
      </w:r>
    </w:p>
    <w:p>
      <w:pPr>
        <w:pStyle w:val="Custom2"/>
        <w:rPr>
          <w:rFonts w:ascii="Times New Roman" w:hAnsi="Times New Roman" w:cs="Times New Roman"/>
          <w:i w:val="false"/>
          <w:i w:val="false"/>
          <w:lang w:val="en-US"/>
        </w:rPr>
      </w:pPr>
      <w:r>
        <w:rPr>
          <w:rFonts w:cs="Times New Roman" w:ascii="Times New Roman" w:hAnsi="Times New Roman"/>
          <w:i w:val="false"/>
          <w:lang w:val="en-US"/>
        </w:rPr>
        <w:t>RisktRAC will be modified on the thick client as well as the web to handle automation of VaR processes and will be refered to as the VaR Control Panel.</w:t>
      </w:r>
    </w:p>
    <w:p>
      <w:pPr>
        <w:pStyle w:val="Custom2"/>
        <w:rPr>
          <w:rFonts w:ascii="Times New Roman" w:hAnsi="Times New Roman" w:cs="Times New Roman"/>
          <w:i w:val="false"/>
          <w:i w:val="false"/>
          <w:lang w:val="en-US"/>
        </w:rPr>
      </w:pPr>
      <w:r>
        <w:rPr>
          <w:rFonts w:cs="Times New Roman" w:ascii="Times New Roman" w:hAnsi="Times New Roman"/>
          <w:i w:val="false"/>
          <w:lang w:val="en-US"/>
        </w:rPr>
      </w:r>
    </w:p>
    <w:p>
      <w:pPr>
        <w:pStyle w:val="Custom2"/>
        <w:rPr>
          <w:rFonts w:ascii="Times New Roman" w:hAnsi="Times New Roman" w:cs="Times New Roman"/>
          <w:i w:val="false"/>
          <w:i w:val="false"/>
          <w:lang w:val="en-US"/>
        </w:rPr>
      </w:pPr>
      <w:r>
        <w:rPr>
          <w:rFonts w:cs="Times New Roman" w:ascii="Times New Roman" w:hAnsi="Times New Roman"/>
          <w:i w:val="false"/>
          <w:lang w:val="en-US"/>
        </w:rPr>
        <w:t>The VaR control panel will allow the user to select a single set of dates for mapping and curve information for production runs of VaR and a corresponding set of mapping and curve information for factor loadings. Normally, the test selection will be the same as the production selection before initiating a factor loadings run.</w:t>
      </w:r>
    </w:p>
    <w:p>
      <w:pPr>
        <w:pStyle w:val="Custom2"/>
        <w:rPr>
          <w:rFonts w:ascii="Times New Roman" w:hAnsi="Times New Roman" w:cs="Times New Roman"/>
          <w:i w:val="false"/>
          <w:i w:val="false"/>
          <w:lang w:val="en-US"/>
        </w:rPr>
      </w:pPr>
      <w:r>
        <w:rPr>
          <w:rFonts w:cs="Times New Roman" w:ascii="Times New Roman" w:hAnsi="Times New Roman"/>
          <w:i w:val="false"/>
          <w:lang w:val="en-US"/>
        </w:rPr>
      </w:r>
    </w:p>
    <w:p>
      <w:pPr>
        <w:pStyle w:val="Custom2"/>
        <w:rPr>
          <w:rFonts w:ascii="Times New Roman" w:hAnsi="Times New Roman" w:cs="Times New Roman"/>
          <w:i w:val="false"/>
          <w:i w:val="false"/>
          <w:lang w:val="en-US"/>
        </w:rPr>
      </w:pPr>
      <w:r>
        <w:rPr>
          <w:rFonts w:cs="Times New Roman" w:ascii="Times New Roman" w:hAnsi="Times New Roman"/>
          <w:i w:val="false"/>
          <w:lang w:val="en-US"/>
        </w:rPr>
        <w:t>Validations will be put into place preventing inadvertent starting of factor loadings and VaR runs out of sequence.</w:t>
      </w:r>
    </w:p>
    <w:p>
      <w:pPr>
        <w:pStyle w:val="Custom2"/>
        <w:rPr>
          <w:rFonts w:ascii="Times New Roman" w:hAnsi="Times New Roman" w:cs="Times New Roman"/>
          <w:i w:val="false"/>
          <w:i w:val="false"/>
          <w:lang w:val="en-US"/>
        </w:rPr>
      </w:pPr>
      <w:r>
        <w:rPr>
          <w:rFonts w:cs="Times New Roman" w:ascii="Times New Roman" w:hAnsi="Times New Roman"/>
          <w:i w:val="false"/>
          <w:lang w:val="en-US"/>
        </w:rPr>
      </w:r>
    </w:p>
    <w:p>
      <w:pPr>
        <w:pStyle w:val="Custom2"/>
        <w:rPr>
          <w:rFonts w:ascii="Times New Roman" w:hAnsi="Times New Roman" w:cs="Times New Roman"/>
          <w:i w:val="false"/>
          <w:i w:val="false"/>
          <w:lang w:val="en-US"/>
        </w:rPr>
      </w:pPr>
      <w:r>
        <w:rPr>
          <w:rFonts w:cs="Times New Roman" w:ascii="Times New Roman" w:hAnsi="Times New Roman"/>
          <w:i w:val="false"/>
          <w:lang w:val="en-US"/>
        </w:rPr>
        <w:t>The VaR Control Panel will be made up of a screen that lists the effective dates of primary curves, primary/secondary mappings, potential cores and commodity names. The user will be given the facility to select two dates against each of these items – one for the production VaR run, and the other for the test VaR run. Only one selection, and atleast one selection must be made for the production VaR run against the above items. Selection of dates for the test VaR run are optional, but if selected then only one date can be selected against each of these entities.</w:t>
      </w:r>
    </w:p>
    <w:p>
      <w:pPr>
        <w:pStyle w:val="Custom2"/>
        <w:rPr>
          <w:rFonts w:ascii="Times New Roman" w:hAnsi="Times New Roman" w:cs="Times New Roman"/>
          <w:i w:val="false"/>
          <w:i w:val="false"/>
          <w:lang w:val="en-US"/>
        </w:rPr>
      </w:pPr>
      <w:r>
        <w:rPr>
          <w:rFonts w:cs="Times New Roman" w:ascii="Times New Roman" w:hAnsi="Times New Roman"/>
          <w:i w:val="false"/>
          <w:lang w:val="en-US"/>
        </w:rPr>
      </w:r>
    </w:p>
    <w:p>
      <w:pPr>
        <w:pStyle w:val="Custom2"/>
        <w:rPr>
          <w:rFonts w:ascii="Times New Roman" w:hAnsi="Times New Roman" w:cs="Times New Roman"/>
          <w:i w:val="false"/>
          <w:i w:val="false"/>
          <w:lang w:val="en-US"/>
        </w:rPr>
      </w:pPr>
      <w:r>
        <w:rPr>
          <w:rFonts w:cs="Times New Roman" w:ascii="Times New Roman" w:hAnsi="Times New Roman"/>
          <w:i w:val="false"/>
          <w:lang w:val="en-US"/>
        </w:rPr>
        <w:t>The VaR Control Panel will have a second section where the user can specify which set of factors, correlations, basis map definitions are to be used for subsequent production and test VaR runs. Once again, the user must select one date for each of these entities for the production run of VaR. As in the case of mappings, the user will be provided with the option of selecting dates against each of these entities for factor loadings and the test run of VaR.</w:t>
      </w:r>
    </w:p>
    <w:p>
      <w:pPr>
        <w:pStyle w:val="Custom2"/>
        <w:rPr>
          <w:rFonts w:ascii="Times New Roman" w:hAnsi="Times New Roman" w:cs="Times New Roman"/>
          <w:i w:val="false"/>
          <w:i w:val="false"/>
          <w:lang w:val="en-US"/>
        </w:rPr>
      </w:pPr>
      <w:r>
        <w:rPr>
          <w:rFonts w:cs="Times New Roman" w:ascii="Times New Roman" w:hAnsi="Times New Roman"/>
          <w:i w:val="false"/>
          <w:lang w:val="en-US"/>
        </w:rPr>
      </w:r>
    </w:p>
    <w:p>
      <w:pPr>
        <w:pStyle w:val="Custom2"/>
        <w:rPr>
          <w:rFonts w:ascii="Times New Roman" w:hAnsi="Times New Roman" w:cs="Times New Roman"/>
          <w:i w:val="false"/>
          <w:i w:val="false"/>
          <w:lang w:val="en-US"/>
        </w:rPr>
      </w:pPr>
      <w:r>
        <w:rPr>
          <w:rFonts w:cs="Times New Roman" w:ascii="Times New Roman" w:hAnsi="Times New Roman"/>
          <w:i w:val="false"/>
          <w:lang w:val="en-US"/>
        </w:rPr>
        <w:t xml:space="preserve">The VaR Control Panel will then have a button where the user can initiate a factor loadings run. Once the factor loadings run is initiated, the user will not be allowed to make any changes to the various selections till the run is completed. The user will be notified by e-mail about the completion of the factor loadings  run. </w:t>
      </w:r>
    </w:p>
    <w:p>
      <w:pPr>
        <w:pStyle w:val="Custom2"/>
        <w:rPr>
          <w:rFonts w:ascii="Times New Roman" w:hAnsi="Times New Roman" w:cs="Times New Roman"/>
          <w:i w:val="false"/>
          <w:i w:val="false"/>
          <w:lang w:val="en-US"/>
        </w:rPr>
      </w:pPr>
      <w:r>
        <w:rPr>
          <w:rFonts w:cs="Times New Roman" w:ascii="Times New Roman" w:hAnsi="Times New Roman"/>
          <w:i w:val="false"/>
          <w:lang w:val="en-US"/>
        </w:rPr>
      </w:r>
    </w:p>
    <w:p>
      <w:pPr>
        <w:pStyle w:val="Custom2"/>
        <w:rPr>
          <w:rFonts w:ascii="Times New Roman" w:hAnsi="Times New Roman" w:cs="Times New Roman"/>
          <w:i w:val="false"/>
          <w:i w:val="false"/>
          <w:lang w:val="en-US"/>
        </w:rPr>
      </w:pPr>
      <w:r>
        <w:rPr>
          <w:rFonts w:cs="Times New Roman" w:ascii="Times New Roman" w:hAnsi="Times New Roman"/>
          <w:i w:val="false"/>
          <w:lang w:val="en-US"/>
        </w:rPr>
        <w:t>Finally, the VaR Control Panel will have a button where the user can initiate a test VaR run. Once the test VaR run is initiated, the user will not be allowed to make any changes and will also not be allowed to initiate a factor loadings run. The user will be informed by e-mail when the test VaR run is completed.</w:t>
      </w:r>
    </w:p>
    <w:p>
      <w:pPr>
        <w:pStyle w:val="Heading2"/>
        <w:rPr/>
      </w:pPr>
      <w:bookmarkStart w:id="5" w:name="__RefHeading___Toc476045546"/>
      <w:bookmarkEnd w:id="5"/>
      <w:r>
        <w:rPr/>
        <w:t>Business benefits</w:t>
      </w:r>
    </w:p>
    <w:p>
      <w:pPr>
        <w:pStyle w:val="Normal"/>
        <w:numPr>
          <w:ilvl w:val="0"/>
          <w:numId w:val="0"/>
        </w:numPr>
        <w:ind w:hanging="0" w:start="0"/>
        <w:jc w:val="both"/>
        <w:rPr/>
      </w:pPr>
      <w:r>
        <w:rPr/>
        <w:t>The VaR Control panel will allow RAC to firmly control the entire factor loadings process. It will also provide the user with a single screen displaying which set of mapping and factor information is used by the production VaR run and which one is used by the test VaR and factor loadings runs.</w:t>
      </w:r>
    </w:p>
    <w:p>
      <w:pPr>
        <w:pStyle w:val="Normal"/>
        <w:numPr>
          <w:ilvl w:val="0"/>
          <w:numId w:val="0"/>
        </w:numPr>
        <w:ind w:hanging="0" w:start="0"/>
        <w:jc w:val="both"/>
        <w:rPr/>
      </w:pPr>
      <w:r>
        <w:rPr/>
      </w:r>
    </w:p>
    <w:p>
      <w:pPr>
        <w:pStyle w:val="Normal"/>
        <w:numPr>
          <w:ilvl w:val="0"/>
          <w:numId w:val="0"/>
        </w:numPr>
        <w:ind w:hanging="0" w:start="0"/>
        <w:jc w:val="both"/>
        <w:rPr/>
      </w:pPr>
      <w:r>
        <w:rPr/>
        <w:t>Detailed audit trails will also help the user trace exactly as to what were the decisions made in influencing VaR, making it easier to troubleshoot VaR related issues.</w:t>
      </w:r>
    </w:p>
    <w:p>
      <w:pPr>
        <w:pStyle w:val="Heading2"/>
        <w:jc w:val="both"/>
        <w:rPr/>
      </w:pPr>
      <w:bookmarkStart w:id="6" w:name="__RefHeading___Toc476045547"/>
      <w:bookmarkEnd w:id="6"/>
      <w:r>
        <w:rPr/>
        <w:t>Project Sponsors</w:t>
      </w:r>
    </w:p>
    <w:p>
      <w:pPr>
        <w:pStyle w:val="Normal"/>
        <w:jc w:val="both"/>
        <w:rPr/>
      </w:pPr>
      <w:r>
        <w:rPr/>
      </w:r>
    </w:p>
    <w:tbl>
      <w:tblPr>
        <w:tblW w:w="9072" w:type="dxa"/>
        <w:jc w:val="start"/>
        <w:tblInd w:w="108" w:type="dxa"/>
        <w:tblLayout w:type="fixed"/>
        <w:tblCellMar>
          <w:top w:w="0" w:type="dxa"/>
          <w:start w:w="108" w:type="dxa"/>
          <w:bottom w:w="0" w:type="dxa"/>
          <w:end w:w="108" w:type="dxa"/>
        </w:tblCellMar>
      </w:tblPr>
      <w:tblGrid>
        <w:gridCol w:w="4536"/>
        <w:gridCol w:w="4536"/>
      </w:tblGrid>
      <w:tr>
        <w:trPr/>
        <w:tc>
          <w:tcPr>
            <w:tcW w:w="4536"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Business</w:t>
            </w:r>
          </w:p>
        </w:tc>
        <w:tc>
          <w:tcPr>
            <w:tcW w:w="4536"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IT Systems Development</w:t>
            </w:r>
          </w:p>
        </w:tc>
      </w:tr>
      <w:tr>
        <w:trPr/>
        <w:tc>
          <w:tcPr>
            <w:tcW w:w="4536" w:type="dxa"/>
            <w:tcBorders>
              <w:top w:val="single" w:sz="6" w:space="0" w:color="000000"/>
              <w:start w:val="single" w:sz="6" w:space="0" w:color="000000"/>
              <w:bottom w:val="single" w:sz="6" w:space="0" w:color="000000"/>
              <w:end w:val="single" w:sz="6" w:space="0" w:color="000000"/>
            </w:tcBorders>
          </w:tcPr>
          <w:p>
            <w:pPr>
              <w:pStyle w:val="Normal"/>
              <w:jc w:val="both"/>
              <w:rPr/>
            </w:pPr>
            <w:r>
              <w:rPr/>
              <w:t>David Port</w:t>
            </w:r>
          </w:p>
        </w:tc>
        <w:tc>
          <w:tcPr>
            <w:tcW w:w="4536" w:type="dxa"/>
            <w:tcBorders>
              <w:top w:val="single" w:sz="6" w:space="0" w:color="000000"/>
              <w:start w:val="single" w:sz="6" w:space="0" w:color="000000"/>
              <w:bottom w:val="single" w:sz="6" w:space="0" w:color="000000"/>
              <w:end w:val="single" w:sz="6" w:space="0" w:color="000000"/>
            </w:tcBorders>
          </w:tcPr>
          <w:p>
            <w:pPr>
              <w:pStyle w:val="Normal"/>
              <w:jc w:val="both"/>
              <w:rPr/>
            </w:pPr>
            <w:r>
              <w:rPr/>
              <w:t>Stephen Stock</w:t>
            </w:r>
          </w:p>
        </w:tc>
      </w:tr>
    </w:tbl>
    <w:p>
      <w:pPr>
        <w:pStyle w:val="Normal"/>
        <w:jc w:val="both"/>
        <w:rPr/>
      </w:pPr>
      <w:r>
        <w:rPr/>
      </w:r>
    </w:p>
    <w:p>
      <w:pPr>
        <w:pStyle w:val="Heading1"/>
        <w:jc w:val="both"/>
        <w:rPr/>
      </w:pPr>
      <w:bookmarkStart w:id="7" w:name="__RefHeading___Toc476045548"/>
      <w:bookmarkEnd w:id="7"/>
      <w:r>
        <w:rPr/>
        <w:t>Present Process/Systems</w:t>
      </w:r>
    </w:p>
    <w:p>
      <w:pPr>
        <w:pStyle w:val="Normal"/>
        <w:rPr/>
      </w:pPr>
      <w:r>
        <w:rPr/>
        <w:t>The current process is intensely manual and is impossible without any help from IT. The user takes the help of IT in manually altering mappings and factor loadings. The process takes up a considerable amount of time and while reversing the test results, there is always scope for not restoring the paremeters correctly.</w:t>
      </w:r>
    </w:p>
    <w:p>
      <w:pPr>
        <w:pStyle w:val="Normal"/>
        <w:numPr>
          <w:ilvl w:val="0"/>
          <w:numId w:val="0"/>
        </w:numPr>
        <w:ind w:hanging="0" w:start="0"/>
        <w:jc w:val="both"/>
        <w:rPr/>
      </w:pPr>
      <w:r>
        <w:rPr/>
      </w:r>
    </w:p>
    <w:p>
      <w:pPr>
        <w:pStyle w:val="Heading1"/>
        <w:jc w:val="both"/>
        <w:rPr/>
      </w:pPr>
      <w:bookmarkStart w:id="8" w:name="__RefHeading___Toc476045549"/>
      <w:bookmarkEnd w:id="8"/>
      <w:r>
        <w:rPr/>
        <w:t>Proposed system</w:t>
      </w:r>
    </w:p>
    <w:p>
      <w:pPr>
        <w:pStyle w:val="Normal"/>
        <w:rPr/>
      </w:pPr>
      <w:r>
        <w:rPr/>
        <w:t>The proposed system will help streamline the process of migrating a new factor loadings run into production and to be used by the VaR production run for a subsequent period of 2 weeks or earlier if necessary.</w:t>
      </w:r>
    </w:p>
    <w:p>
      <w:pPr>
        <w:pStyle w:val="Heading2"/>
        <w:rPr/>
      </w:pPr>
      <w:bookmarkStart w:id="9" w:name="__RefHeading___Toc476045550"/>
      <w:bookmarkEnd w:id="9"/>
      <w:r>
        <w:rPr/>
        <w:t>Actors</w:t>
      </w:r>
    </w:p>
    <w:p>
      <w:pPr>
        <w:pStyle w:val="Normal"/>
        <w:rPr/>
      </w:pPr>
      <w:r>
        <w:rPr/>
      </w:r>
    </w:p>
    <w:p>
      <w:pPr>
        <w:pStyle w:val="Normal"/>
        <w:rPr/>
      </w:pPr>
      <w:r>
        <w:rPr/>
        <w:t>The actors are RAC analysts. Only a specific small group of RAC Analysts will be provided the facility of using the VaR Control Panel.</w:t>
      </w:r>
    </w:p>
    <w:p>
      <w:pPr>
        <w:pStyle w:val="Heading2"/>
        <w:rPr/>
      </w:pPr>
      <w:bookmarkStart w:id="10" w:name="__RefHeading___Toc476045551"/>
      <w:r>
        <w:rPr/>
        <w:t xml:space="preserve">System main </w:t>
      </w:r>
      <w:bookmarkEnd w:id="10"/>
      <w:r>
        <w:rPr/>
        <w:t>functionality’s</w:t>
      </w:r>
    </w:p>
    <w:p>
      <w:pPr>
        <w:pStyle w:val="BodyText3"/>
        <w:rPr>
          <w:i w:val="false"/>
          <w:i w:val="false"/>
        </w:rPr>
      </w:pPr>
      <w:r>
        <w:rPr>
          <w:i w:val="false"/>
        </w:rPr>
        <w:t>To replace the manual and error prone processes of running factor loadings and migrating the same into production for subsequent VaR runs. Detailed audit trails will be maintained against all mappings and factor tables.</w:t>
      </w:r>
    </w:p>
    <w:p>
      <w:pPr>
        <w:pStyle w:val="Heading2"/>
        <w:rPr>
          <w:lang w:val="en-US"/>
        </w:rPr>
      </w:pPr>
      <w:bookmarkStart w:id="11" w:name="__RefHeading___Toc476045552"/>
      <w:bookmarkEnd w:id="11"/>
      <w:r>
        <w:rPr>
          <w:lang w:val="en-US"/>
        </w:rPr>
        <w:t>Possible architecture</w:t>
      </w:r>
    </w:p>
    <w:p>
      <w:pPr>
        <w:pStyle w:val="Normal"/>
        <w:rPr>
          <w:lang w:val="en-US"/>
        </w:rPr>
      </w:pPr>
      <w:r>
        <w:rPr>
          <w:lang w:val="en-US"/>
        </w:rPr>
        <w:t>The VaR Control Panel will be preferably developed on the Web using a 3 tier architecture. Business objects residing on MTS/IIS will update the database with current settings and trigger factor loadings and VaR production and test runs. Unix scripts will initiate the processes based on the information provided by the users through the web front ends.</w:t>
      </w:r>
    </w:p>
    <w:p>
      <w:pPr>
        <w:pStyle w:val="Custom2"/>
        <w:rPr>
          <w:rFonts w:ascii="Times New Roman" w:hAnsi="Times New Roman" w:cs="Times New Roman"/>
          <w:lang w:val="en-US"/>
        </w:rPr>
      </w:pPr>
      <w:r>
        <w:rPr>
          <w:rFonts w:cs="Times New Roman" w:ascii="Times New Roman" w:hAnsi="Times New Roman"/>
          <w:lang w:val="en-US"/>
        </w:rPr>
      </w:r>
    </w:p>
    <w:p>
      <w:pPr>
        <w:pStyle w:val="Normal"/>
        <w:numPr>
          <w:ilvl w:val="0"/>
          <w:numId w:val="0"/>
        </w:numPr>
        <w:ind w:hanging="0" w:start="0"/>
        <w:jc w:val="both"/>
        <w:rPr>
          <w:rFonts w:ascii="Times New Roman" w:hAnsi="Times New Roman" w:cs="Times New Roman"/>
          <w:lang w:val="en-US"/>
        </w:rPr>
      </w:pPr>
      <w:r>
        <w:rPr>
          <w:rFonts w:cs="Times New Roman"/>
          <w:lang w:val="en-US"/>
        </w:rPr>
      </w:r>
    </w:p>
    <w:p>
      <w:pPr>
        <w:pStyle w:val="Normal"/>
        <w:numPr>
          <w:ilvl w:val="0"/>
          <w:numId w:val="0"/>
        </w:numPr>
        <w:ind w:hanging="0" w:start="0"/>
        <w:jc w:val="both"/>
        <w:rPr/>
      </w:pPr>
      <w:r>
        <w:rPr/>
      </w:r>
    </w:p>
    <w:p>
      <w:pPr>
        <w:pStyle w:val="Heading1"/>
        <w:jc w:val="both"/>
        <w:rPr/>
      </w:pPr>
      <w:bookmarkStart w:id="12" w:name="__RefHeading___Toc476045553"/>
      <w:bookmarkEnd w:id="12"/>
      <w:r>
        <w:rPr/>
        <w:t>Resources &amp; timescales</w:t>
      </w:r>
    </w:p>
    <w:p>
      <w:pPr>
        <w:pStyle w:val="Heading2"/>
        <w:jc w:val="both"/>
        <w:rPr/>
      </w:pPr>
      <w:bookmarkStart w:id="13" w:name="__RefHeading___Toc476045554"/>
      <w:bookmarkEnd w:id="13"/>
      <w:r>
        <w:rPr/>
        <w:t>Personnel</w:t>
      </w:r>
    </w:p>
    <w:p>
      <w:pPr>
        <w:pStyle w:val="Normal"/>
        <w:jc w:val="both"/>
        <w:rPr>
          <w:i/>
          <w:i/>
        </w:rPr>
      </w:pPr>
      <w:r>
        <w:rPr>
          <w:i/>
        </w:rPr>
      </w:r>
    </w:p>
    <w:p>
      <w:pPr>
        <w:pStyle w:val="Normal"/>
        <w:rPr>
          <w:i/>
          <w:i/>
        </w:rPr>
      </w:pPr>
      <w:r>
        <w:rPr>
          <w:i/>
        </w:rPr>
      </w:r>
    </w:p>
    <w:tbl>
      <w:tblPr>
        <w:tblW w:w="6946" w:type="dxa"/>
        <w:jc w:val="start"/>
        <w:tblInd w:w="108" w:type="dxa"/>
        <w:tblLayout w:type="fixed"/>
        <w:tblCellMar>
          <w:top w:w="0" w:type="dxa"/>
          <w:start w:w="108" w:type="dxa"/>
          <w:bottom w:w="0" w:type="dxa"/>
          <w:end w:w="108" w:type="dxa"/>
        </w:tblCellMar>
      </w:tblPr>
      <w:tblGrid>
        <w:gridCol w:w="2268"/>
        <w:gridCol w:w="3042"/>
        <w:gridCol w:w="1636"/>
      </w:tblGrid>
      <w:tr>
        <w:trPr/>
        <w:tc>
          <w:tcPr>
            <w:tcW w:w="2268"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Tahoma" w:hAnsi="Tahoma" w:cs="Tahoma"/>
                <w:bCs/>
                <w:color w:val="FFFFFF"/>
              </w:rPr>
            </w:pPr>
            <w:r>
              <w:rPr>
                <w:rFonts w:cs="Tahoma" w:ascii="Tahoma" w:hAnsi="Tahoma"/>
                <w:bCs/>
                <w:color w:val="FFFFFF"/>
              </w:rPr>
              <w:t>Role</w:t>
            </w:r>
          </w:p>
        </w:tc>
        <w:tc>
          <w:tcPr>
            <w:tcW w:w="3042"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Tahoma" w:hAnsi="Tahoma" w:cs="Tahoma"/>
                <w:bCs/>
                <w:color w:val="FFFFFF"/>
              </w:rPr>
            </w:pPr>
            <w:r>
              <w:rPr>
                <w:rFonts w:cs="Tahoma" w:ascii="Tahoma" w:hAnsi="Tahoma"/>
                <w:bCs/>
                <w:color w:val="FFFFFF"/>
              </w:rPr>
              <w:t>Resource</w:t>
            </w:r>
          </w:p>
        </w:tc>
        <w:tc>
          <w:tcPr>
            <w:tcW w:w="1636"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Tahoma" w:hAnsi="Tahoma" w:cs="Tahoma"/>
                <w:bCs/>
                <w:color w:val="FFFFFF"/>
              </w:rPr>
            </w:pPr>
            <w:r>
              <w:rPr>
                <w:rFonts w:cs="Tahoma" w:ascii="Tahoma" w:hAnsi="Tahoma"/>
                <w:bCs/>
                <w:color w:val="FFFFFF"/>
              </w:rPr>
              <w:t>Commitment</w:t>
            </w:r>
          </w:p>
        </w:tc>
      </w:tr>
      <w:tr>
        <w:trPr/>
        <w:tc>
          <w:tcPr>
            <w:tcW w:w="2268"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Domain Expert 1</w:t>
            </w:r>
          </w:p>
        </w:tc>
        <w:tc>
          <w:tcPr>
            <w:tcW w:w="3042"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Frank Hayden</w:t>
            </w:r>
          </w:p>
        </w:tc>
        <w:tc>
          <w:tcPr>
            <w:tcW w:w="1636"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1 hour/week</w:t>
            </w:r>
          </w:p>
        </w:tc>
      </w:tr>
      <w:tr>
        <w:trPr/>
        <w:tc>
          <w:tcPr>
            <w:tcW w:w="2268"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Domain Expert 2</w:t>
            </w:r>
          </w:p>
        </w:tc>
        <w:tc>
          <w:tcPr>
            <w:tcW w:w="3042"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Matthew Adams</w:t>
            </w:r>
          </w:p>
        </w:tc>
        <w:tc>
          <w:tcPr>
            <w:tcW w:w="1636"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1 hour/week</w:t>
            </w:r>
          </w:p>
        </w:tc>
      </w:tr>
      <w:tr>
        <w:trPr/>
        <w:tc>
          <w:tcPr>
            <w:tcW w:w="2268"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IT Project Manager</w:t>
            </w:r>
          </w:p>
        </w:tc>
        <w:tc>
          <w:tcPr>
            <w:tcW w:w="3042"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Ganapathy Ramesh</w:t>
            </w:r>
          </w:p>
        </w:tc>
        <w:tc>
          <w:tcPr>
            <w:tcW w:w="1636"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4 hours/week</w:t>
            </w:r>
          </w:p>
        </w:tc>
      </w:tr>
      <w:tr>
        <w:trPr/>
        <w:tc>
          <w:tcPr>
            <w:tcW w:w="2268"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Sr Specialist</w:t>
            </w:r>
          </w:p>
        </w:tc>
        <w:tc>
          <w:tcPr>
            <w:tcW w:w="3042"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Virendra Patel</w:t>
            </w:r>
          </w:p>
        </w:tc>
        <w:tc>
          <w:tcPr>
            <w:tcW w:w="1636"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20 hours/week</w:t>
            </w:r>
          </w:p>
        </w:tc>
      </w:tr>
      <w:tr>
        <w:trPr/>
        <w:tc>
          <w:tcPr>
            <w:tcW w:w="2268"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Sr Specialist</w:t>
            </w:r>
          </w:p>
        </w:tc>
        <w:tc>
          <w:tcPr>
            <w:tcW w:w="3042"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Bhupesh Nagar</w:t>
            </w:r>
          </w:p>
        </w:tc>
        <w:tc>
          <w:tcPr>
            <w:tcW w:w="1636"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20 hours/week</w:t>
            </w:r>
          </w:p>
        </w:tc>
      </w:tr>
      <w:tr>
        <w:trPr/>
        <w:tc>
          <w:tcPr>
            <w:tcW w:w="2268"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Sr Specialist</w:t>
            </w:r>
          </w:p>
        </w:tc>
        <w:tc>
          <w:tcPr>
            <w:tcW w:w="3042"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Andrew Champion</w:t>
            </w:r>
          </w:p>
        </w:tc>
        <w:tc>
          <w:tcPr>
            <w:tcW w:w="1636"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20 hours/week</w:t>
            </w:r>
          </w:p>
        </w:tc>
      </w:tr>
      <w:tr>
        <w:trPr/>
        <w:tc>
          <w:tcPr>
            <w:tcW w:w="2268"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Sr Specialist</w:t>
            </w:r>
          </w:p>
        </w:tc>
        <w:tc>
          <w:tcPr>
            <w:tcW w:w="3042"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Nilay Basu’s team</w:t>
            </w:r>
          </w:p>
        </w:tc>
        <w:tc>
          <w:tcPr>
            <w:tcW w:w="1636"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20 hours/week</w:t>
            </w:r>
          </w:p>
        </w:tc>
      </w:tr>
      <w:tr>
        <w:trPr/>
        <w:tc>
          <w:tcPr>
            <w:tcW w:w="2268"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Manager</w:t>
            </w:r>
          </w:p>
        </w:tc>
        <w:tc>
          <w:tcPr>
            <w:tcW w:w="3042"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Dick Elwood</w:t>
            </w:r>
          </w:p>
        </w:tc>
        <w:tc>
          <w:tcPr>
            <w:tcW w:w="1636"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iCs/>
              </w:rPr>
            </w:pPr>
            <w:r>
              <w:rPr>
                <w:rFonts w:cs="Tahoma" w:ascii="Tahoma" w:hAnsi="Tahoma"/>
                <w:bCs/>
                <w:iCs/>
              </w:rPr>
              <w:t>4 hours/week</w:t>
            </w:r>
          </w:p>
        </w:tc>
      </w:tr>
    </w:tbl>
    <w:p>
      <w:pPr>
        <w:pStyle w:val="Heading2"/>
        <w:jc w:val="both"/>
        <w:rPr/>
      </w:pPr>
      <w:bookmarkStart w:id="14" w:name="__RefHeading___Toc476045555"/>
      <w:bookmarkEnd w:id="14"/>
      <w:r>
        <w:rPr/>
        <w:t>Estimated Time Line</w:t>
      </w:r>
    </w:p>
    <w:p>
      <w:pPr>
        <w:pStyle w:val="Normal"/>
        <w:jc w:val="both"/>
        <w:rPr/>
      </w:pPr>
      <w:r>
        <w:rPr/>
      </w:r>
    </w:p>
    <w:tbl>
      <w:tblPr>
        <w:tblW w:w="7200" w:type="dxa"/>
        <w:jc w:val="start"/>
        <w:tblInd w:w="108" w:type="dxa"/>
        <w:tblLayout w:type="fixed"/>
        <w:tblCellMar>
          <w:top w:w="0" w:type="dxa"/>
          <w:start w:w="108" w:type="dxa"/>
          <w:bottom w:w="0" w:type="dxa"/>
          <w:end w:w="108" w:type="dxa"/>
        </w:tblCellMar>
      </w:tblPr>
      <w:tblGrid>
        <w:gridCol w:w="1350"/>
        <w:gridCol w:w="2790"/>
        <w:gridCol w:w="1530"/>
        <w:gridCol w:w="1530"/>
      </w:tblGrid>
      <w:tr>
        <w:trPr/>
        <w:tc>
          <w:tcPr>
            <w:tcW w:w="1350" w:type="dxa"/>
            <w:tcBorders>
              <w:top w:val="single" w:sz="6" w:space="0" w:color="000000"/>
              <w:start w:val="single" w:sz="6" w:space="0" w:color="000000"/>
              <w:bottom w:val="single" w:sz="6" w:space="0" w:color="000000"/>
              <w:end w:val="single" w:sz="6" w:space="0" w:color="000000"/>
            </w:tcBorders>
            <w:shd w:fill="000000" w:val="clear"/>
          </w:tcPr>
          <w:p>
            <w:pPr>
              <w:pStyle w:val="Normal"/>
              <w:snapToGrid w:val="false"/>
              <w:jc w:val="both"/>
              <w:rPr>
                <w:rFonts w:ascii="Tahoma" w:hAnsi="Tahoma" w:cs="Tahoma"/>
                <w:bCs/>
                <w:color w:val="FFFFFF"/>
              </w:rPr>
            </w:pPr>
            <w:r>
              <w:rPr>
                <w:rFonts w:cs="Tahoma" w:ascii="Tahoma" w:hAnsi="Tahoma"/>
                <w:bCs/>
                <w:color w:val="FFFFFF"/>
              </w:rPr>
            </w:r>
          </w:p>
        </w:tc>
        <w:tc>
          <w:tcPr>
            <w:tcW w:w="279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Tahoma" w:hAnsi="Tahoma" w:cs="Tahoma"/>
                <w:bCs/>
                <w:color w:val="FFFFFF"/>
              </w:rPr>
            </w:pPr>
            <w:r>
              <w:rPr>
                <w:rFonts w:cs="Tahoma" w:ascii="Tahoma" w:hAnsi="Tahoma"/>
                <w:bCs/>
                <w:color w:val="FFFFFF"/>
              </w:rPr>
              <w:t>Project Phase / deliverable</w:t>
            </w:r>
          </w:p>
        </w:tc>
        <w:tc>
          <w:tcPr>
            <w:tcW w:w="1530"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Tahoma" w:hAnsi="Tahoma" w:cs="Tahoma"/>
                <w:bCs/>
                <w:color w:val="FFFFFF"/>
              </w:rPr>
            </w:pPr>
            <w:r>
              <w:rPr>
                <w:rFonts w:cs="Tahoma" w:ascii="Tahoma" w:hAnsi="Tahoma"/>
                <w:bCs/>
                <w:color w:val="FFFFFF"/>
              </w:rPr>
              <w:t>Minimum</w:t>
            </w:r>
          </w:p>
        </w:tc>
        <w:tc>
          <w:tcPr>
            <w:tcW w:w="1530"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Tahoma" w:hAnsi="Tahoma" w:cs="Tahoma"/>
                <w:bCs/>
                <w:color w:val="FFFFFF"/>
              </w:rPr>
            </w:pPr>
            <w:r>
              <w:rPr>
                <w:rFonts w:cs="Tahoma" w:ascii="Tahoma" w:hAnsi="Tahoma"/>
                <w:bCs/>
                <w:color w:val="FFFFFF"/>
              </w:rPr>
              <w:t>Maximum</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rPr>
            </w:pPr>
            <w:r>
              <w:rPr>
                <w:rFonts w:cs="Tahoma" w:ascii="Tahoma" w:hAnsi="Tahoma"/>
                <w:bCs/>
              </w:rPr>
              <w:t>Phase1</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rPr>
            </w:pPr>
            <w:r>
              <w:rPr>
                <w:rFonts w:cs="Tahoma" w:ascii="Tahoma" w:hAnsi="Tahoma"/>
                <w:bCs/>
              </w:rPr>
              <w:t>Inception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rPr>
            </w:pPr>
            <w:r>
              <w:rPr>
                <w:rFonts w:cs="Tahoma" w:ascii="Tahoma" w:hAnsi="Tahoma"/>
                <w:bCs/>
              </w:rPr>
              <w:t>2 days</w:t>
            </w:r>
          </w:p>
        </w:tc>
        <w:tc>
          <w:tcPr>
            <w:tcW w:w="1530" w:type="dxa"/>
            <w:tcBorders>
              <w:top w:val="single" w:sz="6" w:space="0" w:color="000000"/>
              <w:start w:val="single" w:sz="6" w:space="0" w:color="000000"/>
              <w:bottom w:val="single" w:sz="6" w:space="0" w:color="000000"/>
              <w:end w:val="single" w:sz="6" w:space="0" w:color="000000"/>
            </w:tcBorders>
          </w:tcPr>
          <w:p>
            <w:pPr>
              <w:pStyle w:val="FootnoteText"/>
              <w:jc w:val="both"/>
              <w:rPr>
                <w:rFonts w:ascii="Tahoma" w:hAnsi="Tahoma" w:cs="Tahoma"/>
                <w:bCs/>
              </w:rPr>
            </w:pPr>
            <w:r>
              <w:rPr>
                <w:rFonts w:cs="Tahoma" w:ascii="Tahoma" w:hAnsi="Tahoma"/>
                <w:bCs/>
              </w:rPr>
              <w:t>3 days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ahoma" w:hAnsi="Tahoma" w:cs="Tahoma"/>
                <w:bCs/>
              </w:rPr>
            </w:pPr>
            <w:r>
              <w:rPr>
                <w:rFonts w:cs="Tahoma" w:ascii="Tahoma" w:hAnsi="Tahoma"/>
                <w:bCs/>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rPr>
            </w:pPr>
            <w:r>
              <w:rPr>
                <w:rFonts w:cs="Tahoma" w:ascii="Tahoma" w:hAnsi="Tahoma"/>
                <w:bCs/>
              </w:rPr>
              <w:t>Elaboration:</w:t>
            </w:r>
          </w:p>
        </w:tc>
        <w:tc>
          <w:tcPr>
            <w:tcW w:w="1530" w:type="dxa"/>
            <w:tcBorders>
              <w:top w:val="single" w:sz="6" w:space="0" w:color="000000"/>
              <w:start w:val="single" w:sz="6" w:space="0" w:color="000000"/>
              <w:bottom w:val="single" w:sz="6" w:space="0" w:color="000000"/>
              <w:end w:val="single" w:sz="6" w:space="0" w:color="000000"/>
            </w:tcBorders>
          </w:tcPr>
          <w:p>
            <w:pPr>
              <w:pStyle w:val="Heading4"/>
              <w:numPr>
                <w:ilvl w:val="0"/>
                <w:numId w:val="0"/>
              </w:numPr>
              <w:ind w:hanging="0" w:start="0"/>
              <w:jc w:val="both"/>
              <w:rPr>
                <w:rFonts w:ascii="Tahoma" w:hAnsi="Tahoma" w:cs="Tahoma"/>
                <w:bCs/>
                <w:i w:val="false"/>
                <w:i w:val="false"/>
              </w:rPr>
            </w:pPr>
            <w:r>
              <w:rPr>
                <w:rFonts w:cs="Tahoma" w:ascii="Tahoma" w:hAnsi="Tahoma"/>
                <w:bCs/>
                <w:i w:val="false"/>
              </w:rPr>
              <w:t>5 days</w:t>
            </w:r>
          </w:p>
        </w:tc>
        <w:tc>
          <w:tcPr>
            <w:tcW w:w="1530" w:type="dxa"/>
            <w:tcBorders>
              <w:top w:val="single" w:sz="6" w:space="0" w:color="000000"/>
              <w:start w:val="single" w:sz="6" w:space="0" w:color="000000"/>
              <w:bottom w:val="single" w:sz="6" w:space="0" w:color="000000"/>
              <w:end w:val="single" w:sz="6" w:space="0" w:color="000000"/>
            </w:tcBorders>
          </w:tcPr>
          <w:p>
            <w:pPr>
              <w:pStyle w:val="FootnoteText"/>
              <w:jc w:val="both"/>
              <w:rPr>
                <w:rFonts w:ascii="Tahoma" w:hAnsi="Tahoma" w:cs="Tahoma"/>
                <w:bCs/>
              </w:rPr>
            </w:pPr>
            <w:r>
              <w:rPr>
                <w:rFonts w:cs="Tahoma" w:ascii="Tahoma" w:hAnsi="Tahoma"/>
                <w:bCs/>
              </w:rPr>
              <w:t>7 days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ahoma" w:hAnsi="Tahoma" w:cs="Tahoma"/>
                <w:bCs/>
              </w:rPr>
            </w:pPr>
            <w:r>
              <w:rPr>
                <w:rFonts w:cs="Tahoma" w:ascii="Tahoma" w:hAnsi="Tahoma"/>
                <w:bCs/>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rPr>
            </w:pPr>
            <w:r>
              <w:rPr>
                <w:rFonts w:cs="Tahoma" w:ascii="Tahoma" w:hAnsi="Tahoma"/>
                <w:bCs/>
              </w:rPr>
              <w:t>Construction: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rPr>
            </w:pPr>
            <w:r>
              <w:rPr>
                <w:rFonts w:cs="Tahoma" w:ascii="Tahoma" w:hAnsi="Tahoma"/>
                <w:bCs/>
              </w:rPr>
              <w:t>30 days</w:t>
            </w:r>
          </w:p>
        </w:tc>
        <w:tc>
          <w:tcPr>
            <w:tcW w:w="1530" w:type="dxa"/>
            <w:tcBorders>
              <w:top w:val="single" w:sz="6" w:space="0" w:color="000000"/>
              <w:start w:val="single" w:sz="6" w:space="0" w:color="000000"/>
              <w:bottom w:val="single" w:sz="6" w:space="0" w:color="000000"/>
              <w:end w:val="single" w:sz="6" w:space="0" w:color="000000"/>
            </w:tcBorders>
          </w:tcPr>
          <w:p>
            <w:pPr>
              <w:pStyle w:val="FootnoteText"/>
              <w:jc w:val="both"/>
              <w:rPr>
                <w:rFonts w:ascii="Tahoma" w:hAnsi="Tahoma" w:cs="Tahoma"/>
                <w:bCs/>
              </w:rPr>
            </w:pPr>
            <w:r>
              <w:rPr>
                <w:rFonts w:cs="Tahoma" w:ascii="Tahoma" w:hAnsi="Tahoma"/>
                <w:bCs/>
              </w:rPr>
              <w:t>45 days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ahoma" w:hAnsi="Tahoma" w:cs="Tahoma"/>
                <w:bCs/>
              </w:rPr>
            </w:pPr>
            <w:r>
              <w:rPr>
                <w:rFonts w:cs="Tahoma" w:ascii="Tahoma" w:hAnsi="Tahoma"/>
                <w:bCs/>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rPr>
            </w:pPr>
            <w:r>
              <w:rPr>
                <w:rFonts w:cs="Tahoma" w:ascii="Tahoma" w:hAnsi="Tahoma"/>
                <w:bCs/>
              </w:rPr>
              <w:t>Transition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rPr>
            </w:pPr>
            <w:r>
              <w:rPr>
                <w:rFonts w:cs="Tahoma" w:ascii="Tahoma" w:hAnsi="Tahoma"/>
                <w:bCs/>
              </w:rPr>
              <w:t>7 days</w:t>
            </w:r>
          </w:p>
        </w:tc>
        <w:tc>
          <w:tcPr>
            <w:tcW w:w="1530" w:type="dxa"/>
            <w:tcBorders>
              <w:top w:val="single" w:sz="6" w:space="0" w:color="000000"/>
              <w:start w:val="single" w:sz="6" w:space="0" w:color="000000"/>
              <w:bottom w:val="single" w:sz="6" w:space="0" w:color="000000"/>
              <w:end w:val="single" w:sz="6" w:space="0" w:color="000000"/>
            </w:tcBorders>
          </w:tcPr>
          <w:p>
            <w:pPr>
              <w:pStyle w:val="FootnoteText"/>
              <w:jc w:val="both"/>
              <w:rPr>
                <w:rFonts w:ascii="Tahoma" w:hAnsi="Tahoma" w:cs="Tahoma"/>
                <w:bCs/>
              </w:rPr>
            </w:pPr>
            <w:r>
              <w:rPr>
                <w:rFonts w:cs="Tahoma" w:ascii="Tahoma" w:hAnsi="Tahoma"/>
                <w:bCs/>
              </w:rPr>
              <w:t>7 days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Tahoma" w:hAnsi="Tahoma" w:cs="Tahoma"/>
                <w:bCs/>
              </w:rPr>
            </w:pPr>
            <w:r>
              <w:rPr>
                <w:rFonts w:cs="Tahoma" w:ascii="Tahoma" w:hAnsi="Tahoma"/>
                <w:bCs/>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rPr>
            </w:pPr>
            <w:r>
              <w:rPr>
                <w:rFonts w:cs="Tahoma" w:ascii="Tahoma" w:hAnsi="Tahoma"/>
                <w:bCs/>
              </w:rPr>
              <w:t>Totals: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both"/>
              <w:rPr>
                <w:rFonts w:ascii="Tahoma" w:hAnsi="Tahoma" w:cs="Tahoma"/>
                <w:bCs/>
              </w:rPr>
            </w:pPr>
            <w:r>
              <w:rPr>
                <w:rFonts w:cs="Tahoma" w:ascii="Tahoma" w:hAnsi="Tahoma"/>
                <w:bCs/>
              </w:rPr>
              <w:t>44 days</w:t>
            </w:r>
          </w:p>
        </w:tc>
        <w:tc>
          <w:tcPr>
            <w:tcW w:w="1530" w:type="dxa"/>
            <w:tcBorders>
              <w:top w:val="single" w:sz="6" w:space="0" w:color="000000"/>
              <w:start w:val="single" w:sz="6" w:space="0" w:color="000000"/>
              <w:bottom w:val="single" w:sz="6" w:space="0" w:color="000000"/>
              <w:end w:val="single" w:sz="6" w:space="0" w:color="000000"/>
            </w:tcBorders>
          </w:tcPr>
          <w:p>
            <w:pPr>
              <w:pStyle w:val="FootnoteText"/>
              <w:jc w:val="both"/>
              <w:rPr>
                <w:rFonts w:ascii="Tahoma" w:hAnsi="Tahoma" w:cs="Tahoma"/>
                <w:bCs/>
              </w:rPr>
            </w:pPr>
            <w:r>
              <w:rPr>
                <w:rFonts w:cs="Tahoma" w:ascii="Tahoma" w:hAnsi="Tahoma"/>
                <w:bCs/>
              </w:rPr>
              <w:t>62 days</w:t>
            </w:r>
          </w:p>
        </w:tc>
      </w:tr>
    </w:tbl>
    <w:p>
      <w:pPr>
        <w:pStyle w:val="Heading2"/>
        <w:jc w:val="both"/>
        <w:rPr/>
      </w:pPr>
      <w:bookmarkStart w:id="15" w:name="__RefHeading___Toc476045556"/>
      <w:bookmarkEnd w:id="15"/>
      <w:r>
        <w:rPr/>
        <w:t>Planned Start Date</w:t>
      </w:r>
    </w:p>
    <w:p>
      <w:pPr>
        <w:pStyle w:val="Custom2"/>
        <w:rPr/>
      </w:pPr>
      <w:r>
        <w:rPr>
          <w:rFonts w:cs="Times New Roman" w:ascii="Times New Roman" w:hAnsi="Times New Roman"/>
          <w:i w:val="false"/>
        </w:rPr>
        <w:t>June 1</w:t>
      </w:r>
      <w:r>
        <w:rPr>
          <w:rFonts w:cs="Times New Roman" w:ascii="Times New Roman" w:hAnsi="Times New Roman"/>
          <w:i w:val="false"/>
          <w:vertAlign w:val="superscript"/>
        </w:rPr>
        <w:t>st</w:t>
      </w:r>
      <w:r>
        <w:rPr>
          <w:rFonts w:cs="Times New Roman" w:ascii="Times New Roman" w:hAnsi="Times New Roman"/>
          <w:i w:val="false"/>
        </w:rPr>
        <w:t xml:space="preserve"> week. </w:t>
      </w:r>
    </w:p>
    <w:p>
      <w:pPr>
        <w:pStyle w:val="Heading1"/>
        <w:jc w:val="both"/>
        <w:rPr/>
      </w:pPr>
      <w:bookmarkStart w:id="16" w:name="__RefHeading___Toc476045557"/>
      <w:bookmarkEnd w:id="16"/>
      <w:r>
        <w:rPr/>
        <w:t>Team Roles &amp; Responsibilities</w:t>
      </w:r>
    </w:p>
    <w:p>
      <w:pPr>
        <w:pStyle w:val="Heading2"/>
        <w:jc w:val="both"/>
        <w:rPr/>
      </w:pPr>
      <w:bookmarkStart w:id="17" w:name="__RefHeading___Toc476045558"/>
      <w:bookmarkEnd w:id="17"/>
      <w:r>
        <w:rPr/>
        <w:t>Project Team</w:t>
      </w:r>
    </w:p>
    <w:p>
      <w:pPr>
        <w:pStyle w:val="Normal"/>
        <w:jc w:val="both"/>
        <w:rPr/>
      </w:pPr>
      <w:r>
        <w:rPr/>
      </w:r>
    </w:p>
    <w:tbl>
      <w:tblPr>
        <w:tblW w:w="7897" w:type="dxa"/>
        <w:jc w:val="start"/>
        <w:tblInd w:w="108" w:type="dxa"/>
        <w:tblLayout w:type="fixed"/>
        <w:tblCellMar>
          <w:top w:w="0" w:type="dxa"/>
          <w:start w:w="108" w:type="dxa"/>
          <w:bottom w:w="0" w:type="dxa"/>
          <w:end w:w="108" w:type="dxa"/>
        </w:tblCellMar>
      </w:tblPr>
      <w:tblGrid>
        <w:gridCol w:w="1890"/>
        <w:gridCol w:w="3158"/>
        <w:gridCol w:w="1283"/>
        <w:gridCol w:w="1566"/>
      </w:tblGrid>
      <w:tr>
        <w:trPr/>
        <w:tc>
          <w:tcPr>
            <w:tcW w:w="1890"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Name</w:t>
            </w:r>
          </w:p>
        </w:tc>
        <w:tc>
          <w:tcPr>
            <w:tcW w:w="3158"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Title</w:t>
            </w:r>
          </w:p>
        </w:tc>
        <w:tc>
          <w:tcPr>
            <w:tcW w:w="1283"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Extension</w:t>
            </w:r>
          </w:p>
        </w:tc>
        <w:tc>
          <w:tcPr>
            <w:tcW w:w="1566"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Mobile</w:t>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jc w:val="both"/>
              <w:rPr/>
            </w:pPr>
            <w:r>
              <w:rPr/>
              <w:t>Ganapathy Ramesh</w:t>
            </w:r>
          </w:p>
        </w:tc>
        <w:tc>
          <w:tcPr>
            <w:tcW w:w="3158" w:type="dxa"/>
            <w:tcBorders>
              <w:top w:val="single" w:sz="6" w:space="0" w:color="000000"/>
              <w:start w:val="single" w:sz="6" w:space="0" w:color="000000"/>
              <w:bottom w:val="single" w:sz="6" w:space="0" w:color="000000"/>
              <w:end w:val="single" w:sz="6" w:space="0" w:color="000000"/>
            </w:tcBorders>
          </w:tcPr>
          <w:p>
            <w:pPr>
              <w:pStyle w:val="Normal"/>
              <w:jc w:val="both"/>
              <w:rPr/>
            </w:pPr>
            <w:r>
              <w:rPr/>
              <w:t>Director, Risk Reporting</w:t>
            </w:r>
          </w:p>
        </w:tc>
        <w:tc>
          <w:tcPr>
            <w:tcW w:w="1283" w:type="dxa"/>
            <w:tcBorders>
              <w:top w:val="single" w:sz="6" w:space="0" w:color="000000"/>
              <w:start w:val="single" w:sz="6" w:space="0" w:color="000000"/>
              <w:bottom w:val="single" w:sz="6" w:space="0" w:color="000000"/>
              <w:end w:val="single" w:sz="6" w:space="0" w:color="000000"/>
            </w:tcBorders>
          </w:tcPr>
          <w:p>
            <w:pPr>
              <w:pStyle w:val="Normal"/>
              <w:jc w:val="both"/>
              <w:rPr/>
            </w:pPr>
            <w:r>
              <w:rPr/>
              <w:t>35918</w:t>
            </w:r>
          </w:p>
        </w:tc>
        <w:tc>
          <w:tcPr>
            <w:tcW w:w="1566" w:type="dxa"/>
            <w:tcBorders>
              <w:top w:val="single" w:sz="6" w:space="0" w:color="000000"/>
              <w:start w:val="single" w:sz="6" w:space="0" w:color="000000"/>
              <w:bottom w:val="single" w:sz="6" w:space="0" w:color="000000"/>
              <w:end w:val="single" w:sz="6" w:space="0" w:color="000000"/>
            </w:tcBorders>
          </w:tcPr>
          <w:p>
            <w:pPr>
              <w:pStyle w:val="Normal"/>
              <w:jc w:val="both"/>
              <w:rPr/>
            </w:pPr>
            <w:r>
              <w:rPr/>
              <w:t>281-541-1862</w:t>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jc w:val="both"/>
              <w:rPr/>
            </w:pPr>
            <w:r>
              <w:rPr/>
              <w:t>Winston Jia</w:t>
            </w:r>
          </w:p>
        </w:tc>
        <w:tc>
          <w:tcPr>
            <w:tcW w:w="3158" w:type="dxa"/>
            <w:tcBorders>
              <w:top w:val="single" w:sz="6" w:space="0" w:color="000000"/>
              <w:start w:val="single" w:sz="6" w:space="0" w:color="000000"/>
              <w:bottom w:val="single" w:sz="6" w:space="0" w:color="000000"/>
              <w:end w:val="single" w:sz="6" w:space="0" w:color="000000"/>
            </w:tcBorders>
          </w:tcPr>
          <w:p>
            <w:pPr>
              <w:pStyle w:val="Normal"/>
              <w:jc w:val="both"/>
              <w:rPr/>
            </w:pPr>
            <w:r>
              <w:rPr/>
              <w:t>Director, Risk Analytics</w:t>
            </w:r>
          </w:p>
        </w:tc>
        <w:tc>
          <w:tcPr>
            <w:tcW w:w="1283" w:type="dxa"/>
            <w:tcBorders>
              <w:top w:val="single" w:sz="6" w:space="0" w:color="000000"/>
              <w:start w:val="single" w:sz="6" w:space="0" w:color="000000"/>
              <w:bottom w:val="single" w:sz="6" w:space="0" w:color="000000"/>
              <w:end w:val="single" w:sz="6" w:space="0" w:color="000000"/>
            </w:tcBorders>
          </w:tcPr>
          <w:p>
            <w:pPr>
              <w:pStyle w:val="Normal"/>
              <w:jc w:val="both"/>
              <w:rPr/>
            </w:pPr>
            <w:r>
              <w:rPr/>
              <w:t>33104</w:t>
            </w:r>
          </w:p>
        </w:tc>
        <w:tc>
          <w:tcPr>
            <w:tcW w:w="1566"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jc w:val="both"/>
              <w:rPr/>
            </w:pPr>
            <w:r>
              <w:rPr/>
              <w:t>Virendra Patel</w:t>
            </w:r>
          </w:p>
        </w:tc>
        <w:tc>
          <w:tcPr>
            <w:tcW w:w="3158" w:type="dxa"/>
            <w:tcBorders>
              <w:top w:val="single" w:sz="6" w:space="0" w:color="000000"/>
              <w:start w:val="single" w:sz="6" w:space="0" w:color="000000"/>
              <w:bottom w:val="single" w:sz="6" w:space="0" w:color="000000"/>
              <w:end w:val="single" w:sz="6" w:space="0" w:color="000000"/>
            </w:tcBorders>
          </w:tcPr>
          <w:p>
            <w:pPr>
              <w:pStyle w:val="Normal"/>
              <w:jc w:val="both"/>
              <w:rPr/>
            </w:pPr>
            <w:r>
              <w:rPr/>
              <w:t>Sr Specialist</w:t>
            </w:r>
          </w:p>
        </w:tc>
        <w:tc>
          <w:tcPr>
            <w:tcW w:w="1283" w:type="dxa"/>
            <w:tcBorders>
              <w:top w:val="single" w:sz="6" w:space="0" w:color="000000"/>
              <w:start w:val="single" w:sz="6" w:space="0" w:color="000000"/>
              <w:bottom w:val="single" w:sz="6" w:space="0" w:color="000000"/>
              <w:end w:val="single" w:sz="6" w:space="0" w:color="000000"/>
            </w:tcBorders>
          </w:tcPr>
          <w:p>
            <w:pPr>
              <w:pStyle w:val="Normal"/>
              <w:jc w:val="both"/>
              <w:rPr/>
            </w:pPr>
            <w:r>
              <w:rPr/>
              <w:t>35118</w:t>
            </w:r>
          </w:p>
        </w:tc>
        <w:tc>
          <w:tcPr>
            <w:tcW w:w="1566"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jc w:val="both"/>
              <w:rPr/>
            </w:pPr>
            <w:r>
              <w:rPr/>
              <w:t>Andrew Champion</w:t>
            </w:r>
          </w:p>
        </w:tc>
        <w:tc>
          <w:tcPr>
            <w:tcW w:w="3158" w:type="dxa"/>
            <w:tcBorders>
              <w:top w:val="single" w:sz="6" w:space="0" w:color="000000"/>
              <w:start w:val="single" w:sz="6" w:space="0" w:color="000000"/>
              <w:bottom w:val="single" w:sz="6" w:space="0" w:color="000000"/>
              <w:end w:val="single" w:sz="6" w:space="0" w:color="000000"/>
            </w:tcBorders>
          </w:tcPr>
          <w:p>
            <w:pPr>
              <w:pStyle w:val="Normal"/>
              <w:jc w:val="both"/>
              <w:rPr/>
            </w:pPr>
            <w:r>
              <w:rPr/>
              <w:t>Sr Specialist</w:t>
            </w:r>
          </w:p>
        </w:tc>
        <w:tc>
          <w:tcPr>
            <w:tcW w:w="1283" w:type="dxa"/>
            <w:tcBorders>
              <w:top w:val="single" w:sz="6" w:space="0" w:color="000000"/>
              <w:start w:val="single" w:sz="6" w:space="0" w:color="000000"/>
              <w:bottom w:val="single" w:sz="6" w:space="0" w:color="000000"/>
              <w:end w:val="single" w:sz="6" w:space="0" w:color="000000"/>
            </w:tcBorders>
          </w:tcPr>
          <w:p>
            <w:pPr>
              <w:pStyle w:val="Normal"/>
              <w:jc w:val="both"/>
              <w:rPr/>
            </w:pPr>
            <w:r>
              <w:rPr/>
              <w:t>57534</w:t>
            </w:r>
          </w:p>
        </w:tc>
        <w:tc>
          <w:tcPr>
            <w:tcW w:w="1566"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jc w:val="both"/>
              <w:rPr/>
            </w:pPr>
            <w:r>
              <w:rPr/>
              <w:t>Bhupesh Nagar</w:t>
            </w:r>
          </w:p>
        </w:tc>
        <w:tc>
          <w:tcPr>
            <w:tcW w:w="3158" w:type="dxa"/>
            <w:tcBorders>
              <w:top w:val="single" w:sz="6" w:space="0" w:color="000000"/>
              <w:start w:val="single" w:sz="6" w:space="0" w:color="000000"/>
              <w:bottom w:val="single" w:sz="6" w:space="0" w:color="000000"/>
              <w:end w:val="single" w:sz="6" w:space="0" w:color="000000"/>
            </w:tcBorders>
          </w:tcPr>
          <w:p>
            <w:pPr>
              <w:pStyle w:val="Normal"/>
              <w:jc w:val="both"/>
              <w:rPr/>
            </w:pPr>
            <w:r>
              <w:rPr/>
              <w:t>Sr Specialist</w:t>
            </w:r>
          </w:p>
        </w:tc>
        <w:tc>
          <w:tcPr>
            <w:tcW w:w="1283" w:type="dxa"/>
            <w:tcBorders>
              <w:top w:val="single" w:sz="6" w:space="0" w:color="000000"/>
              <w:start w:val="single" w:sz="6" w:space="0" w:color="000000"/>
              <w:bottom w:val="single" w:sz="6" w:space="0" w:color="000000"/>
              <w:end w:val="single" w:sz="6" w:space="0" w:color="000000"/>
            </w:tcBorders>
          </w:tcPr>
          <w:p>
            <w:pPr>
              <w:pStyle w:val="Normal"/>
              <w:jc w:val="both"/>
              <w:rPr/>
            </w:pPr>
            <w:r>
              <w:rPr/>
              <w:t>39545</w:t>
            </w:r>
          </w:p>
        </w:tc>
        <w:tc>
          <w:tcPr>
            <w:tcW w:w="1566"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3158"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28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566"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Heading2"/>
        <w:jc w:val="both"/>
        <w:rPr/>
      </w:pPr>
      <w:bookmarkStart w:id="18" w:name="__RefHeading___Toc476045559"/>
      <w:bookmarkEnd w:id="18"/>
      <w:r>
        <w:rPr/>
        <w:t>Domain Experts</w:t>
      </w:r>
    </w:p>
    <w:p>
      <w:pPr>
        <w:pStyle w:val="Header"/>
        <w:tabs>
          <w:tab w:val="clear" w:pos="4153"/>
          <w:tab w:val="clear" w:pos="8306"/>
        </w:tabs>
        <w:rPr>
          <w:iCs/>
        </w:rPr>
      </w:pPr>
      <w:r>
        <w:rPr>
          <w:iCs/>
        </w:rPr>
        <w:t>Frank Hayden</w:t>
      </w:r>
    </w:p>
    <w:p>
      <w:pPr>
        <w:pStyle w:val="Header"/>
        <w:tabs>
          <w:tab w:val="clear" w:pos="4153"/>
          <w:tab w:val="clear" w:pos="8306"/>
        </w:tabs>
        <w:rPr>
          <w:iCs/>
        </w:rPr>
      </w:pPr>
      <w:r>
        <w:rPr>
          <w:iCs/>
        </w:rPr>
        <w:t>Matthew Adams</w:t>
      </w:r>
    </w:p>
    <w:p>
      <w:pPr>
        <w:pStyle w:val="Heading2"/>
        <w:jc w:val="both"/>
        <w:rPr/>
      </w:pPr>
      <w:bookmarkStart w:id="19" w:name="__RefHeading___Toc476045560"/>
      <w:bookmarkEnd w:id="19"/>
      <w:r>
        <w:rPr/>
        <w:t>IT Project Management</w:t>
      </w:r>
    </w:p>
    <w:p>
      <w:pPr>
        <w:pStyle w:val="FootnoteText"/>
        <w:rPr/>
      </w:pPr>
      <w:r>
        <w:rPr/>
        <w:t>Steve Stock – Senior Director, Corporate Applications</w:t>
      </w:r>
    </w:p>
    <w:p>
      <w:pPr>
        <w:pStyle w:val="FootnoteText"/>
        <w:rPr/>
      </w:pPr>
      <w:r>
        <w:rPr/>
        <w:t>Ganapathy Ramesh – Director, Risk Infrastructure and Reporting</w:t>
      </w:r>
    </w:p>
    <w:p>
      <w:pPr>
        <w:pStyle w:val="FootnoteText"/>
        <w:rPr/>
      </w:pPr>
      <w:r>
        <w:rPr/>
        <w:t>Nilay Basu, Manager Risk Analytics</w:t>
      </w:r>
    </w:p>
    <w:p>
      <w:pPr>
        <w:pStyle w:val="Heading2"/>
        <w:jc w:val="both"/>
        <w:rPr/>
      </w:pPr>
      <w:bookmarkStart w:id="20" w:name="__RefHeading___Toc476045561"/>
      <w:bookmarkEnd w:id="20"/>
      <w:r>
        <w:rPr/>
        <w:t>Technical Architecture</w:t>
      </w:r>
    </w:p>
    <w:p>
      <w:pPr>
        <w:pStyle w:val="Normal"/>
        <w:rPr/>
      </w:pPr>
      <w:r>
        <w:rPr/>
        <w:t>Ganapathy Ramesh and Nilay Basu</w:t>
      </w:r>
    </w:p>
    <w:p>
      <w:pPr>
        <w:pStyle w:val="Heading2"/>
        <w:jc w:val="both"/>
        <w:rPr/>
      </w:pPr>
      <w:bookmarkStart w:id="21" w:name="__RefHeading___Toc476045562"/>
      <w:bookmarkEnd w:id="21"/>
      <w:r>
        <w:rPr/>
        <w:t>Application Design &amp; Coding</w:t>
      </w:r>
    </w:p>
    <w:p>
      <w:pPr>
        <w:pStyle w:val="FootnoteText"/>
        <w:rPr/>
      </w:pPr>
      <w:r>
        <w:rPr/>
        <w:t>Nilay’s analytics team and Ramesh’s risk reporting team.</w:t>
      </w:r>
    </w:p>
    <w:p>
      <w:pPr>
        <w:pStyle w:val="Heading2"/>
        <w:jc w:val="both"/>
        <w:rPr/>
      </w:pPr>
      <w:bookmarkStart w:id="22" w:name="__RefHeading___Toc476045563"/>
      <w:bookmarkEnd w:id="22"/>
      <w:r>
        <w:rPr/>
        <w:t>Testing</w:t>
      </w:r>
    </w:p>
    <w:p>
      <w:pPr>
        <w:pStyle w:val="FootnoteText"/>
        <w:rPr/>
      </w:pPr>
      <w:r>
        <w:rPr/>
        <w:t>Frank Hayden and Matthew Adams</w:t>
      </w:r>
    </w:p>
    <w:p>
      <w:pPr>
        <w:pStyle w:val="Heading2"/>
        <w:jc w:val="both"/>
        <w:rPr/>
      </w:pPr>
      <w:bookmarkStart w:id="23" w:name="__RefHeading___Toc476045564"/>
      <w:bookmarkEnd w:id="23"/>
      <w:r>
        <w:rPr/>
        <w:t>Documentation</w:t>
      </w:r>
    </w:p>
    <w:p>
      <w:pPr>
        <w:pStyle w:val="Normal"/>
        <w:rPr/>
      </w:pPr>
      <w:r>
        <w:rPr/>
        <w:t>Ramesh will provide initial documentation.</w:t>
      </w:r>
    </w:p>
    <w:p>
      <w:pPr>
        <w:pStyle w:val="Normal"/>
        <w:rPr>
          <w:i/>
          <w:i/>
        </w:rPr>
      </w:pPr>
      <w:r>
        <w:rPr>
          <w:i/>
        </w:rPr>
      </w:r>
    </w:p>
    <w:p>
      <w:pPr>
        <w:pStyle w:val="Heading2"/>
        <w:jc w:val="both"/>
        <w:rPr/>
      </w:pPr>
      <w:bookmarkStart w:id="24" w:name="__RefHeading___Toc476045565"/>
      <w:bookmarkEnd w:id="24"/>
      <w:r>
        <w:rPr/>
        <w:t>IT operations (Web ops / DBAs)</w:t>
      </w:r>
    </w:p>
    <w:p>
      <w:pPr>
        <w:pStyle w:val="Normal"/>
        <w:rPr>
          <w:iCs/>
        </w:rPr>
      </w:pPr>
      <w:r>
        <w:rPr>
          <w:iCs/>
        </w:rPr>
        <w:t>Edward Ray and Brent Tiner of Web Ops.</w:t>
      </w:r>
    </w:p>
    <w:p>
      <w:pPr>
        <w:pStyle w:val="Normal"/>
        <w:rPr>
          <w:iCs/>
        </w:rPr>
      </w:pPr>
      <w:r>
        <w:rPr>
          <w:iCs/>
        </w:rPr>
        <w:t>Emmett Cleveland and  Soolian Eng Ervin of DBAs.</w:t>
      </w:r>
    </w:p>
    <w:p>
      <w:pPr>
        <w:pStyle w:val="Normal"/>
        <w:rPr>
          <w:i/>
          <w:i/>
          <w:iCs/>
        </w:rPr>
      </w:pPr>
      <w:r>
        <w:rPr>
          <w:i/>
          <w:iCs/>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rFonts w:ascii="Arial" w:hAnsi="Arial" w:cs="Arial"/>
        <w:b/>
        <w:color w:val="000080"/>
      </w:rPr>
    </w:pPr>
    <w:r>
      <w:rPr>
        <w:rFonts w:cs="Arial" w:ascii="Arial" w:hAnsi="Arial"/>
        <w:b/>
        <w:color w:val="000080"/>
      </w:rPr>
      <w:t>Enron Corp</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11</w:t>
    </w:r>
    <w:r>
      <w:rPr>
        <w:rStyle w:val="PageNumber"/>
        <w:b/>
        <w:rFonts w:cs="Arial" w:ascii="Arial" w:hAnsi="Arial"/>
        <w:color w:val="000080"/>
      </w:rPr>
      <w:fldChar w:fldCharType="end"/>
    </w:r>
  </w:p>
  <w:p>
    <w:pPr>
      <w:pStyle w:val="Footer"/>
      <w:tabs>
        <w:tab w:val="clear" w:pos="4153"/>
        <w:tab w:val="clear" w:pos="8306"/>
      </w:tabs>
      <w:ind w:end="1440"/>
      <w:rPr/>
    </w:pPr>
    <w:r>
      <w:rPr>
        <w:rStyle w:val="PageNumber"/>
        <w:rFonts w:cs="Arial" w:ascii="Arial" w:hAnsi="Arial"/>
        <w:i/>
        <w:color w:val="000080"/>
        <w:sz w:val="16"/>
      </w:rPr>
      <w:t>Project Phase: Inception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298"/>
        </w:tabs>
        <w:ind w:start="1298" w:hanging="360"/>
      </w:pPr>
    </w:lvl>
  </w:abstractNum>
  <w:abstractNum w:abstractNumId="3">
    <w:lvl w:ilvl="0">
      <w:start w:val="1"/>
      <w:numFmt w:val="decimal"/>
      <w:lvlText w:val="%1."/>
      <w:lvlJc w:val="start"/>
      <w:pPr>
        <w:tabs>
          <w:tab w:val="num" w:pos="1298"/>
        </w:tabs>
        <w:ind w:start="1298"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pageBreakBefore/>
      <w:numPr>
        <w:ilvl w:val="0"/>
        <w:numId w:val="1"/>
      </w:numPr>
      <w:spacing w:before="240" w:after="240"/>
      <w:ind w:hanging="431" w:start="431" w:end="0"/>
      <w:outlineLvl w:val="0"/>
    </w:pPr>
    <w:rPr>
      <w:b/>
      <w:color w:val="000080"/>
      <w:kern w:val="2"/>
      <w:sz w:val="28"/>
    </w:rPr>
  </w:style>
  <w:style w:type="paragraph" w:styleId="Heading2">
    <w:name w:val="heading 2"/>
    <w:basedOn w:val="Normal"/>
    <w:next w:val="Normal"/>
    <w:qFormat/>
    <w:pPr>
      <w:keepNext w:val="true"/>
      <w:numPr>
        <w:ilvl w:val="1"/>
        <w:numId w:val="1"/>
      </w:numPr>
      <w:spacing w:before="240" w:after="120"/>
      <w:ind w:hanging="578" w:start="578" w:end="0"/>
      <w:outlineLvl w:val="1"/>
    </w:pPr>
    <w:rPr>
      <w:b/>
      <w:color w:val="000080"/>
      <w:sz w:val="24"/>
    </w:rPr>
  </w:style>
  <w:style w:type="paragraph" w:styleId="Heading3">
    <w:name w:val="heading 3"/>
    <w:basedOn w:val="Normal"/>
    <w:next w:val="Normal"/>
    <w:qFormat/>
    <w:pPr>
      <w:keepNext w:val="true"/>
      <w:numPr>
        <w:ilvl w:val="2"/>
        <w:numId w:val="1"/>
      </w:numPr>
      <w:spacing w:before="240" w:after="60"/>
      <w:outlineLvl w:val="2"/>
    </w:pPr>
    <w:rPr>
      <w:b/>
      <w:color w:val="000080"/>
    </w:rPr>
  </w:style>
  <w:style w:type="paragraph" w:styleId="Heading4">
    <w:name w:val="heading 4"/>
    <w:basedOn w:val="Normal"/>
    <w:next w:val="Normal"/>
    <w:qFormat/>
    <w:pPr>
      <w:keepNext w:val="true"/>
      <w:numPr>
        <w:ilvl w:val="3"/>
        <w:numId w:val="1"/>
      </w:numPr>
      <w:outlineLvl w:val="3"/>
    </w:pPr>
    <w:rPr>
      <w:i/>
      <w:color w:val="000080"/>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style>
  <w:style w:type="character" w:styleId="WW8Num9z0">
    <w:name w:val="WW8Num9z0"/>
    <w:qFormat/>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240" w:after="60"/>
      <w:jc w:val="center"/>
      <w:outlineLvl w:val="0"/>
    </w:pPr>
    <w:rPr>
      <w:b/>
      <w:color w:val="000080"/>
      <w:kern w:val="2"/>
      <w:sz w:val="32"/>
    </w:rPr>
  </w:style>
  <w:style w:type="paragraph" w:styleId="BodyText">
    <w:name w:val="Body Text"/>
    <w:basedOn w:val="Normal"/>
    <w:pPr>
      <w:spacing w:lineRule="atLeast" w:line="240"/>
    </w:pPr>
    <w:rPr>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EndnoteText">
    <w:name w:val="endnote text"/>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spacing w:before="120" w:after="120"/>
    </w:pPr>
    <w:rPr>
      <w:b/>
      <w:i/>
    </w:rPr>
  </w:style>
  <w:style w:type="paragraph" w:styleId="TOC1">
    <w:name w:val="toc 1"/>
    <w:basedOn w:val="Normal"/>
    <w:next w:val="Normal"/>
    <w:pPr>
      <w:tabs>
        <w:tab w:val="clear" w:pos="720"/>
        <w:tab w:val="right" w:pos="9016" w:leader="dot"/>
      </w:tabs>
      <w:spacing w:before="120" w:after="120"/>
    </w:pPr>
    <w:rPr>
      <w:b/>
      <w:caps/>
      <w:lang w:val="en-CA" w:eastAsia="en-CA"/>
    </w:rPr>
  </w:style>
  <w:style w:type="paragraph" w:styleId="TOC2">
    <w:name w:val="toc 2"/>
    <w:basedOn w:val="Normal"/>
    <w:next w:val="Normal"/>
    <w:pPr>
      <w:tabs>
        <w:tab w:val="clear" w:pos="720"/>
        <w:tab w:val="right" w:pos="9016" w:leader="dot"/>
      </w:tabs>
      <w:ind w:hanging="0" w:start="200" w:end="0"/>
    </w:pPr>
    <w:rPr>
      <w:smallCaps/>
      <w:lang w:val="en-CA" w:eastAsia="en-CA"/>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2">
    <w:name w:val="Body Text 2"/>
    <w:basedOn w:val="Normal"/>
    <w:qFormat/>
    <w:pPr/>
    <w:rPr>
      <w:i/>
      <w:sz w:val="24"/>
    </w:rPr>
  </w:style>
  <w:style w:type="paragraph" w:styleId="BodyText3">
    <w:name w:val="Body Text 3"/>
    <w:basedOn w:val="Normal"/>
    <w:qFormat/>
    <w:pPr/>
    <w:rPr>
      <w:i/>
    </w:rPr>
  </w:style>
  <w:style w:type="paragraph" w:styleId="BodyTextIndent">
    <w:name w:val="Body Text Indent"/>
    <w:basedOn w:val="Normal"/>
    <w:pPr>
      <w:ind w:hanging="0" w:start="432" w:end="0"/>
    </w:pPr>
    <w:rPr>
      <w:lang w:val="en-US"/>
    </w:rPr>
  </w:style>
  <w:style w:type="paragraph" w:styleId="Custom2">
    <w:name w:val="Custom 2"/>
    <w:basedOn w:val="Normal"/>
    <w:qFormat/>
    <w:pPr/>
    <w:rPr>
      <w:rFonts w:ascii="Arial" w:hAnsi="Arial" w:cs="Arial"/>
      <w:i/>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2001-04-30T15:53:00Z</dcterms:created>
  <dc:creator>John Powell</dc:creator>
  <dc:description/>
  <dc:language>en-CA</dc:language>
  <cp:lastModifiedBy>Ganapathy Ramesh</cp:lastModifiedBy>
  <cp:lastPrinted>2000-05-05T13:54:00Z</cp:lastPrinted>
  <dcterms:modified xsi:type="dcterms:W3CDTF">2001-05-02T13:50:00Z</dcterms:modified>
  <cp:revision>9</cp:revision>
  <dc:subject/>
  <dc:title>Credit Aggregation</dc:title>
</cp:coreProperties>
</file>