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530860" cy="527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530860" cy="527050"/>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 Oscar Dalton and Mitch Robinson</w:t>
            </w:r>
          </w:p>
          <w:p>
            <w:pPr>
              <w:pStyle w:val="To"/>
              <w:rPr/>
            </w:pPr>
            <w:r>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Sender: Donald Lassere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Department: Gov’t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Subject: Illinois Clean Coal Bill</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Heading1"/>
        <w:ind w:hanging="0" w:start="0"/>
        <w:rPr/>
      </w:pPr>
      <w:r>
        <w:rPr/>
        <w:t>Overview</w:t>
      </w:r>
    </w:p>
    <w:p>
      <w:pPr>
        <w:pStyle w:val="Normal"/>
        <w:rPr/>
      </w:pPr>
      <w:r>
        <w:rPr/>
        <w:t>The State of Illinois has passed House Bill 1599 (the Bill). The Bill also known as the “Clean Coal Bill is a “</w:t>
      </w:r>
      <w:r>
        <w:rPr>
          <w:rFonts w:cs="Arial"/>
          <w:color w:val="000000"/>
        </w:rPr>
        <w:t>$3 Billion Bond-Funded</w:t>
      </w:r>
      <w:r>
        <w:rPr>
          <w:rFonts w:cs="Arial"/>
          <w:color w:val="000000"/>
          <w:sz w:val="20"/>
        </w:rPr>
        <w:t xml:space="preserve"> </w:t>
      </w:r>
      <w:r>
        <w:rPr>
          <w:color w:val="000000"/>
        </w:rPr>
        <w:t>Program intended to reinvigorate the state's coal industry</w:t>
      </w:r>
      <w:r>
        <w:rPr>
          <w:rFonts w:cs="Arial"/>
          <w:color w:val="000000"/>
        </w:rPr>
        <w:t>”.</w:t>
      </w:r>
      <w:r>
        <w:rPr>
          <w:rFonts w:cs="Arial"/>
          <w:color w:val="000000"/>
          <w:sz w:val="20"/>
        </w:rPr>
        <w:t xml:space="preserve">  </w:t>
      </w:r>
      <w:r>
        <w:rPr/>
        <w:t>The Bill authorizes the Illinois Department of Commerce and Community Affairs (DCCA) to provide financial</w:t>
      </w:r>
    </w:p>
    <w:p>
      <w:pPr>
        <w:pStyle w:val="Normal"/>
        <w:rPr/>
      </w:pPr>
      <w:r>
        <w:rPr/>
        <w:t>assistance to eligible businesses for new electric generating facilities, existing generating plants and renewable energy projects from funds appropriated by the Illinois General Assembly. The Bill sets out the following rules as to how the $3 Billion may be apportioned to eligible businesses:</w:t>
      </w:r>
    </w:p>
    <w:p>
      <w:pPr>
        <w:pStyle w:val="Normal"/>
        <w:numPr>
          <w:ilvl w:val="0"/>
          <w:numId w:val="2"/>
        </w:numPr>
        <w:rPr/>
      </w:pPr>
      <w:r>
        <w:rPr/>
        <w:t>No more than $300MM to finance transmission lines</w:t>
      </w:r>
    </w:p>
    <w:p>
      <w:pPr>
        <w:pStyle w:val="Normal"/>
        <w:numPr>
          <w:ilvl w:val="0"/>
          <w:numId w:val="2"/>
        </w:numPr>
        <w:rPr/>
      </w:pPr>
      <w:r>
        <w:rPr/>
        <w:t>No more than $500 MM to finance scrubbers at existing plants</w:t>
      </w:r>
    </w:p>
    <w:p>
      <w:pPr>
        <w:pStyle w:val="Normal"/>
        <w:numPr>
          <w:ilvl w:val="0"/>
          <w:numId w:val="2"/>
        </w:numPr>
        <w:rPr/>
      </w:pPr>
      <w:r>
        <w:rPr/>
        <w:t>No more than $500MM to finance renewable energy projects</w:t>
      </w:r>
    </w:p>
    <w:p>
      <w:pPr>
        <w:pStyle w:val="Normal"/>
        <w:numPr>
          <w:ilvl w:val="0"/>
          <w:numId w:val="2"/>
        </w:numPr>
        <w:rPr/>
      </w:pPr>
      <w:r>
        <w:rPr/>
        <w:t>No more than $1.7 Billon to finance new electric generating facilities</w:t>
      </w:r>
    </w:p>
    <w:p>
      <w:pPr>
        <w:pStyle w:val="Normal"/>
        <w:rPr/>
      </w:pPr>
      <w:r>
        <w:rPr/>
        <w:t xml:space="preserve">Furthermore, the Bill states that an application for a loan financed from bond proceeds may not be in excess of $450MM for any borrower or its affiliates.  </w:t>
      </w:r>
    </w:p>
    <w:p>
      <w:pPr>
        <w:pStyle w:val="Normal"/>
        <w:rPr/>
      </w:pPr>
      <w:r>
        <w:rPr/>
      </w:r>
    </w:p>
    <w:p>
      <w:pPr>
        <w:pStyle w:val="Heading2"/>
        <w:ind w:hanging="0" w:start="0"/>
        <w:rPr>
          <w:u w:val="single"/>
        </w:rPr>
      </w:pPr>
      <w:r>
        <w:rPr>
          <w:u w:val="single"/>
        </w:rPr>
        <w:t>Criteria to Participate in the Clean Coal Program</w:t>
      </w:r>
    </w:p>
    <w:p>
      <w:pPr>
        <w:pStyle w:val="Normal"/>
        <w:rPr/>
      </w:pPr>
      <w:r>
        <w:rPr/>
        <w:t>New electric generating facility must provide baseload electric generation operating on a continuous basis throughout the year with an aggregate rated generating capacity of 400 megawatts. The facility must use coal or gases derived from coal as its primary fuel source and support the creation of at least 150 new Illinois coal-mining jobs. DCCA is authorized to provide up to $100M in financial assistance for capital facilities consisting of buildings, structures, durable equipment, and land at the new electric generating facility.</w:t>
      </w:r>
    </w:p>
    <w:p>
      <w:pPr>
        <w:pStyle w:val="Normal"/>
        <w:rPr/>
      </w:pPr>
      <w:r>
        <w:rPr/>
      </w:r>
    </w:p>
    <w:p>
      <w:pPr>
        <w:pStyle w:val="Normal"/>
        <w:rPr/>
      </w:pPr>
      <w:r>
        <w:rPr/>
        <w:t xml:space="preserve">DCCA is also authorized by the Bill to provide grants, loans and other incentives to foster investment in and the development and use of renewable energy resources. DCCA was given the authority to develop the eligibility criteria for the grants, loans and other incentives for renewable energy sources. DCCA has not yet published these criteria. Once DCCA has developed and published these criteria, I will let you know what they are. </w:t>
      </w:r>
    </w:p>
    <w:p>
      <w:pPr>
        <w:pStyle w:val="Normal"/>
        <w:rPr/>
      </w:pPr>
      <w:r>
        <w:rPr/>
      </w:r>
    </w:p>
    <w:p>
      <w:pPr>
        <w:pStyle w:val="Normal"/>
        <w:rPr/>
      </w:pPr>
      <w:r>
        <w:rPr/>
        <w:t>DCCA may receive and approve applications for the designation of “High Impact Businesses”.  High Impact Businesses (HIBs) are eligible for certain tax credits and exemptions. A new electric generation facility can qualify as an HIB if it has an aggregate rated generating capacity of at least 1,000 megawatts for all new units at one site, used natural gas as primary fuel and foundation construction of the facility is commenced on or before December 31, 2004, or if it has a aggregated rated generating capacity of at least 400 megawatts, uses coal as or gases derived from coal as its primary fuel and supports the creation of at least 150 new coal mining jobs. More detail about the tax credits and exemptions can be provided in a subsequent memorandum, if so desired.</w:t>
      </w:r>
    </w:p>
    <w:p>
      <w:pPr>
        <w:pStyle w:val="Normal"/>
        <w:rPr/>
      </w:pPr>
      <w:r>
        <w:rPr/>
      </w:r>
    </w:p>
    <w:p>
      <w:pPr>
        <w:pStyle w:val="Normal"/>
        <w:rPr/>
      </w:pPr>
      <w:r>
        <w:rPr/>
        <w:t xml:space="preserve">As indicated above, the mechanics with respect to how the program will be administered have yet to be developed. I will continue to monitor the progress of the program and provide updates as necessary. Should you have any questions or comments, please feel free to call me on (713) 853-6341. </w:t>
      </w:r>
    </w:p>
    <w:p>
      <w:pPr>
        <w:pStyle w:val="Body"/>
        <w:rPr/>
      </w:pPr>
      <w:r>
        <w:rPr/>
      </w:r>
    </w:p>
    <w:p>
      <w:pPr>
        <w:pStyle w:val="CopyList"/>
        <w:rPr/>
      </w:pPr>
      <w:r>
        <w:rPr/>
        <w:t>CC: J. Migden and S. Landwehr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textAlignment w:val="auto"/>
      <w:outlineLvl w:val="0"/>
    </w:pPr>
    <w:rPr>
      <w:rFonts w:ascii="Times New Roman" w:hAnsi="Times New Roman" w:cs="Times New Roman"/>
      <w:b/>
      <w:bCs/>
      <w:szCs w:val="24"/>
      <w:u w:val="single"/>
    </w:rPr>
  </w:style>
  <w:style w:type="paragraph" w:styleId="Heading2">
    <w:name w:val="heading 2"/>
    <w:basedOn w:val="Normal"/>
    <w:next w:val="Normal"/>
    <w:qFormat/>
    <w:pPr>
      <w:keepNext w:val="true"/>
      <w:numPr>
        <w:ilvl w:val="1"/>
        <w:numId w:val="1"/>
      </w:numPr>
      <w:tabs>
        <w:tab w:val="clear" w:pos="540"/>
      </w:tabs>
      <w:overflowPunct w:val="true"/>
      <w:autoSpaceDE w:val="true"/>
      <w:textAlignment w:val="auto"/>
      <w:outlineLvl w:val="1"/>
    </w:pPr>
    <w:rPr>
      <w:rFonts w:ascii="Times New Roman" w:hAnsi="Times New Roman" w:cs="Times New Roman"/>
      <w:b/>
      <w:bCs/>
      <w:szCs w:val="24"/>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2001-06-06T12:58:00Z</dcterms:created>
  <dc:creator>dlassere</dc:creator>
  <dc:description/>
  <dc:language>en-CA</dc:language>
  <cp:lastModifiedBy>dlassere</cp:lastModifiedBy>
  <cp:lastPrinted>2001-06-06T10:28:00Z</cp:lastPrinted>
  <dcterms:modified xsi:type="dcterms:W3CDTF">2001-06-08T15:47:00Z</dcterms:modified>
  <cp:revision>4</cp:revision>
  <dc:subject/>
  <dc:title>Better, Faster, Simpler Memo </dc:title>
</cp:coreProperties>
</file>