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October 2,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Illinois Power Company</w:t>
      </w:r>
    </w:p>
    <w:p>
      <w:pPr>
        <w:pStyle w:val="Normal"/>
        <w:autoSpaceDE w:val="false"/>
        <w:spacing w:lineRule="atLeast" w:line="240"/>
        <w:rPr>
          <w:rFonts w:ascii="Times New Roman" w:hAnsi="Times New Roman" w:cs="Times New Roman"/>
          <w:color w:val="FF0000"/>
          <w:sz w:val="20"/>
        </w:rPr>
      </w:pPr>
      <w:r>
        <w:rPr>
          <w:rFonts w:cs="Times New Roman" w:ascii="Times New Roman" w:hAnsi="Times New Roman"/>
          <w:sz w:val="20"/>
        </w:rPr>
        <w:t>500 S. 27</w:t>
      </w:r>
      <w:r>
        <w:rPr>
          <w:rFonts w:cs="Times New Roman" w:ascii="Times New Roman" w:hAnsi="Times New Roman"/>
          <w:sz w:val="20"/>
          <w:vertAlign w:val="superscript"/>
        </w:rPr>
        <w:t>th</w:t>
      </w:r>
      <w:r>
        <w:rPr>
          <w:rFonts w:cs="Times New Roman" w:ascii="Times New Roman" w:hAnsi="Times New Roman"/>
          <w:sz w:val="20"/>
        </w:rPr>
        <w:t xml:space="preserve">  Street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Decatur, Illinois 62521</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Attn: Steve Warren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Warren: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Illinois Power Company ("</w:t>
      </w:r>
      <w:r>
        <w:rPr>
          <w:rFonts w:cs="Times New Roman" w:ascii="Times New Roman" w:hAnsi="Times New Roman"/>
          <w:sz w:val="20"/>
          <w:u w:val="single"/>
        </w:rPr>
        <w:t>Illinois Power</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w:t>
      </w:r>
      <w:r>
        <w:rPr>
          <w:rFonts w:cs="Times New Roman" w:ascii="Times New Roman" w:hAnsi="Times New Roman"/>
          <w:sz w:val="20"/>
        </w:rPr>
        <w:t>a potential electric load to be located at Nicor’s gas storage facility in Troy Grove, Illinois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  The term “Confidential Information” shall include any information revealing the existence of discussions between ECS and Illinois Power concerning the Confidential Information.</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Illinois Power to assess and potentially develop commercial transactions, and as a condition to furnishing the information as set forth above, ECS and Illinois Power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Each of Illinois Power and ECS do hereby acknowledge and agree that neither Illinois Power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Illinois Power and ECS will not claim or demand from the other, and there</w:t>
      </w:r>
      <w:r>
        <w:rPr>
          <w:rFonts w:cs="Times New Roman" w:ascii="Times New Roman" w:hAnsi="Times New Roman"/>
          <w:color w:val="FF0000"/>
          <w:sz w:val="20"/>
        </w:rPr>
        <w:t xml:space="preserve"> </w:t>
      </w:r>
      <w:r>
        <w:rPr>
          <w:rFonts w:cs="Times New Roman" w:ascii="Times New Roman" w:hAnsi="Times New Roman"/>
          <w:sz w:val="20"/>
        </w:rPr>
        <w:t xml:space="preserve">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Illinois Power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on a need to know basis, to its directors, officers, and employees as well as those individual representatives, lenders, and counsel, if any,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 withstanding any other provision herein, the Parties agree that neither Party shall be liable for punitive or exemplary damages, whether founded in tort, contract or otherwise, in respect of the disclosure or use of any information furnished to it by the 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ILLINOIS POWER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/mnt/main-storage/datasets/enron-docs/doc/Illinois_CA_10_02_01_.doc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2001-10-02T11:45:00Z</dcterms:created>
  <dc:creator>ECT</dc:creator>
  <dc:description/>
  <dc:language>en-CA</dc:language>
  <cp:lastModifiedBy>gnemec</cp:lastModifiedBy>
  <cp:lastPrinted>2001-02-13T09:54:00Z</cp:lastPrinted>
  <dcterms:modified xsi:type="dcterms:W3CDTF">2001-10-02T11:47:00Z</dcterms:modified>
  <cp:revision>3</cp:revision>
  <dc:subject/>
  <dc:title>Reciprocal Confidentiality Agreement</dc:title>
</cp:coreProperties>
</file>