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sz w:val="24"/>
        </w:rPr>
      </w:pPr>
      <w:r>
        <w:rPr>
          <w:sz w:val="24"/>
        </w:rPr>
        <w:t>September 20, 2000</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both"/>
        <w:rPr>
          <w:sz w:val="24"/>
        </w:rPr>
      </w:pPr>
      <w:r>
        <w:rPr>
          <w:sz w:val="24"/>
        </w:rPr>
        <w:t>Mr. Ike Zeringue</w:t>
      </w:r>
    </w:p>
    <w:p>
      <w:pPr>
        <w:pStyle w:val="Normal"/>
        <w:jc w:val="both"/>
        <w:rPr>
          <w:sz w:val="24"/>
        </w:rPr>
      </w:pPr>
      <w:r>
        <w:rPr>
          <w:sz w:val="24"/>
        </w:rPr>
        <w:t>Tennessee Valley Authority</w:t>
      </w:r>
    </w:p>
    <w:p>
      <w:pPr>
        <w:pStyle w:val="Normal"/>
        <w:jc w:val="both"/>
        <w:rPr>
          <w:sz w:val="24"/>
        </w:rPr>
      </w:pPr>
      <w:r>
        <w:rPr>
          <w:sz w:val="24"/>
        </w:rPr>
        <w:t>1101 Market Street, SP 6d</w:t>
      </w:r>
    </w:p>
    <w:p>
      <w:pPr>
        <w:pStyle w:val="Normal"/>
        <w:jc w:val="both"/>
        <w:rPr>
          <w:sz w:val="24"/>
        </w:rPr>
      </w:pPr>
      <w:r>
        <w:rPr>
          <w:sz w:val="24"/>
        </w:rPr>
        <w:t>Chattanooga, Tennessee 37401</w:t>
      </w:r>
    </w:p>
    <w:p>
      <w:pPr>
        <w:pStyle w:val="Normal"/>
        <w:jc w:val="both"/>
        <w:rPr>
          <w:sz w:val="24"/>
        </w:rPr>
      </w:pPr>
      <w:r>
        <w:rPr>
          <w:sz w:val="24"/>
        </w:rPr>
      </w:r>
    </w:p>
    <w:p>
      <w:pPr>
        <w:pStyle w:val="Normal"/>
        <w:jc w:val="both"/>
        <w:rPr>
          <w:sz w:val="24"/>
        </w:rPr>
      </w:pPr>
      <w:r>
        <w:rPr>
          <w:sz w:val="24"/>
        </w:rPr>
        <w:tab/>
        <w:t>Re:</w:t>
        <w:tab/>
      </w:r>
      <w:r>
        <w:rPr>
          <w:i/>
          <w:iCs/>
          <w:sz w:val="24"/>
        </w:rPr>
        <w:t>TVA v. Enron</w:t>
      </w:r>
    </w:p>
    <w:p>
      <w:pPr>
        <w:pStyle w:val="Normal"/>
        <w:jc w:val="both"/>
        <w:rPr>
          <w:sz w:val="24"/>
        </w:rPr>
      </w:pPr>
      <w:r>
        <w:rPr>
          <w:sz w:val="24"/>
        </w:rPr>
      </w:r>
    </w:p>
    <w:p>
      <w:pPr>
        <w:pStyle w:val="Normal"/>
        <w:jc w:val="both"/>
        <w:rPr>
          <w:sz w:val="24"/>
        </w:rPr>
      </w:pPr>
      <w:r>
        <w:rPr>
          <w:sz w:val="24"/>
        </w:rPr>
        <w:t>Dear Mr. Zeringue:</w:t>
      </w:r>
    </w:p>
    <w:p>
      <w:pPr>
        <w:pStyle w:val="Normal"/>
        <w:jc w:val="both"/>
        <w:rPr>
          <w:sz w:val="24"/>
        </w:rPr>
      </w:pPr>
      <w:r>
        <w:rPr>
          <w:sz w:val="24"/>
        </w:rPr>
      </w:r>
    </w:p>
    <w:p>
      <w:pPr>
        <w:pStyle w:val="BodyText"/>
        <w:rPr/>
      </w:pPr>
      <w:r>
        <w:rPr/>
        <w:t>As you are aware, we have discussed in the past, and intend to discuss in the future, the potential for settlement of the matters in dispute in the litigation currently pending between TVA and Enron in the United States District Court for the Eastern District of Tennessee.  This letter is to confirm our mutual understanding that such discussions are confidential and not admissible in evidence in that litigation, pursuant to Fed. R. Civ. Evid. 408.</w:t>
      </w:r>
    </w:p>
    <w:p>
      <w:pPr>
        <w:pStyle w:val="Normal"/>
        <w:autoSpaceDE w:val="false"/>
        <w:jc w:val="both"/>
        <w:rPr>
          <w:sz w:val="24"/>
        </w:rPr>
      </w:pPr>
      <w:r>
        <w:rPr>
          <w:sz w:val="24"/>
        </w:rPr>
      </w:r>
    </w:p>
    <w:p>
      <w:pPr>
        <w:pStyle w:val="Normal"/>
        <w:autoSpaceDE w:val="false"/>
        <w:jc w:val="both"/>
        <w:rPr>
          <w:sz w:val="24"/>
        </w:rPr>
      </w:pPr>
      <w:r>
        <w:rPr>
          <w:sz w:val="24"/>
        </w:rPr>
        <w:tab/>
        <w:tab/>
        <w:tab/>
        <w:tab/>
        <w:tab/>
        <w:t>Very truly yours,</w:t>
      </w:r>
    </w:p>
    <w:p>
      <w:pPr>
        <w:pStyle w:val="Normal"/>
        <w:autoSpaceDE w:val="false"/>
        <w:jc w:val="both"/>
        <w:rPr>
          <w:sz w:val="24"/>
        </w:rPr>
      </w:pPr>
      <w:r>
        <w:rPr>
          <w:sz w:val="24"/>
        </w:rPr>
      </w:r>
    </w:p>
    <w:p>
      <w:pPr>
        <w:pStyle w:val="Normal"/>
        <w:autoSpaceDE w:val="false"/>
        <w:jc w:val="both"/>
        <w:rPr>
          <w:sz w:val="24"/>
        </w:rPr>
      </w:pPr>
      <w:r>
        <w:rPr>
          <w:sz w:val="24"/>
        </w:rPr>
      </w:r>
    </w:p>
    <w:p>
      <w:pPr>
        <w:pStyle w:val="Normal"/>
        <w:autoSpaceDE w:val="false"/>
        <w:jc w:val="both"/>
        <w:rPr>
          <w:sz w:val="24"/>
        </w:rPr>
      </w:pPr>
      <w:r>
        <w:rPr>
          <w:sz w:val="24"/>
        </w:rPr>
      </w:r>
    </w:p>
    <w:p>
      <w:pPr>
        <w:pStyle w:val="Normal"/>
        <w:autoSpaceDE w:val="false"/>
        <w:jc w:val="both"/>
        <w:rPr>
          <w:sz w:val="24"/>
        </w:rPr>
      </w:pPr>
      <w:r>
        <w:rPr>
          <w:sz w:val="24"/>
        </w:rPr>
        <w:tab/>
        <w:tab/>
        <w:tab/>
        <w:tab/>
        <w:tab/>
        <w:t>David Delainey</w:t>
      </w:r>
    </w:p>
    <w:p>
      <w:pPr>
        <w:pStyle w:val="Normal"/>
        <w:autoSpaceDE w:val="false"/>
        <w:jc w:val="both"/>
        <w:rPr>
          <w:sz w:val="24"/>
        </w:rPr>
      </w:pPr>
      <w:r>
        <w:rPr>
          <w:sz w:val="24"/>
        </w:rPr>
      </w:r>
    </w:p>
    <w:p>
      <w:pPr>
        <w:pStyle w:val="Normal"/>
        <w:autoSpaceDE w:val="false"/>
        <w:jc w:val="both"/>
        <w:rPr>
          <w:sz w:val="24"/>
        </w:rPr>
      </w:pPr>
      <w:r>
        <w:rPr>
          <w:sz w:val="24"/>
        </w:rPr>
        <w:t>DD/tys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/mnt/main-storage/datasets/enron-docs/doc/Ike_Zeringue.doc</w:t>
    </w:r>
    <w:r>
      <w:rPr>
        <w:sz w:val="16"/>
      </w:rPr>
      <w:fldChar w:fldCharType="end"/>
    </w:r>
  </w:p>
</w:ft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jc w:val="both"/>
    </w:pPr>
    <w:rPr>
      <w:color w:val="000000"/>
      <w:spacing w:val="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2000-09-20T18:27:00Z</dcterms:created>
  <dc:creator>tsweet</dc:creator>
  <dc:description/>
  <dc:language>en-CA</dc:language>
  <cp:lastModifiedBy>tsweet</cp:lastModifiedBy>
  <cp:lastPrinted>2000-09-20T16:03:00Z</cp:lastPrinted>
  <dcterms:modified xsi:type="dcterms:W3CDTF">2000-09-20T18:34:00Z</dcterms:modified>
  <cp:revision>2</cp:revision>
  <dc:subject/>
  <dc:title>September 20, 2000</dc:title>
</cp:coreProperties>
</file>