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lang w:val="en-CA"/>
        </w:rPr>
      </w:pPr>
      <w:r>
        <w:rPr>
          <w:b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2606040</wp:posOffset>
                </wp:positionH>
                <wp:positionV relativeFrom="paragraph">
                  <wp:posOffset>131445</wp:posOffset>
                </wp:positionV>
                <wp:extent cx="822960" cy="27432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Section A: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21.6pt;mso-wrap-distance-left:9.05pt;mso-wrap-distance-right:9.05pt;mso-wrap-distance-top:0pt;mso-wrap-distance-bottom:0pt;margin-top:10.35pt;mso-position-vertical-relative:text;margin-left:20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Section A: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-46990</wp:posOffset>
                </wp:positionH>
                <wp:positionV relativeFrom="paragraph">
                  <wp:posOffset>93980</wp:posOffset>
                </wp:positionV>
                <wp:extent cx="1191260" cy="2768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276860"/>
                        </a:xfrm>
                        <a:prstGeom prst="rect"/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>
                                <w:rFonts w:eastAsia="Symbol" w:cs="Symbol" w:ascii="Symbol" w:hAnsi="Symbol"/>
                                <w:b/>
                              </w:rPr>
                              <w:sym w:font="Symbol" w:char="f07f"/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URGENT   </w:t>
                              <w:tab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3.8pt;height:21.8pt;mso-wrap-distance-left:9.05pt;mso-wrap-distance-right:9.05pt;mso-wrap-distance-top:0pt;mso-wrap-distance-bottom:0pt;margin-top:7.4pt;mso-position-vertical-relative:text;margin-left:-3.7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>
                          <w:rFonts w:eastAsia="Symbol" w:cs="Symbol" w:ascii="Symbol" w:hAnsi="Symbol"/>
                          <w:b/>
                        </w:rPr>
                        <w:sym w:font="Symbol" w:char="f07f"/>
                      </w:r>
                      <w:r>
                        <w:rPr>
                          <w:rFonts w:eastAsia="Arial"/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URGENT  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4533" w:type="dxa"/>
        <w:jc w:val="start"/>
        <w:tblInd w:w="55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3"/>
        <w:gridCol w:w="2700"/>
      </w:tblGrid>
      <w:tr>
        <w:trPr>
          <w:trHeight w:val="166" w:hRule="atLeast"/>
        </w:trPr>
        <w:tc>
          <w:tcPr>
            <w:tcW w:w="1833" w:type="dxa"/>
            <w:vMerge w:val="restart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Originator: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-137160</wp:posOffset>
                      </wp:positionH>
                      <wp:positionV relativeFrom="paragraph">
                        <wp:posOffset>259715</wp:posOffset>
                      </wp:positionV>
                      <wp:extent cx="2926080" cy="640080"/>
                      <wp:effectExtent l="0" t="0" r="0" b="0"/>
                      <wp:wrapNone/>
                      <wp:docPr id="3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608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Email </w:t>
                                  </w:r>
                                  <w:r>
                                    <w:rPr>
                                      <w:b w:val="false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b w:val="false"/>
                                      <w:color w:val="FF0000"/>
                                    </w:rPr>
                                    <w:t>Information.Services@enron.com</w:t>
                                  </w:r>
                                  <w:r>
                                    <w:rPr/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OR FAX </w:t>
                                  </w:r>
                                  <w:r>
                                    <w:rPr>
                                      <w:b w:val="false"/>
                                    </w:rPr>
                                    <w:t>to:  (661)  823 - 6752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30.4pt;height:50.4pt;mso-wrap-distance-left:9.05pt;mso-wrap-distance-right:9.05pt;mso-wrap-distance-top:0pt;mso-wrap-distance-bottom:0pt;margin-top:20.45pt;mso-position-vertical-relative:text;margin-left:-10.8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Email </w:t>
                            </w:r>
                            <w:r>
                              <w:rPr>
                                <w:b w:val="false"/>
                              </w:rPr>
                              <w:t xml:space="preserve">to </w:t>
                            </w:r>
                            <w:r>
                              <w:rPr>
                                <w:b w:val="false"/>
                                <w:color w:val="FF0000"/>
                              </w:rPr>
                              <w:t>Information.Services@enron.com</w:t>
                            </w: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OR FAX </w:t>
                            </w:r>
                            <w:r>
                              <w:rPr>
                                <w:b w:val="false"/>
                              </w:rPr>
                              <w:t>to:  (661)  823 - 6752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Date / Time: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Department: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Email: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Fax #: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Phone #:</w:t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Hollis Kimbrough</w:t>
            </w:r>
          </w:p>
        </w:tc>
      </w:tr>
      <w:tr>
        <w:trPr>
          <w:trHeight w:val="95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6-19-02  10:50 am</w:t>
            </w:r>
          </w:p>
        </w:tc>
      </w:tr>
      <w:tr>
        <w:trPr>
          <w:trHeight w:val="229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269</w:t>
            </w:r>
          </w:p>
        </w:tc>
      </w:tr>
      <w:tr>
        <w:trPr>
          <w:trHeight w:val="184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Hugh.Kimbrough@ps.ge.com</w:t>
            </w:r>
          </w:p>
        </w:tc>
      </w:tr>
      <w:tr>
        <w:trPr>
          <w:trHeight w:val="20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823-6752</w:t>
            </w:r>
          </w:p>
        </w:tc>
      </w:tr>
      <w:tr>
        <w:trPr>
          <w:trHeight w:val="22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823-6774</w:t>
            </w:r>
          </w:p>
        </w:tc>
      </w:tr>
    </w:tbl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 xml:space="preserve">Section B: </w:t>
      </w:r>
      <w:r>
        <w:rPr/>
        <w:t>To be completed by the Originator.</w:t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2"/>
        <w:gridCol w:w="3200"/>
        <w:gridCol w:w="2160"/>
        <w:gridCol w:w="2478"/>
      </w:tblGrid>
      <w:tr>
        <w:trPr>
          <w:trHeight w:val="3055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Description of Problem that Data, Information, or Analysis is requested, and Medium/Format of Deliverable </w:t>
            </w:r>
            <w:r>
              <w:rPr>
                <w:rFonts w:cs="Arial" w:ascii="Arial" w:hAnsi="Arial"/>
              </w:rPr>
              <w:t xml:space="preserve">(An example of a previous deliverable is helpful.): 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Average (Mean) faults per turbine for 750 and 1.5 sites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Please prepare a fault pareto for the 750 sites (1 chart) and the 1.5 sites (1.chart) to display the average number of faults on a per turbine basis.  These charts should be on a monthly basis.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54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List of Attachments, Examples, and Sample Formats: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Deliverable Goes to:</w:t>
            </w:r>
          </w:p>
        </w:tc>
        <w:tc>
          <w:tcPr>
            <w:tcW w:w="32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Hollis Kimbrough</w:t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Date / Time Needed:</w:t>
            </w:r>
          </w:p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6-28-02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Originator’s Signature:</w:t>
            </w:r>
          </w:p>
        </w:tc>
        <w:tc>
          <w:tcPr>
            <w:tcW w:w="3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 / Time:</w:t>
            </w:r>
          </w:p>
        </w:tc>
        <w:tc>
          <w:tcPr>
            <w:tcW w:w="24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/>
              <w:t>6-19-02 11:00 am</w:t>
            </w:r>
          </w:p>
        </w:tc>
      </w:tr>
    </w:tbl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>Section C:</w:t>
      </w:r>
      <w:r>
        <w:rPr>
          <w:rFonts w:cs="Times New Roman" w:ascii="Times New Roman" w:hAnsi="Times New Roman"/>
          <w:sz w:val="20"/>
        </w:rPr>
        <w:t xml:space="preserve"> To be completed by the GEWE System Performance Group.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5243830</wp:posOffset>
                </wp:positionH>
                <wp:positionV relativeFrom="paragraph">
                  <wp:posOffset>69215</wp:posOffset>
                </wp:positionV>
                <wp:extent cx="1125220" cy="39370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39370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800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800080" strokeweight="2pt" style="position:absolute;rotation:-0;width:88.6pt;height:31pt;mso-wrap-distance-left:9.05pt;mso-wrap-distance-right:9.05pt;mso-wrap-distance-top:0pt;mso-wrap-distance-bottom:0pt;margin-top:5.45pt;mso-position-vertical-relative:text;margin-left:412.9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Heading2"/>
        <w:ind w:hanging="900" w:start="5040" w:end="0"/>
        <w:rPr/>
      </w:pPr>
      <w:r>
        <w:rPr>
          <w:rFonts w:cs="Times New Roman" w:ascii="Times New Roman" w:hAnsi="Times New Roman"/>
          <w:b/>
          <w:color w:val="800080"/>
          <w:sz w:val="28"/>
          <w:lang w:eastAsia="en-CA"/>
        </w:rPr>
        <w:t xml:space="preserve">Data Analysis </w:t>
      </w:r>
      <w:r>
        <w:rPr>
          <w:rFonts w:cs="Times New Roman" w:ascii="Times New Roman" w:hAnsi="Times New Roman"/>
          <w:b/>
          <w:color w:val="800080"/>
          <w:sz w:val="28"/>
        </w:rPr>
        <w:t>Reference Number:</w:t>
      </w:r>
    </w:p>
    <w:p>
      <w:pPr>
        <w:pStyle w:val="Normal"/>
        <w:rPr>
          <w:rFonts w:ascii="Times New Roman" w:hAnsi="Times New Roman" w:cs="Times New Roman"/>
          <w:b/>
          <w:color w:val="800080"/>
          <w:sz w:val="28"/>
        </w:rPr>
      </w:pPr>
      <w:r>
        <w:rPr>
          <w:rFonts w:cs="Times New Roman"/>
          <w:b/>
          <w:color w:val="800080"/>
          <w:sz w:val="28"/>
        </w:rPr>
      </w:r>
    </w:p>
    <w:p>
      <w:pPr>
        <w:pStyle w:val="Normal"/>
        <w:rPr/>
      </w:pPr>
      <w:r>
        <w:rPr/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270"/>
        <w:gridCol w:w="972"/>
        <w:gridCol w:w="2040"/>
        <w:gridCol w:w="1040"/>
        <w:gridCol w:w="1258"/>
      </w:tblGrid>
      <w:tr>
        <w:trPr>
          <w:trHeight w:val="260" w:hRule="atLeast"/>
        </w:trPr>
        <w:tc>
          <w:tcPr>
            <w:tcW w:w="4788" w:type="dxa"/>
            <w:gridSpan w:val="2"/>
            <w:tcBorders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TIME: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07" w:hRule="atLeast"/>
        </w:trPr>
        <w:tc>
          <w:tcPr>
            <w:tcW w:w="1009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RESPONSE:</w:t>
            </w:r>
          </w:p>
        </w:tc>
      </w:tr>
      <w:tr>
        <w:trPr>
          <w:trHeight w:val="346" w:hRule="atLeast"/>
        </w:trPr>
        <w:tc>
          <w:tcPr>
            <w:tcW w:w="45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Available Date:</w:t>
            </w:r>
          </w:p>
        </w:tc>
        <w:tc>
          <w:tcPr>
            <w:tcW w:w="5580" w:type="dxa"/>
            <w:gridSpan w:val="5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Estimated Completion Date / Time:</w:t>
            </w:r>
          </w:p>
        </w:tc>
      </w:tr>
    </w:tbl>
    <w:p>
      <w:pPr>
        <w:pStyle w:val="Heading2"/>
        <w:ind w:hanging="0" w:start="0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/>
      </w:pPr>
      <w:r>
        <w:rPr/>
        <w:t xml:space="preserve">Assigned to:  </w:t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Mark Walker</w:t>
        <w:tab/>
      </w:r>
      <w:r>
        <w:rPr>
          <w:rFonts w:eastAsia="Wingdings" w:cs="Wingdings" w:ascii="Wingdings" w:hAnsi="Wingdings"/>
          <w:b/>
        </w:rPr>
        <w:sym w:font="Wingdings" w:char="f078"/>
      </w:r>
      <w:r>
        <w:rPr>
          <w:b/>
        </w:rPr>
        <w:t xml:space="preserve"> </w:t>
      </w:r>
      <w:r>
        <w:rPr/>
        <w:t>Mark Fisher</w:t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Jeff Duff</w:t>
      </w:r>
    </w:p>
    <w:p>
      <w:pPr>
        <w:pStyle w:val="Heading2"/>
        <w:ind w:firstLine="720" w:start="720" w:end="0"/>
        <w:rPr>
          <w:b/>
        </w:rPr>
      </w:pPr>
      <w:r>
        <w:rPr>
          <w:rFonts w:eastAsia="Symbol" w:cs="Symbol" w:ascii="Symbol" w:hAnsi="Symbol"/>
          <w:b/>
        </w:rPr>
        <w:sym w:font="Symbol" w:char="f07f"/>
      </w:r>
      <w:r>
        <w:rPr>
          <w:rFonts w:eastAsia="Arial"/>
        </w:rPr>
        <w:t xml:space="preserve"> </w:t>
      </w:r>
      <w:r>
        <w:rPr/>
        <w:t>John Ruiz</w:t>
        <w:tab/>
        <w:tab/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Matthew Meyers</w:t>
      </w:r>
      <w:r>
        <w:rPr>
          <w:b/>
        </w:rPr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Other  _______________</w:t>
      </w:r>
    </w:p>
    <w:p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lang w:eastAsia="en-CA"/>
        </w:rPr>
      </w:pPr>
      <w:r>
        <w:rPr>
          <w:rFonts w:cs="Times New Roman" w:ascii="Times New Roman" w:hAnsi="Times New Roman"/>
          <w:b/>
          <w:lang w:eastAsia="en-CA"/>
        </w:rPr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7560"/>
      </w:tblGrid>
      <w:tr>
        <w:trPr>
          <w:trHeight w:val="6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6"/>
              <w:ind w:hanging="0" w:start="0"/>
              <w:rPr/>
            </w:pPr>
            <w:r>
              <w:rPr/>
              <w:t>Deliverable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Definitions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Unsorted, ungrouped values checked only for “impossible” values.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lang w:eastAsia="en-CA"/>
              </w:rPr>
            </w:pPr>
            <w:r>
              <w:rPr>
                <w:rFonts w:cs="Times New Roman" w:ascii="Times New Roman" w:hAnsi="Times New Roman"/>
                <w:lang w:eastAsia="en-CA"/>
              </w:rPr>
              <w:t>*Requestor must specify range of values for analyst to select.</w:t>
            </w:r>
          </w:p>
        </w:tc>
      </w:tr>
      <w:tr>
        <w:trPr>
          <w:trHeight w:val="18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spacing w:lineRule="auto" w:line="240"/>
              <w:ind w:hanging="0" w:start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Sorted, grouped data that is checked for “reasonable” values.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BodyText"/>
              <w:rPr/>
            </w:pPr>
            <w:r>
              <w:rPr/>
              <w:t>*Requestor must specify range of values for data grouping criteria and/or sorting criteria.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ANALYSIS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Computed quantities or conclusions that meet a business need based on given assumptions and a set of information.  An analysis also includes a description of model/approach used to generate output quantities or conclusion from given assumptions and information.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 xml:space="preserve">*  Requestor must specify range of values, grouping criteria, critical assumptions, “what conclusions you want the analyst to prove/disprove” and/or “what output quantities are needed.”  </w:t>
            </w:r>
          </w:p>
        </w:tc>
      </w:tr>
      <w:tr>
        <w:trPr>
          <w:trHeight w:val="90" w:hRule="atLeast"/>
        </w:trPr>
        <w:tc>
          <w:tcPr>
            <w:tcW w:w="1008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720" w:top="1008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Arial Narrow">
    <w:charset w:val="00" w:characterSet="windows-1252"/>
    <w:family w:val="swiss"/>
    <w:pitch w:val="variable"/>
  </w:font>
  <w:font w:name="Times New Roman MT Extra Bol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Proprietary Information</w:t>
      <w:tab/>
      <w:tab/>
      <w:tab/>
      <w:t>11/02/01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Do not copy without</w:t>
      <w:tab/>
      <w:tab/>
      <w:tab/>
      <w:t>Revision 6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Written consent from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General Electric Wind Energy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cs="Arial Narrow" w:ascii="Arial Narrow" w:hAnsi="Arial Narrow"/>
        <w:b/>
        <w:sz w:val="44"/>
      </w:rPr>
      <w:drawing>
        <wp:inline distT="0" distB="0" distL="0" distR="0">
          <wp:extent cx="1371600" cy="758825"/>
          <wp:effectExtent l="0" t="0" r="0" b="0"/>
          <wp:docPr id="5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47" r="-26" b="-4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 Narrow" w:ascii="Arial Narrow" w:hAnsi="Arial Narrow"/>
        <w:b/>
        <w:sz w:val="44"/>
      </w:rPr>
      <w:tab/>
      <w:t xml:space="preserve">                  </w:t>
    </w:r>
    <w:r>
      <w:rPr>
        <w:rFonts w:cs="Times New Roman MT Extra Bold" w:ascii="Times New Roman MT Extra Bold" w:hAnsi="Times New Roman MT Extra Bold"/>
        <w:b/>
        <w:sz w:val="44"/>
      </w:rPr>
      <w:t>Work Request for Data Analysis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outlineLvl w:val="1"/>
    </w:pPr>
    <w:rPr>
      <w:rFonts w:ascii="Arial" w:hAnsi="Arial" w:cs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4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  <w:lang w:eastAsia="en-US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2002-06-19T13:30:00Z</dcterms:created>
  <dc:creator>Patricia Hunter</dc:creator>
  <dc:description/>
  <dc:language>en-CA</dc:language>
  <cp:lastModifiedBy>Hollis Kimbrough</cp:lastModifiedBy>
  <cp:lastPrinted>2001-09-21T14:51:00Z</cp:lastPrinted>
  <dcterms:modified xsi:type="dcterms:W3CDTF">2002-06-19T13:30:00Z</dcterms:modified>
  <cp:revision>3</cp:revision>
  <dc:subject/>
  <dc:title>Service Warranty Router</dc:title>
</cp:coreProperties>
</file>