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Richard Shelton</w:t>
      </w:r>
    </w:p>
    <w:p>
      <w:pPr>
        <w:pStyle w:val="Normal"/>
        <w:rPr/>
      </w:pPr>
      <w:r>
        <w:rPr/>
        <w:t>Illinois State University</w:t>
        <w:tab/>
        <w:tab/>
        <w:tab/>
      </w:r>
      <w:r>
        <w:rPr>
          <w:sz w:val="40"/>
        </w:rPr>
        <w:t>DRAFT</w:t>
      </w:r>
    </w:p>
    <w:p>
      <w:pPr>
        <w:pStyle w:val="Normal"/>
        <w:rPr/>
      </w:pPr>
      <w:r>
        <w:rPr/>
        <w:t>Normal, Illinois</w:t>
      </w:r>
    </w:p>
    <w:p>
      <w:pPr>
        <w:pStyle w:val="Normal"/>
        <w:rPr/>
      </w:pPr>
      <w:r>
        <w:rPr/>
      </w:r>
    </w:p>
    <w:p>
      <w:pPr>
        <w:pStyle w:val="Normal"/>
        <w:rPr/>
      </w:pPr>
      <w:r>
        <w:rPr/>
      </w:r>
    </w:p>
    <w:p>
      <w:pPr>
        <w:pStyle w:val="Normal"/>
        <w:rPr/>
      </w:pPr>
      <w:r>
        <w:rPr/>
        <w:t>Dear Richard:</w:t>
      </w:r>
    </w:p>
    <w:p>
      <w:pPr>
        <w:pStyle w:val="Normal"/>
        <w:rPr/>
      </w:pPr>
      <w:r>
        <w:rPr/>
      </w:r>
    </w:p>
    <w:p>
      <w:pPr>
        <w:pStyle w:val="Normal"/>
        <w:rPr/>
      </w:pPr>
      <w:r>
        <w:rPr/>
        <w:tab/>
        <w:t>This is an update regarding our ongoing discussions with Illinois Power and its threats to retroactively impose standby charges if the University uses its self gen units to reduce demand.  As can be expected, our discussions have not resolved the issue and the summer period during which ISU runs these units is fast approaching, so the time for resolution is of the essence.</w:t>
      </w:r>
    </w:p>
    <w:p>
      <w:pPr>
        <w:pStyle w:val="Normal"/>
        <w:rPr/>
      </w:pPr>
      <w:r>
        <w:rPr/>
      </w:r>
    </w:p>
    <w:p>
      <w:pPr>
        <w:pStyle w:val="Normal"/>
        <w:rPr/>
      </w:pPr>
      <w:r>
        <w:rPr/>
        <w:tab/>
        <w:t xml:space="preserve">We spoke with IP’s General Counsel, Kathy Patton to discuss whether standby charges are appropriate especially since ISU’s generation is electrically isolated from IP’s system.  IP contends that the units were only supposed to be used as backup supply and were not to be run as peak shaving units.  Further, IP believes that its current Terms and Conditions permit it to impose standby charges for SC 21 customers, like ISU, because it must stand ready to serve the load that is served from the self-gen units if they fail or are not run for other purposes.  That is, IP believes that the tariff condition of “parallel” refers to load, not generation hence, ISU must pay standby rates for any load that is physically capable of being served by both IP and the self-gen units.  In short, the University’s self-gen units must be the only source for power for the load they serve, otherwise standby charges will be imposed by IP on a retroactive basis.  If IP does have to standby to potentially serve this portion of the university’s load, they will be able to make a persuasive case to the Commission and I think that our chance for success will be slim.  On the other hand, if the self-gen load is isolated, IP has stated that it will not impose standby charges for that portion of the load.  </w:t>
      </w:r>
    </w:p>
    <w:p>
      <w:pPr>
        <w:pStyle w:val="Normal"/>
        <w:rPr/>
      </w:pPr>
      <w:r>
        <w:rPr/>
      </w:r>
    </w:p>
    <w:p>
      <w:pPr>
        <w:pStyle w:val="Normal"/>
        <w:ind w:firstLine="720" w:end="0"/>
        <w:rPr/>
      </w:pPr>
      <w:r>
        <w:rPr/>
        <w:t>As you are aware, it was the intention of both the University and Enron to dispatch the self-gen units in the same manner as in the past to both provide energy and reduce demand.  This dispatch should not give rise to additional utility service charges, like standby service.  Personally, I believe that the only thing that has changed is IP’s interpretation and enforcement of its tariff provisions, but that is a reality with which we must deal.</w:t>
      </w:r>
    </w:p>
    <w:p>
      <w:pPr>
        <w:pStyle w:val="Normal"/>
        <w:rPr/>
      </w:pPr>
      <w:r>
        <w:rPr/>
      </w:r>
    </w:p>
    <w:p>
      <w:pPr>
        <w:pStyle w:val="Normal"/>
        <w:rPr/>
      </w:pPr>
      <w:r>
        <w:rPr/>
        <w:tab/>
        <w:t>As you can tell from the above, we need a couple of pieces of information from you regarding the self-gen units in question.  First, please provide us with the line drawings Dan Burrows asked for previously.  Those drawings will go a long way towards arguing our case with IP and, if need be, the Commission.  Second, please provide us with a unit-by-unit description of the load being served by the University’s self gen units.  If either utility or non-utility resources can serve each respective load, can the switching or connection hardware be economically reconfigured so that they are truly sole-sourced from the appropriate self-gen resource?  Isolation makes our case.</w:t>
      </w:r>
    </w:p>
    <w:p>
      <w:pPr>
        <w:pStyle w:val="Normal"/>
        <w:rPr/>
      </w:pPr>
      <w:r>
        <w:rPr/>
      </w:r>
    </w:p>
    <w:p>
      <w:pPr>
        <w:pStyle w:val="Normal"/>
        <w:rPr/>
      </w:pPr>
      <w:r>
        <w:rPr/>
        <w:tab/>
        <w:t>Please feel free to call me if I can help in any way.  I would like to receive the information next week due to how soon the units will be run.</w:t>
      </w:r>
    </w:p>
    <w:p>
      <w:pPr>
        <w:pStyle w:val="Normal"/>
        <w:rPr/>
      </w:pPr>
      <w:r>
        <w:rPr/>
      </w:r>
    </w:p>
    <w:p>
      <w:pPr>
        <w:pStyle w:val="Normal"/>
        <w:rPr/>
      </w:pPr>
      <w:r>
        <w:rPr/>
        <w:t>Sincerely,</w:t>
      </w:r>
    </w:p>
    <w:p>
      <w:pPr>
        <w:pStyle w:val="Normal"/>
        <w:rPr/>
      </w:pPr>
      <w:r>
        <w:rPr/>
      </w:r>
    </w:p>
    <w:p>
      <w:pPr>
        <w:pStyle w:val="Normal"/>
        <w:rPr/>
      </w:pPr>
      <w:r>
        <w:rPr/>
        <w:t>Tim Nawaczyk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2001-07-09T14:05:00Z</dcterms:created>
  <dc:creator>rboston</dc:creator>
  <dc:description/>
  <dc:language>en-CA</dc:language>
  <cp:lastModifiedBy>rboston</cp:lastModifiedBy>
  <dcterms:modified xsi:type="dcterms:W3CDTF">2001-07-09T14:44:00Z</dcterms:modified>
  <cp:revision>1</cp:revision>
  <dc:subject/>
  <dc:title>Richard Shelton</dc:title>
</cp:coreProperties>
</file>