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lineRule="auto" w:line="221"/>
        <w:rPr>
          <w:b/>
          <w:bCs/>
          <w:sz w:val="20"/>
          <w:szCs w:val="20"/>
        </w:rPr>
      </w:pPr>
      <w:r>
        <w:rPr>
          <w:b/>
          <w:bCs/>
          <w:sz w:val="20"/>
          <w:szCs w:val="20"/>
        </w:rPr>
        <w:tab/>
        <w:t>SCHEDULE</w:t>
      </w:r>
    </w:p>
    <w:p>
      <w:pPr>
        <w:pStyle w:val="Normal"/>
        <w:tabs>
          <w:tab w:val="clear" w:pos="720"/>
          <w:tab w:val="center" w:pos="4680" w:leader="none"/>
        </w:tabs>
        <w:spacing w:lineRule="auto" w:line="221"/>
        <w:rPr>
          <w:b/>
          <w:bCs/>
          <w:sz w:val="20"/>
          <w:szCs w:val="20"/>
        </w:rPr>
      </w:pPr>
      <w:r>
        <w:rPr>
          <w:b/>
          <w:bCs/>
          <w:sz w:val="20"/>
          <w:szCs w:val="20"/>
        </w:rPr>
        <w:tab/>
        <w:t>to the</w:t>
      </w:r>
    </w:p>
    <w:p>
      <w:pPr>
        <w:pStyle w:val="Normal"/>
        <w:tabs>
          <w:tab w:val="clear" w:pos="720"/>
          <w:tab w:val="center" w:pos="4680" w:leader="none"/>
        </w:tabs>
        <w:spacing w:lineRule="auto" w:line="221"/>
        <w:rPr>
          <w:b/>
          <w:bCs/>
          <w:sz w:val="20"/>
          <w:szCs w:val="20"/>
        </w:rPr>
      </w:pPr>
      <w:r>
        <w:rPr>
          <w:b/>
          <w:bCs/>
          <w:sz w:val="20"/>
          <w:szCs w:val="20"/>
        </w:rPr>
        <w:tab/>
        <w:t>Master Agreement</w:t>
      </w:r>
    </w:p>
    <w:p>
      <w:pPr>
        <w:pStyle w:val="Normal"/>
        <w:tabs>
          <w:tab w:val="clear" w:pos="720"/>
          <w:tab w:val="center" w:pos="4680" w:leader="none"/>
        </w:tabs>
        <w:spacing w:lineRule="auto" w:line="221"/>
        <w:rPr>
          <w:sz w:val="20"/>
          <w:szCs w:val="20"/>
        </w:rPr>
      </w:pPr>
      <w:r>
        <w:rPr>
          <w:sz w:val="20"/>
          <w:szCs w:val="20"/>
        </w:rPr>
        <w:tab/>
        <w:t xml:space="preserve">dated as of _________ __, 200_ </w:t>
      </w:r>
    </w:p>
    <w:p>
      <w:pPr>
        <w:pStyle w:val="Normal"/>
        <w:spacing w:lineRule="auto" w:line="221"/>
        <w:rPr>
          <w:sz w:val="20"/>
          <w:szCs w:val="20"/>
        </w:rPr>
      </w:pPr>
      <w:r>
        <w:rPr>
          <w:sz w:val="20"/>
          <w:szCs w:val="20"/>
        </w:rPr>
      </w:r>
    </w:p>
    <w:p>
      <w:pPr>
        <w:pStyle w:val="Normal"/>
        <w:tabs>
          <w:tab w:val="clear" w:pos="720"/>
          <w:tab w:val="center" w:pos="4680" w:leader="none"/>
        </w:tabs>
        <w:spacing w:lineRule="auto" w:line="221"/>
        <w:rPr>
          <w:sz w:val="20"/>
          <w:szCs w:val="20"/>
        </w:rPr>
      </w:pPr>
      <w:r>
        <w:rPr>
          <w:sz w:val="20"/>
          <w:szCs w:val="20"/>
        </w:rPr>
        <w:t xml:space="preserve"> </w:t>
      </w:r>
      <w:r>
        <w:rPr>
          <w:sz w:val="20"/>
          <w:szCs w:val="20"/>
        </w:rPr>
        <w:tab/>
        <w:t>between  __________________    and International Paper Company</w:t>
      </w:r>
    </w:p>
    <w:p>
      <w:pPr>
        <w:pStyle w:val="Normal"/>
        <w:spacing w:lineRule="auto" w:line="221"/>
        <w:rPr>
          <w:sz w:val="20"/>
          <w:szCs w:val="20"/>
        </w:rPr>
      </w:pPr>
      <w:r>
        <w:rPr>
          <w:sz w:val="20"/>
          <w:szCs w:val="20"/>
        </w:rPr>
        <w:t xml:space="preserve"> </w:t>
      </w:r>
      <w:r>
        <w:rPr>
          <w:sz w:val="20"/>
          <w:szCs w:val="20"/>
        </w:rPr>
        <w:tab/>
        <w:tab/>
        <w:t xml:space="preserve">                                    (“Party A”)        </w:t>
        <w:tab/>
        <w:tab/>
        <w:t>(“Party B”)</w:t>
      </w:r>
    </w:p>
    <w:p>
      <w:pPr>
        <w:pStyle w:val="Normal"/>
        <w:spacing w:lineRule="auto" w:line="221"/>
        <w:rPr>
          <w:sz w:val="20"/>
          <w:szCs w:val="20"/>
        </w:rPr>
      </w:pPr>
      <w:r>
        <w:rPr>
          <w:sz w:val="20"/>
          <w:szCs w:val="20"/>
        </w:rPr>
      </w:r>
    </w:p>
    <w:p>
      <w:pPr>
        <w:pStyle w:val="Normal"/>
        <w:tabs>
          <w:tab w:val="clear" w:pos="720"/>
          <w:tab w:val="center" w:pos="4680" w:leader="none"/>
        </w:tabs>
        <w:spacing w:lineRule="auto" w:line="221"/>
        <w:rPr>
          <w:sz w:val="20"/>
          <w:szCs w:val="20"/>
        </w:rPr>
      </w:pPr>
      <w:r>
        <w:rPr>
          <w:sz w:val="20"/>
          <w:szCs w:val="20"/>
        </w:rPr>
        <w:tab/>
        <w:t>Part 1</w:t>
      </w:r>
    </w:p>
    <w:p>
      <w:pPr>
        <w:pStyle w:val="Normal"/>
        <w:tabs>
          <w:tab w:val="clear" w:pos="720"/>
          <w:tab w:val="center" w:pos="4680" w:leader="none"/>
        </w:tabs>
        <w:spacing w:lineRule="auto" w:line="221"/>
        <w:rPr>
          <w:sz w:val="20"/>
          <w:szCs w:val="20"/>
        </w:rPr>
      </w:pPr>
      <w:r>
        <w:rPr>
          <w:sz w:val="20"/>
          <w:szCs w:val="20"/>
        </w:rPr>
        <w:tab/>
      </w:r>
      <w:r>
        <w:rPr>
          <w:b/>
          <w:bCs/>
          <w:sz w:val="20"/>
          <w:szCs w:val="20"/>
        </w:rPr>
        <w:t>Termination Provisions</w:t>
      </w:r>
    </w:p>
    <w:p>
      <w:pPr>
        <w:pStyle w:val="Normal"/>
        <w:spacing w:lineRule="auto" w:line="221"/>
        <w:ind w:start="-288" w:end="-288"/>
        <w:rPr>
          <w:sz w:val="20"/>
          <w:szCs w:val="20"/>
        </w:rPr>
      </w:pPr>
      <w:r>
        <w:rPr>
          <w:sz w:val="20"/>
          <w:szCs w:val="20"/>
        </w:rPr>
      </w:r>
    </w:p>
    <w:p>
      <w:pPr>
        <w:pStyle w:val="Normal"/>
        <w:spacing w:lineRule="auto" w:line="221"/>
        <w:ind w:start="-288" w:end="-288"/>
        <w:rPr>
          <w:sz w:val="20"/>
          <w:szCs w:val="20"/>
        </w:rPr>
      </w:pPr>
      <w:r>
        <w:rPr>
          <w:sz w:val="20"/>
          <w:szCs w:val="20"/>
        </w:rPr>
        <w:t>In this Agreement:</w:t>
        <w:noBreakHyphen/>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(a)</w:t>
        <w:tab/>
        <w:t>“</w:t>
      </w:r>
      <w:r>
        <w:rPr>
          <w:b/>
          <w:bCs/>
          <w:sz w:val="20"/>
          <w:szCs w:val="20"/>
        </w:rPr>
        <w:t>Specified Entity</w:t>
      </w:r>
      <w:r>
        <w:rPr>
          <w:sz w:val="20"/>
          <w:szCs w:val="20"/>
        </w:rPr>
        <w:t>” means in relation to Party A for the purpose of:</w:t>
        <w:noBreakHyphen/>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 [ultimate credit if other than Party A]</w:t>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5(a)(vi), [ultimate credit if other than Party A]</w:t>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5(a)(vii), [ultimate credit if other than Party A]</w:t>
      </w:r>
    </w:p>
    <w:p>
      <w:pPr>
        <w:pStyle w:val="Normal"/>
        <w:spacing w:lineRule="auto" w:line="221"/>
        <w:ind w:start="-288" w:end="-288"/>
        <w:rPr>
          <w:sz w:val="20"/>
          <w:szCs w:val="20"/>
        </w:rPr>
      </w:pPr>
      <w:r>
        <w:rPr>
          <w:sz w:val="20"/>
          <w:szCs w:val="20"/>
        </w:rPr>
      </w:r>
    </w:p>
    <w:p>
      <w:pPr>
        <w:pStyle w:val="Normal"/>
        <w:spacing w:lineRule="auto" w:line="221"/>
        <w:ind w:firstLine="720" w:start="-288" w:end="-288"/>
        <w:rPr>
          <w:sz w:val="20"/>
          <w:szCs w:val="20"/>
        </w:rPr>
      </w:pPr>
      <w:r>
        <w:rPr>
          <w:sz w:val="20"/>
          <w:szCs w:val="20"/>
        </w:rPr>
        <w:t>Section 5(b)(iv), [ultimate credit if other than Party A]</w:t>
      </w:r>
    </w:p>
    <w:p>
      <w:pPr>
        <w:pStyle w:val="Normal"/>
        <w:spacing w:lineRule="auto" w:line="221"/>
        <w:ind w:start="-288" w:end="-288"/>
        <w:rPr>
          <w:sz w:val="20"/>
          <w:szCs w:val="20"/>
        </w:rPr>
      </w:pPr>
      <w:r>
        <w:rPr>
          <w:sz w:val="20"/>
          <w:szCs w:val="20"/>
        </w:rPr>
      </w:r>
    </w:p>
    <w:p>
      <w:pPr>
        <w:pStyle w:val="Normal"/>
        <w:spacing w:lineRule="auto" w:line="221"/>
        <w:ind w:start="2592" w:end="-288"/>
        <w:rPr>
          <w:sz w:val="20"/>
          <w:szCs w:val="20"/>
        </w:rPr>
      </w:pPr>
      <w:r>
        <w:rPr>
          <w:sz w:val="20"/>
          <w:szCs w:val="20"/>
        </w:rPr>
        <w:t xml:space="preserve"> </w:t>
      </w:r>
      <w:r>
        <w:rPr>
          <w:sz w:val="20"/>
          <w:szCs w:val="20"/>
        </w:rPr>
        <w:t>and in relation to Party B for the purpose of:</w:t>
        <w:noBreakHyphen/>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 not applicable</w:t>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5(a)(vi), not applicable</w:t>
      </w:r>
    </w:p>
    <w:p>
      <w:pPr>
        <w:pStyle w:val="Normal"/>
        <w:spacing w:lineRule="auto" w:line="221"/>
        <w:ind w:start="-288" w:end="-288"/>
        <w:rPr>
          <w:sz w:val="20"/>
          <w:szCs w:val="20"/>
        </w:rPr>
      </w:pPr>
      <w:r>
        <w:rPr>
          <w:sz w:val="20"/>
          <w:szCs w:val="20"/>
        </w:rPr>
      </w:r>
    </w:p>
    <w:p>
      <w:pPr>
        <w:pStyle w:val="Normal"/>
        <w:spacing w:lineRule="auto" w:line="221"/>
        <w:ind w:start="432" w:end="-288"/>
        <w:rPr>
          <w:sz w:val="20"/>
          <w:szCs w:val="20"/>
        </w:rPr>
      </w:pPr>
      <w:r>
        <w:rPr>
          <w:sz w:val="20"/>
          <w:szCs w:val="20"/>
        </w:rPr>
        <w:t>Section 5(a)(vii), not applicable</w:t>
      </w:r>
    </w:p>
    <w:p>
      <w:pPr>
        <w:pStyle w:val="Normal"/>
        <w:spacing w:lineRule="auto" w:line="221"/>
        <w:ind w:start="-288" w:end="-288"/>
        <w:rPr>
          <w:sz w:val="20"/>
          <w:szCs w:val="20"/>
        </w:rPr>
      </w:pPr>
      <w:r>
        <w:rPr>
          <w:sz w:val="20"/>
          <w:szCs w:val="20"/>
        </w:rPr>
      </w:r>
    </w:p>
    <w:p>
      <w:pPr>
        <w:pStyle w:val="Normal"/>
        <w:spacing w:lineRule="auto" w:line="221"/>
        <w:ind w:firstLine="720" w:start="-288" w:end="-288"/>
        <w:rPr>
          <w:sz w:val="20"/>
          <w:szCs w:val="20"/>
        </w:rPr>
      </w:pPr>
      <w:r>
        <w:rPr>
          <w:sz w:val="20"/>
          <w:szCs w:val="20"/>
        </w:rPr>
        <w:t>Section 5(b)(iv), not applicable</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(b)</w:t>
        <w:tab/>
        <w:t>“</w:t>
      </w:r>
      <w:r>
        <w:rPr>
          <w:b/>
          <w:bCs/>
          <w:sz w:val="20"/>
          <w:szCs w:val="20"/>
        </w:rPr>
        <w:t>Specified Transaction</w:t>
      </w:r>
      <w:r>
        <w:rPr>
          <w:sz w:val="20"/>
          <w:szCs w:val="20"/>
        </w:rPr>
        <w:t>” has the meaning set forth in Section 14.</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(c)</w:t>
        <w:tab/>
        <w:t>The “</w:t>
      </w:r>
      <w:r>
        <w:rPr>
          <w:b/>
          <w:bCs/>
          <w:sz w:val="20"/>
          <w:szCs w:val="20"/>
        </w:rPr>
        <w:t>Cross Default</w:t>
      </w:r>
      <w:r>
        <w:rPr>
          <w:sz w:val="20"/>
          <w:szCs w:val="20"/>
        </w:rPr>
        <w:t>” provisions of Section 5(a)(vi) apply to Party A and Party B.</w:t>
      </w:r>
    </w:p>
    <w:p>
      <w:pPr>
        <w:pStyle w:val="Normal"/>
        <w:spacing w:lineRule="auto" w:line="221"/>
        <w:ind w:start="-288" w:end="-288"/>
        <w:rPr>
          <w:sz w:val="20"/>
          <w:szCs w:val="20"/>
        </w:rPr>
      </w:pPr>
      <w:r>
        <w:rPr>
          <w:sz w:val="20"/>
          <w:szCs w:val="20"/>
        </w:rPr>
      </w:r>
    </w:p>
    <w:p>
      <w:pPr>
        <w:pStyle w:val="Normal"/>
        <w:spacing w:lineRule="auto" w:line="221"/>
        <w:ind w:start="432" w:end="-288"/>
        <w:rPr/>
      </w:pPr>
      <w:r>
        <w:rPr>
          <w:sz w:val="20"/>
          <w:szCs w:val="20"/>
        </w:rPr>
        <w:t>“</w:t>
      </w:r>
      <w:r>
        <w:rPr>
          <w:b/>
          <w:bCs/>
          <w:sz w:val="20"/>
          <w:szCs w:val="20"/>
        </w:rPr>
        <w:t>Specified Indebtedness</w:t>
      </w:r>
      <w:r>
        <w:rPr>
          <w:sz w:val="20"/>
          <w:szCs w:val="20"/>
        </w:rPr>
        <w:t>” has the meaning specified in Section 14.</w:t>
      </w:r>
    </w:p>
    <w:p>
      <w:pPr>
        <w:pStyle w:val="Normal"/>
        <w:spacing w:lineRule="auto" w:line="221"/>
        <w:ind w:start="-288" w:end="-288"/>
        <w:rPr>
          <w:sz w:val="20"/>
          <w:szCs w:val="20"/>
        </w:rPr>
      </w:pPr>
      <w:r>
        <w:rPr>
          <w:sz w:val="20"/>
          <w:szCs w:val="20"/>
        </w:rPr>
      </w:r>
    </w:p>
    <w:p>
      <w:pPr>
        <w:pStyle w:val="Normal"/>
        <w:spacing w:lineRule="auto" w:line="221"/>
        <w:ind w:start="432" w:end="-288"/>
        <w:rPr/>
      </w:pPr>
      <w:r>
        <w:rPr>
          <w:sz w:val="20"/>
          <w:szCs w:val="20"/>
        </w:rPr>
        <w:t>“</w:t>
      </w:r>
      <w:r>
        <w:rPr>
          <w:b/>
          <w:bCs/>
          <w:sz w:val="20"/>
          <w:szCs w:val="20"/>
        </w:rPr>
        <w:t>Threshold Amount</w:t>
      </w:r>
      <w:r>
        <w:rPr>
          <w:sz w:val="20"/>
          <w:szCs w:val="20"/>
        </w:rPr>
        <w:t>” means 3% of stockholders' equity for Party A [(and any Credit Support Provider)] and Party B.</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(d)</w:t>
        <w:tab/>
        <w:t>The “</w:t>
      </w:r>
      <w:r>
        <w:rPr>
          <w:b/>
          <w:bCs/>
          <w:sz w:val="20"/>
          <w:szCs w:val="20"/>
        </w:rPr>
        <w:t>Credit Event Upon Merger</w:t>
      </w:r>
      <w:r>
        <w:rPr>
          <w:sz w:val="20"/>
          <w:szCs w:val="20"/>
        </w:rPr>
        <w:t>” provisions of Section 5(b)(iv) apply/do not apply</w:t>
      </w:r>
      <w:r>
        <w:rPr>
          <w:rStyle w:val="FootnoteCharacters"/>
          <w:rStyle w:val="FootnoteReference"/>
          <w:rFonts w:eastAsia="Symbol" w:cs="Symbol" w:ascii="Symbol" w:hAnsi="Symbol"/>
          <w:sz w:val="20"/>
          <w:szCs w:val="20"/>
        </w:rPr>
        <w:footnoteReference w:customMarkFollows="1" w:id="2"/>
        <w:t></w:t>
      </w:r>
      <w:r>
        <w:rPr>
          <w:sz w:val="20"/>
          <w:szCs w:val="20"/>
        </w:rPr>
        <w:t xml:space="preserve"> to Party A and Party B.</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(e)</w:t>
        <w:tab/>
        <w:t>The “</w:t>
      </w:r>
      <w:r>
        <w:rPr>
          <w:b/>
          <w:bCs/>
          <w:sz w:val="20"/>
          <w:szCs w:val="20"/>
        </w:rPr>
        <w:t>Automatic Early Termination</w:t>
      </w:r>
      <w:r>
        <w:rPr>
          <w:sz w:val="20"/>
          <w:szCs w:val="20"/>
        </w:rPr>
        <w:t>” provisions of Section 6(a) [apply to [Party A]</w:t>
      </w:r>
      <w:r>
        <w:rPr>
          <w:rStyle w:val="FootnoteCharacters"/>
          <w:sz w:val="20"/>
          <w:szCs w:val="20"/>
        </w:rPr>
        <w:t>*</w:t>
      </w:r>
      <w:r>
        <w:rPr>
          <w:rStyle w:val="FootnoteCharacters"/>
          <w:rStyle w:val="FootnoteReference"/>
          <w:sz w:val="20"/>
          <w:szCs w:val="20"/>
        </w:rPr>
        <w:footnoteReference w:customMarkFollows="1" w:id="3"/>
        <w:t>*</w:t>
      </w:r>
      <w:r>
        <w:rPr>
          <w:sz w:val="20"/>
          <w:szCs w:val="20"/>
        </w:rPr>
        <w:t xml:space="preserve"> [or any Credit Support Provider] and] do not apply to [Party A or]</w:t>
      </w:r>
      <w:r>
        <w:rPr>
          <w:rStyle w:val="FootnoteCharacters"/>
          <w:rStyle w:val="FootnoteReference"/>
          <w:sz w:val="20"/>
          <w:szCs w:val="20"/>
        </w:rPr>
        <w:footnoteReference w:customMarkFollows="1" w:id="4"/>
        <w:t>*</w:t>
      </w:r>
      <w:r>
        <w:rPr>
          <w:rStyle w:val="FootnoteCharacters"/>
          <w:sz w:val="20"/>
          <w:szCs w:val="20"/>
        </w:rPr>
        <w:t>*</w:t>
      </w:r>
      <w:r>
        <w:rPr>
          <w:sz w:val="20"/>
          <w:szCs w:val="20"/>
        </w:rPr>
        <w:t xml:space="preserve"> Party B.</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(f)</w:t>
        <w:tab/>
      </w:r>
      <w:r>
        <w:rPr>
          <w:b/>
          <w:bCs/>
          <w:sz w:val="20"/>
          <w:szCs w:val="20"/>
        </w:rPr>
        <w:t>Payments on Early Termination</w:t>
      </w:r>
      <w:r>
        <w:rPr>
          <w:sz w:val="20"/>
          <w:szCs w:val="20"/>
        </w:rPr>
        <w:t>.  For the purpose of Section 6(e): -</w:t>
      </w:r>
    </w:p>
    <w:p>
      <w:pPr>
        <w:pStyle w:val="Normal"/>
        <w:spacing w:lineRule="auto" w:line="221"/>
        <w:ind w:firstLine="720" w:start="-288" w:end="-288"/>
        <w:rPr>
          <w:sz w:val="20"/>
          <w:szCs w:val="20"/>
        </w:rPr>
      </w:pPr>
      <w:r>
        <w:rPr>
          <w:sz w:val="20"/>
          <w:szCs w:val="20"/>
        </w:rPr>
        <w:t>(i)  Market Quotation will apply.</w:t>
      </w:r>
    </w:p>
    <w:p>
      <w:pPr>
        <w:pStyle w:val="Normal"/>
        <w:spacing w:lineRule="auto" w:line="221"/>
        <w:ind w:firstLine="720" w:start="-288" w:end="-288"/>
        <w:rPr>
          <w:sz w:val="20"/>
          <w:szCs w:val="20"/>
        </w:rPr>
      </w:pPr>
      <w:r>
        <w:rPr>
          <w:sz w:val="20"/>
          <w:szCs w:val="20"/>
        </w:rPr>
        <w:t>(ii) The Second Method will apply.</w:t>
      </w:r>
    </w:p>
    <w:p>
      <w:pPr>
        <w:pStyle w:val="Normal"/>
        <w:spacing w:lineRule="auto" w:line="221"/>
        <w:ind w:start="-288" w:end="-288"/>
        <w:rPr>
          <w:sz w:val="20"/>
          <w:szCs w:val="20"/>
        </w:rPr>
      </w:pPr>
      <w:r>
        <w:rPr>
          <w:sz w:val="20"/>
          <w:szCs w:val="20"/>
        </w:rPr>
      </w:r>
    </w:p>
    <w:p>
      <w:pPr>
        <w:pStyle w:val="Normal"/>
        <w:tabs>
          <w:tab w:val="clear" w:pos="720"/>
          <w:tab w:val="left" w:pos="360" w:leader="none"/>
        </w:tabs>
        <w:spacing w:lineRule="auto" w:line="221"/>
        <w:ind w:start="-288" w:end="-288"/>
        <w:rPr/>
      </w:pPr>
      <w:r>
        <w:rPr>
          <w:sz w:val="20"/>
          <w:szCs w:val="20"/>
        </w:rPr>
        <w:t>(g)</w:t>
        <w:tab/>
        <w:t>“</w:t>
      </w:r>
      <w:r>
        <w:rPr>
          <w:b/>
          <w:bCs/>
          <w:sz w:val="20"/>
          <w:szCs w:val="20"/>
        </w:rPr>
        <w:t>Termination Currency</w:t>
      </w:r>
      <w:r>
        <w:rPr>
          <w:sz w:val="20"/>
          <w:szCs w:val="20"/>
        </w:rPr>
        <w:t>” means United States Dollars.</w:t>
      </w:r>
    </w:p>
    <w:p>
      <w:pPr>
        <w:pStyle w:val="Normal"/>
        <w:spacing w:lineRule="auto" w:line="221"/>
        <w:ind w:start="-288" w:end="-288"/>
        <w:rPr>
          <w:sz w:val="20"/>
          <w:szCs w:val="20"/>
        </w:rPr>
      </w:pPr>
      <w:r>
        <w:rPr>
          <w:sz w:val="20"/>
          <w:szCs w:val="20"/>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pPr>
      <w:r>
        <w:rPr>
          <w:sz w:val="20"/>
          <w:szCs w:val="20"/>
        </w:rPr>
        <w:t>(h)</w:t>
        <w:tab/>
        <w:t>“</w:t>
      </w:r>
      <w:r>
        <w:rPr>
          <w:b/>
          <w:bCs/>
          <w:sz w:val="20"/>
          <w:szCs w:val="20"/>
        </w:rPr>
        <w:t>Additional Termination Event</w:t>
      </w:r>
      <w:r>
        <w:rPr>
          <w:sz w:val="20"/>
          <w:szCs w:val="20"/>
        </w:rPr>
        <w:t>” provisions of Section 5(b)(v) do not apply.</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221"/>
        <w:ind w:hanging="720" w:start="432" w:end="-288"/>
        <w:rPr>
          <w:sz w:val="20"/>
          <w:szCs w:val="20"/>
        </w:rPr>
      </w:pPr>
      <w:r>
        <w:rPr>
          <w:sz w:val="20"/>
          <w:szCs w:val="20"/>
        </w:rPr>
      </w:r>
    </w:p>
    <w:p>
      <w:pPr>
        <w:pStyle w:val="Normal"/>
        <w:rPr>
          <w:sz w:val="20"/>
          <w:szCs w:val="20"/>
        </w:rPr>
      </w:pPr>
      <w:r>
        <w:rPr>
          <w:sz w:val="20"/>
          <w:szCs w:val="20"/>
        </w:rPr>
      </w:r>
    </w:p>
    <w:p>
      <w:pPr>
        <w:pStyle w:val="Normal"/>
        <w:tabs>
          <w:tab w:val="clear" w:pos="720"/>
          <w:tab w:val="center" w:pos="4680" w:leader="none"/>
        </w:tabs>
        <w:rPr>
          <w:sz w:val="20"/>
          <w:szCs w:val="20"/>
        </w:rPr>
      </w:pPr>
      <w:r>
        <w:rPr>
          <w:sz w:val="20"/>
          <w:szCs w:val="20"/>
        </w:rPr>
        <w:tab/>
        <w:t>Part 2</w:t>
      </w:r>
    </w:p>
    <w:p>
      <w:pPr>
        <w:pStyle w:val="Normal"/>
        <w:rPr>
          <w:sz w:val="20"/>
          <w:szCs w:val="20"/>
        </w:rPr>
      </w:pPr>
      <w:r>
        <w:rPr>
          <w:sz w:val="20"/>
          <w:szCs w:val="20"/>
        </w:rPr>
      </w:r>
    </w:p>
    <w:p>
      <w:pPr>
        <w:pStyle w:val="Normal"/>
        <w:tabs>
          <w:tab w:val="clear" w:pos="720"/>
          <w:tab w:val="center" w:pos="4680" w:leader="none"/>
        </w:tabs>
        <w:rPr>
          <w:sz w:val="20"/>
          <w:szCs w:val="20"/>
        </w:rPr>
      </w:pPr>
      <w:r>
        <w:rPr>
          <w:b/>
          <w:bCs/>
          <w:sz w:val="20"/>
          <w:szCs w:val="20"/>
        </w:rPr>
        <w:tab/>
        <w:t>Tax Representations</w:t>
      </w:r>
    </w:p>
    <w:p>
      <w:pPr>
        <w:pStyle w:val="Normal"/>
        <w:rPr>
          <w:sz w:val="20"/>
          <w:szCs w:val="20"/>
        </w:rPr>
      </w:pPr>
      <w:r>
        <w:rPr>
          <w:sz w:val="20"/>
          <w:szCs w:val="20"/>
        </w:rPr>
      </w:r>
    </w:p>
    <w:p>
      <w:pPr>
        <w:pStyle w:val="Normal"/>
        <w:rPr>
          <w:sz w:val="20"/>
          <w:szCs w:val="20"/>
        </w:rPr>
      </w:pPr>
      <w:r>
        <w:rPr>
          <w:sz w:val="20"/>
          <w:szCs w:val="20"/>
        </w:rPr>
      </w:r>
    </w:p>
    <w:p>
      <w:pPr>
        <w:pStyle w:val="Normal"/>
        <w:tabs>
          <w:tab w:val="clear" w:pos="720"/>
          <w:tab w:val="left" w:pos="-1440" w:leader="none"/>
        </w:tabs>
        <w:ind w:hanging="720" w:start="720" w:end="0"/>
        <w:rPr/>
      </w:pPr>
      <w:r>
        <w:rPr>
          <w:sz w:val="20"/>
          <w:szCs w:val="20"/>
        </w:rPr>
        <w:t>(a)</w:t>
        <w:tab/>
      </w:r>
      <w:r>
        <w:rPr>
          <w:b/>
          <w:bCs/>
          <w:sz w:val="20"/>
          <w:szCs w:val="20"/>
        </w:rPr>
        <w:t>Payer Representation</w:t>
      </w:r>
      <w:r>
        <w:rPr>
          <w:sz w:val="20"/>
          <w:szCs w:val="20"/>
        </w:rPr>
        <w:t>.  For the purpose of Section 3(e), each of Party A and Party B makes the following representation:</w:t>
        <w:noBreakHyphen/>
      </w:r>
    </w:p>
    <w:p>
      <w:pPr>
        <w:pStyle w:val="Normal"/>
        <w:rPr>
          <w:sz w:val="20"/>
          <w:szCs w:val="20"/>
        </w:rPr>
      </w:pPr>
      <w:r>
        <w:rPr>
          <w:sz w:val="20"/>
          <w:szCs w:val="20"/>
        </w:rPr>
      </w:r>
    </w:p>
    <w:p>
      <w:pPr>
        <w:pStyle w:val="Normal"/>
        <w:ind w:start="720" w:end="0"/>
        <w:rPr>
          <w:sz w:val="20"/>
          <w:szCs w:val="20"/>
        </w:rPr>
      </w:pPr>
      <w:r>
        <w:rPr>
          <w:sz w:val="20"/>
          <w:szCs w:val="20"/>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w:t>
        <w:noBreakHyphen/>
      </w:r>
    </w:p>
    <w:p>
      <w:pPr>
        <w:pStyle w:val="Normal"/>
        <w:rPr>
          <w:sz w:val="20"/>
          <w:szCs w:val="20"/>
        </w:rPr>
      </w:pPr>
      <w:r>
        <w:rPr>
          <w:sz w:val="20"/>
          <w:szCs w:val="20"/>
        </w:rPr>
      </w:r>
    </w:p>
    <w:p>
      <w:pPr>
        <w:pStyle w:val="Normal"/>
        <w:ind w:start="720" w:end="0"/>
        <w:rPr>
          <w:sz w:val="20"/>
          <w:szCs w:val="20"/>
        </w:rPr>
      </w:pPr>
      <w:r>
        <w:rPr>
          <w:sz w:val="20"/>
          <w:szCs w:val="20"/>
        </w:rPr>
        <w:t>(i)  the accuracy of any representation made by the other party pursuant to Section 3(f);</w:t>
      </w:r>
    </w:p>
    <w:p>
      <w:pPr>
        <w:pStyle w:val="Normal"/>
        <w:rPr>
          <w:sz w:val="20"/>
          <w:szCs w:val="20"/>
        </w:rPr>
      </w:pPr>
      <w:r>
        <w:rPr>
          <w:sz w:val="20"/>
          <w:szCs w:val="20"/>
        </w:rPr>
      </w:r>
    </w:p>
    <w:p>
      <w:pPr>
        <w:pStyle w:val="Normal"/>
        <w:ind w:start="720" w:end="0"/>
        <w:rPr>
          <w:sz w:val="20"/>
          <w:szCs w:val="20"/>
        </w:rPr>
      </w:pPr>
      <w:r>
        <w:rPr>
          <w:sz w:val="20"/>
          <w:szCs w:val="20"/>
        </w:rPr>
        <w:t>(ii)  the satisfaction of the agreement of the other party contained in Section 4(a)(i) or 4(a)(iii) and the accuracy and effectiveness of any document provided by the other party pursuant to Section 4(a)(i) or 4(a)(iii); and</w:t>
      </w:r>
    </w:p>
    <w:p>
      <w:pPr>
        <w:pStyle w:val="Normal"/>
        <w:rPr>
          <w:sz w:val="20"/>
          <w:szCs w:val="20"/>
        </w:rPr>
      </w:pPr>
      <w:r>
        <w:rPr>
          <w:sz w:val="20"/>
          <w:szCs w:val="20"/>
        </w:rPr>
      </w:r>
    </w:p>
    <w:p>
      <w:pPr>
        <w:pStyle w:val="Normal"/>
        <w:ind w:start="720" w:end="0"/>
        <w:rPr>
          <w:sz w:val="20"/>
          <w:szCs w:val="20"/>
        </w:rPr>
      </w:pPr>
      <w:r>
        <w:rPr>
          <w:sz w:val="20"/>
          <w:szCs w:val="20"/>
        </w:rPr>
        <w:t>(iii)  the satisfaction of the agreement of the other party contained in Section 4(d).</w:t>
      </w:r>
    </w:p>
    <w:p>
      <w:pPr>
        <w:pStyle w:val="Normal"/>
        <w:ind w:start="720" w:end="0"/>
        <w:rPr>
          <w:sz w:val="20"/>
          <w:szCs w:val="20"/>
        </w:rPr>
      </w:pPr>
      <w:r>
        <w:rPr>
          <w:sz w:val="20"/>
          <w:szCs w:val="20"/>
        </w:rPr>
      </w:r>
    </w:p>
    <w:p>
      <w:pPr>
        <w:pStyle w:val="Normal"/>
        <w:rPr>
          <w:sz w:val="20"/>
          <w:szCs w:val="20"/>
        </w:rPr>
      </w:pPr>
      <w:r>
        <w:rPr>
          <w:sz w:val="20"/>
          <w:szCs w:val="20"/>
        </w:rPr>
      </w:r>
    </w:p>
    <w:p>
      <w:pPr>
        <w:pStyle w:val="Normal"/>
        <w:ind w:start="720" w:end="0"/>
        <w:rPr/>
      </w:pPr>
      <w:r>
        <w:rPr>
          <w:sz w:val="20"/>
          <w:szCs w:val="20"/>
          <w:u w:val="single"/>
        </w:rPr>
        <w:t>provided</w:t>
      </w:r>
      <w:r>
        <w:rPr>
          <w:sz w:val="20"/>
          <w:szCs w:val="20"/>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rPr>
          <w:sz w:val="20"/>
          <w:szCs w:val="20"/>
        </w:rPr>
      </w:pPr>
      <w:r>
        <w:rPr>
          <w:sz w:val="20"/>
          <w:szCs w:val="20"/>
        </w:rPr>
      </w:r>
    </w:p>
    <w:p>
      <w:pPr>
        <w:pStyle w:val="Normal"/>
        <w:tabs>
          <w:tab w:val="clear" w:pos="720"/>
          <w:tab w:val="left" w:pos="-1440" w:leader="none"/>
        </w:tabs>
        <w:ind w:hanging="720" w:start="720" w:end="0"/>
        <w:rPr/>
      </w:pPr>
      <w:r>
        <w:rPr>
          <w:sz w:val="20"/>
          <w:szCs w:val="20"/>
        </w:rPr>
        <w:t>(b)</w:t>
        <w:tab/>
      </w:r>
      <w:r>
        <w:rPr>
          <w:b/>
          <w:bCs/>
          <w:sz w:val="20"/>
          <w:szCs w:val="20"/>
        </w:rPr>
        <w:t>Payee Representations</w:t>
      </w:r>
      <w:r>
        <w:rPr>
          <w:sz w:val="20"/>
          <w:szCs w:val="20"/>
        </w:rPr>
        <w:t>.  For the purpose of Section 3(f), Party A and Party B make the representations specified below, if any:</w:t>
        <w:noBreakHyphen/>
      </w:r>
    </w:p>
    <w:p>
      <w:pPr>
        <w:pStyle w:val="Normal"/>
        <w:rPr>
          <w:sz w:val="20"/>
          <w:szCs w:val="20"/>
        </w:rPr>
      </w:pPr>
      <w:r>
        <w:rPr>
          <w:sz w:val="20"/>
          <w:szCs w:val="20"/>
        </w:rPr>
      </w:r>
    </w:p>
    <w:p>
      <w:pPr>
        <w:pStyle w:val="Normal"/>
        <w:ind w:start="720" w:end="0"/>
        <w:rPr/>
      </w:pPr>
      <w:r>
        <w:rPr>
          <w:sz w:val="20"/>
          <w:szCs w:val="20"/>
        </w:rPr>
        <w:t>(i)  The following representation will/will not</w:t>
      </w:r>
      <w:r>
        <w:rPr>
          <w:sz w:val="20"/>
          <w:szCs w:val="20"/>
          <w:vertAlign w:val="superscript"/>
        </w:rPr>
        <w:t>*</w:t>
      </w:r>
      <w:r>
        <w:rPr>
          <w:sz w:val="20"/>
          <w:szCs w:val="20"/>
        </w:rPr>
        <w:t xml:space="preserve"> apply to Party A:</w:t>
        <w:noBreakHyphen/>
      </w:r>
    </w:p>
    <w:p>
      <w:pPr>
        <w:pStyle w:val="Normal"/>
        <w:rPr>
          <w:sz w:val="20"/>
          <w:szCs w:val="20"/>
        </w:rPr>
      </w:pPr>
      <w:r>
        <w:rPr>
          <w:sz w:val="20"/>
          <w:szCs w:val="20"/>
        </w:rPr>
      </w:r>
    </w:p>
    <w:p>
      <w:pPr>
        <w:pStyle w:val="Normal"/>
        <w:ind w:start="720" w:end="0"/>
        <w:rPr>
          <w:sz w:val="20"/>
          <w:szCs w:val="20"/>
        </w:rPr>
      </w:pPr>
      <w:r>
        <w:rPr>
          <w:sz w:val="20"/>
          <w:szCs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ind w:start="720" w:end="0"/>
        <w:rPr>
          <w:sz w:val="20"/>
          <w:szCs w:val="20"/>
        </w:rPr>
      </w:pPr>
      <w:r>
        <w:rPr>
          <w:sz w:val="20"/>
          <w:szCs w:val="20"/>
        </w:rPr>
      </w:r>
    </w:p>
    <w:p>
      <w:pPr>
        <w:pStyle w:val="Normal"/>
        <w:ind w:start="720" w:end="0"/>
        <w:rPr>
          <w:sz w:val="20"/>
          <w:szCs w:val="20"/>
        </w:rPr>
      </w:pPr>
      <w:r>
        <w:rPr>
          <w:sz w:val="20"/>
          <w:szCs w:val="20"/>
        </w:rPr>
        <w:t>If such representation applies, then:</w:t>
        <w:noBreakHyphen/>
      </w:r>
    </w:p>
    <w:p>
      <w:pPr>
        <w:pStyle w:val="Normal"/>
        <w:rPr>
          <w:sz w:val="20"/>
          <w:szCs w:val="20"/>
        </w:rPr>
      </w:pPr>
      <w:r>
        <w:rPr>
          <w:sz w:val="20"/>
          <w:szCs w:val="20"/>
        </w:rPr>
      </w:r>
    </w:p>
    <w:p>
      <w:pPr>
        <w:pStyle w:val="Normal"/>
        <w:ind w:start="720" w:end="0"/>
        <w:rPr/>
      </w:pPr>
      <w:r>
        <w:rPr>
          <w:sz w:val="20"/>
          <w:szCs w:val="20"/>
        </w:rPr>
        <w:t>“</w:t>
      </w:r>
      <w:r>
        <w:rPr>
          <w:b/>
          <w:bCs/>
          <w:sz w:val="20"/>
          <w:szCs w:val="20"/>
        </w:rPr>
        <w:t>Specified Treaty</w:t>
      </w:r>
      <w:r>
        <w:rPr>
          <w:sz w:val="20"/>
          <w:szCs w:val="20"/>
        </w:rPr>
        <w:t>” means  . . . . . . . . . . . . . . . .</w:t>
      </w:r>
    </w:p>
    <w:p>
      <w:pPr>
        <w:pStyle w:val="Normal"/>
        <w:rPr>
          <w:sz w:val="20"/>
          <w:szCs w:val="20"/>
        </w:rPr>
      </w:pPr>
      <w:r>
        <w:rPr>
          <w:sz w:val="20"/>
          <w:szCs w:val="20"/>
        </w:rPr>
      </w:r>
    </w:p>
    <w:p>
      <w:pPr>
        <w:pStyle w:val="Normal"/>
        <w:ind w:start="720" w:end="0"/>
        <w:rPr/>
      </w:pPr>
      <w:r>
        <w:rPr>
          <w:sz w:val="20"/>
          <w:szCs w:val="20"/>
        </w:rPr>
        <w:t>“</w:t>
      </w:r>
      <w:r>
        <w:rPr>
          <w:b/>
          <w:bCs/>
          <w:sz w:val="20"/>
          <w:szCs w:val="20"/>
        </w:rPr>
        <w:t>Specified Jurisdiction</w:t>
      </w:r>
      <w:r>
        <w:rPr>
          <w:sz w:val="20"/>
          <w:szCs w:val="20"/>
        </w:rPr>
        <w:t>” means the United States of America.</w:t>
      </w:r>
    </w:p>
    <w:p>
      <w:pPr>
        <w:pStyle w:val="Normal"/>
        <w:rPr>
          <w:sz w:val="20"/>
          <w:szCs w:val="20"/>
        </w:rPr>
      </w:pPr>
      <w:r>
        <w:rPr>
          <w:sz w:val="20"/>
          <w:szCs w:val="20"/>
        </w:rPr>
      </w:r>
    </w:p>
    <w:p>
      <w:pPr>
        <w:pStyle w:val="Normal"/>
        <w:ind w:start="720" w:end="0"/>
        <w:rPr/>
      </w:pPr>
      <w:r>
        <w:rPr>
          <w:sz w:val="20"/>
          <w:szCs w:val="20"/>
        </w:rPr>
        <w:t>(ii)  The following representation will/will not</w:t>
      </w:r>
      <w:r>
        <w:rPr>
          <w:rStyle w:val="FootnoteCharacters"/>
          <w:rStyle w:val="FootnoteReference"/>
          <w:sz w:val="20"/>
          <w:szCs w:val="20"/>
        </w:rPr>
        <w:footnoteReference w:customMarkFollows="1" w:id="5"/>
        <w:t>*</w:t>
      </w:r>
      <w:r>
        <w:rPr>
          <w:sz w:val="20"/>
          <w:szCs w:val="20"/>
        </w:rPr>
        <w:t xml:space="preserve"> apply to Party A:</w:t>
        <w:noBreakHyphen/>
      </w:r>
    </w:p>
    <w:p>
      <w:pPr>
        <w:pStyle w:val="Normal"/>
        <w:rPr>
          <w:sz w:val="20"/>
          <w:szCs w:val="20"/>
        </w:rPr>
      </w:pPr>
      <w:r>
        <w:rPr>
          <w:sz w:val="20"/>
          <w:szCs w:val="20"/>
        </w:rPr>
      </w:r>
    </w:p>
    <w:p>
      <w:pPr>
        <w:pStyle w:val="Normal"/>
        <w:ind w:start="720" w:end="0"/>
        <w:rPr>
          <w:sz w:val="20"/>
          <w:szCs w:val="20"/>
        </w:rPr>
      </w:pPr>
      <w:r>
        <w:rPr>
          <w:sz w:val="20"/>
          <w:szCs w:val="20"/>
        </w:rPr>
        <w:t>Each payment received or to be received by it in connection with this Agreement will be effectively connected with its conduct of a trade or business in the Specified Jurisdiction.</w:t>
      </w:r>
    </w:p>
    <w:p>
      <w:pPr>
        <w:pStyle w:val="Normal"/>
        <w:rPr>
          <w:sz w:val="20"/>
          <w:szCs w:val="20"/>
        </w:rPr>
      </w:pPr>
      <w:r>
        <w:rPr>
          <w:sz w:val="20"/>
          <w:szCs w:val="20"/>
        </w:rPr>
      </w:r>
    </w:p>
    <w:p>
      <w:pPr>
        <w:pStyle w:val="Normal"/>
        <w:keepNext w:val="true"/>
        <w:keepLines/>
        <w:ind w:start="720" w:end="0"/>
        <w:rPr>
          <w:sz w:val="20"/>
          <w:szCs w:val="20"/>
        </w:rPr>
      </w:pPr>
      <w:r>
        <w:rPr>
          <w:sz w:val="20"/>
          <w:szCs w:val="20"/>
        </w:rPr>
        <w:t>If such representation applies, then:-</w:t>
      </w:r>
    </w:p>
    <w:p>
      <w:pPr>
        <w:pStyle w:val="Normal"/>
        <w:keepNext w:val="true"/>
        <w:keepLines/>
        <w:rPr>
          <w:sz w:val="20"/>
          <w:szCs w:val="20"/>
        </w:rPr>
      </w:pPr>
      <w:r>
        <w:rPr>
          <w:sz w:val="20"/>
          <w:szCs w:val="20"/>
        </w:rPr>
      </w:r>
    </w:p>
    <w:p>
      <w:pPr>
        <w:pStyle w:val="Normal"/>
        <w:keepNext w:val="true"/>
        <w:keepLines/>
        <w:ind w:start="720" w:end="0"/>
        <w:rPr/>
      </w:pPr>
      <w:r>
        <w:rPr>
          <w:sz w:val="20"/>
          <w:szCs w:val="20"/>
        </w:rPr>
        <w:t>“</w:t>
      </w:r>
      <w:r>
        <w:rPr>
          <w:b/>
          <w:bCs/>
          <w:sz w:val="20"/>
          <w:szCs w:val="20"/>
        </w:rPr>
        <w:t>Specified Jurisdiction</w:t>
      </w:r>
      <w:r>
        <w:rPr>
          <w:sz w:val="20"/>
          <w:szCs w:val="20"/>
        </w:rPr>
        <w:t>” means the United States of America.</w:t>
      </w:r>
    </w:p>
    <w:p>
      <w:pPr>
        <w:pStyle w:val="Normal"/>
        <w:keepNext w:val="true"/>
        <w:keepLines/>
        <w:rPr>
          <w:sz w:val="20"/>
          <w:szCs w:val="20"/>
        </w:rPr>
      </w:pPr>
      <w:r>
        <w:rPr>
          <w:sz w:val="20"/>
          <w:szCs w:val="20"/>
        </w:rPr>
      </w:r>
    </w:p>
    <w:p>
      <w:pPr>
        <w:pStyle w:val="Normal"/>
        <w:keepNext w:val="true"/>
        <w:keepLines/>
        <w:ind w:start="720" w:end="0"/>
        <w:rPr>
          <w:sz w:val="20"/>
          <w:szCs w:val="20"/>
        </w:rPr>
      </w:pPr>
      <w:r>
        <w:rPr>
          <w:sz w:val="20"/>
          <w:szCs w:val="20"/>
        </w:rPr>
        <w:t>(iii) Party B is a corporation duly organized and validly existing under the laws of the State of New York and is a resident of the United States of America.</w:t>
      </w:r>
    </w:p>
    <w:p>
      <w:pPr>
        <w:pStyle w:val="Normal"/>
        <w:keepLines/>
        <w:rPr>
          <w:sz w:val="20"/>
          <w:szCs w:val="20"/>
        </w:rPr>
      </w:pPr>
      <w:r>
        <w:rPr>
          <w:sz w:val="20"/>
          <w:szCs w:val="20"/>
        </w:rPr>
      </w:r>
    </w:p>
    <w:p>
      <w:pPr>
        <w:pStyle w:val="Normal"/>
        <w:tabs>
          <w:tab w:val="clear" w:pos="720"/>
          <w:tab w:val="center" w:pos="4680" w:leader="none"/>
        </w:tabs>
        <w:rPr>
          <w:sz w:val="20"/>
          <w:szCs w:val="20"/>
        </w:rPr>
      </w:pPr>
      <w:r>
        <w:rPr>
          <w:sz w:val="20"/>
          <w:szCs w:val="20"/>
        </w:rPr>
        <w:tab/>
        <w:t>Part 3</w:t>
      </w:r>
    </w:p>
    <w:p>
      <w:pPr>
        <w:pStyle w:val="Normal"/>
        <w:rPr>
          <w:sz w:val="20"/>
          <w:szCs w:val="20"/>
        </w:rPr>
      </w:pPr>
      <w:r>
        <w:rPr>
          <w:sz w:val="20"/>
          <w:szCs w:val="20"/>
        </w:rPr>
      </w:r>
    </w:p>
    <w:p>
      <w:pPr>
        <w:pStyle w:val="Normal"/>
        <w:tabs>
          <w:tab w:val="clear" w:pos="720"/>
          <w:tab w:val="center" w:pos="4680" w:leader="none"/>
        </w:tabs>
        <w:rPr>
          <w:sz w:val="20"/>
          <w:szCs w:val="20"/>
        </w:rPr>
      </w:pPr>
      <w:r>
        <w:rPr>
          <w:b/>
          <w:bCs/>
          <w:sz w:val="20"/>
          <w:szCs w:val="20"/>
        </w:rPr>
        <w:tab/>
        <w:t>Agreement to Deliver Documents</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For the purposes of Section 4(a)(i) and (ii), each party agrees to deliver the following documents, as applicable:</w:t>
        <w:noBreakHyphen/>
      </w:r>
    </w:p>
    <w:p>
      <w:pPr>
        <w:pStyle w:val="Normal"/>
        <w:rPr>
          <w:sz w:val="20"/>
          <w:szCs w:val="20"/>
        </w:rPr>
      </w:pPr>
      <w:r>
        <w:rPr>
          <w:sz w:val="20"/>
          <w:szCs w:val="20"/>
        </w:rPr>
      </w:r>
    </w:p>
    <w:p>
      <w:pPr>
        <w:pStyle w:val="Normal"/>
        <w:rPr>
          <w:sz w:val="20"/>
          <w:szCs w:val="20"/>
        </w:rPr>
      </w:pPr>
      <w:r>
        <w:rPr>
          <w:sz w:val="20"/>
          <w:szCs w:val="20"/>
        </w:rPr>
        <w:t>(a)  Tax forms, documents or certificates to be delivered are:</w:t>
      </w:r>
    </w:p>
    <w:p>
      <w:pPr>
        <w:pStyle w:val="Normal"/>
        <w:rPr>
          <w:sz w:val="20"/>
          <w:szCs w:val="20"/>
        </w:rPr>
      </w:pPr>
      <w:r>
        <w:rPr>
          <w:sz w:val="20"/>
          <w:szCs w:val="20"/>
        </w:rPr>
      </w:r>
    </w:p>
    <w:tbl>
      <w:tblPr>
        <w:tblW w:w="9360" w:type="dxa"/>
        <w:jc w:val="start"/>
        <w:tblInd w:w="135" w:type="dxa"/>
        <w:tblLayout w:type="fixed"/>
        <w:tblCellMar>
          <w:top w:w="0" w:type="dxa"/>
          <w:start w:w="135" w:type="dxa"/>
          <w:bottom w:w="0" w:type="dxa"/>
          <w:end w:w="135" w:type="dxa"/>
        </w:tblCellMar>
      </w:tblPr>
      <w:tblGrid>
        <w:gridCol w:w="2610"/>
        <w:gridCol w:w="3960"/>
        <w:gridCol w:w="2790"/>
      </w:tblGrid>
      <w:tr>
        <w:trPr/>
        <w:tc>
          <w:tcPr>
            <w:tcW w:w="2610" w:type="dxa"/>
            <w:tcBorders>
              <w:top w:val="double" w:sz="6" w:space="0" w:color="000000"/>
              <w:start w:val="double" w:sz="6" w:space="0" w:color="000000"/>
              <w:bottom w:val="single" w:sz="6" w:space="0" w:color="000000"/>
              <w:end w:val="single" w:sz="6" w:space="0" w:color="000000"/>
            </w:tcBorders>
          </w:tcPr>
          <w:p>
            <w:pPr>
              <w:pStyle w:val="Normal"/>
              <w:snapToGrid w:val="false"/>
              <w:spacing w:lineRule="exact" w:line="201"/>
              <w:rPr>
                <w:sz w:val="20"/>
                <w:szCs w:val="20"/>
              </w:rPr>
            </w:pPr>
            <w:r>
              <w:rPr>
                <w:sz w:val="20"/>
                <w:szCs w:val="20"/>
              </w:rPr>
            </w:r>
          </w:p>
          <w:p>
            <w:pPr>
              <w:pStyle w:val="Normal"/>
              <w:jc w:val="center"/>
              <w:rPr>
                <w:sz w:val="20"/>
                <w:szCs w:val="20"/>
              </w:rPr>
            </w:pPr>
            <w:r>
              <w:rPr>
                <w:b/>
                <w:bCs/>
                <w:sz w:val="20"/>
                <w:szCs w:val="20"/>
              </w:rPr>
              <w:t>Party required to deliver document</w:t>
            </w:r>
          </w:p>
        </w:tc>
        <w:tc>
          <w:tcPr>
            <w:tcW w:w="3960"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201"/>
              <w:rPr>
                <w:sz w:val="20"/>
                <w:szCs w:val="20"/>
              </w:rPr>
            </w:pPr>
            <w:r>
              <w:rPr>
                <w:sz w:val="20"/>
                <w:szCs w:val="20"/>
              </w:rPr>
            </w:r>
          </w:p>
          <w:p>
            <w:pPr>
              <w:pStyle w:val="Normal"/>
              <w:jc w:val="center"/>
              <w:rPr>
                <w:b/>
                <w:bCs/>
                <w:sz w:val="20"/>
                <w:szCs w:val="20"/>
              </w:rPr>
            </w:pPr>
            <w:r>
              <w:rPr>
                <w:b/>
                <w:bCs/>
                <w:sz w:val="20"/>
                <w:szCs w:val="20"/>
              </w:rPr>
              <w:t>Form/Document/</w:t>
            </w:r>
          </w:p>
          <w:p>
            <w:pPr>
              <w:pStyle w:val="Normal"/>
              <w:jc w:val="center"/>
              <w:rPr>
                <w:sz w:val="20"/>
                <w:szCs w:val="20"/>
              </w:rPr>
            </w:pPr>
            <w:r>
              <w:rPr>
                <w:b/>
                <w:bCs/>
                <w:sz w:val="20"/>
                <w:szCs w:val="20"/>
              </w:rPr>
              <w:t>Certificate</w:t>
            </w:r>
          </w:p>
        </w:tc>
        <w:tc>
          <w:tcPr>
            <w:tcW w:w="2790" w:type="dxa"/>
            <w:tcBorders>
              <w:top w:val="double" w:sz="6" w:space="0" w:color="000000"/>
              <w:start w:val="single" w:sz="6" w:space="0" w:color="000000"/>
              <w:bottom w:val="single" w:sz="6" w:space="0" w:color="000000"/>
              <w:end w:val="double" w:sz="6" w:space="0" w:color="000000"/>
            </w:tcBorders>
          </w:tcPr>
          <w:p>
            <w:pPr>
              <w:pStyle w:val="Normal"/>
              <w:snapToGrid w:val="false"/>
              <w:spacing w:lineRule="exact" w:line="201"/>
              <w:rPr>
                <w:sz w:val="20"/>
                <w:szCs w:val="20"/>
              </w:rPr>
            </w:pPr>
            <w:r>
              <w:rPr>
                <w:sz w:val="20"/>
                <w:szCs w:val="20"/>
              </w:rPr>
            </w:r>
          </w:p>
          <w:p>
            <w:pPr>
              <w:pStyle w:val="Normal"/>
              <w:rPr>
                <w:sz w:val="20"/>
                <w:szCs w:val="20"/>
              </w:rPr>
            </w:pPr>
            <w:r>
              <w:rPr>
                <w:b/>
                <w:bCs/>
                <w:sz w:val="20"/>
                <w:szCs w:val="20"/>
              </w:rPr>
              <w:t>Date by which to be delivered</w:t>
            </w:r>
          </w:p>
        </w:tc>
      </w:tr>
      <w:tr>
        <w:trPr/>
        <w:tc>
          <w:tcPr>
            <w:tcW w:w="2610" w:type="dxa"/>
            <w:tcBorders>
              <w:top w:val="single" w:sz="6" w:space="0" w:color="000000"/>
              <w:start w:val="double" w:sz="6" w:space="0" w:color="000000"/>
              <w:bottom w:val="doub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rPr>
                <w:sz w:val="20"/>
                <w:szCs w:val="20"/>
              </w:rPr>
            </w:pPr>
            <w:r>
              <w:rPr>
                <w:sz w:val="20"/>
                <w:szCs w:val="20"/>
              </w:rPr>
              <w:t>Party A and</w:t>
            </w:r>
          </w:p>
          <w:p>
            <w:pPr>
              <w:pStyle w:val="Normal"/>
              <w:rPr>
                <w:sz w:val="20"/>
                <w:szCs w:val="20"/>
              </w:rPr>
            </w:pPr>
            <w:r>
              <w:rPr>
                <w:sz w:val="20"/>
                <w:szCs w:val="20"/>
              </w:rPr>
              <w:t xml:space="preserve">  </w:t>
            </w:r>
            <w:r>
              <w:rPr>
                <w:sz w:val="20"/>
                <w:szCs w:val="20"/>
              </w:rPr>
              <w:t>Party B</w:t>
            </w:r>
          </w:p>
          <w:p>
            <w:pPr>
              <w:pStyle w:val="Normal"/>
              <w:rPr>
                <w:sz w:val="20"/>
                <w:szCs w:val="20"/>
              </w:rPr>
            </w:pPr>
            <w:r>
              <w:rPr>
                <w:sz w:val="20"/>
                <w:szCs w:val="20"/>
              </w:rPr>
            </w:r>
          </w:p>
        </w:tc>
        <w:tc>
          <w:tcPr>
            <w:tcW w:w="3960"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rPr>
                <w:sz w:val="20"/>
                <w:szCs w:val="20"/>
              </w:rPr>
            </w:pPr>
            <w:r>
              <w:rPr>
                <w:sz w:val="20"/>
                <w:szCs w:val="20"/>
              </w:rPr>
              <w:t>any document required or reasonably requested to allow the other party to make payments under this Agreement without any deduction or withholding for or on account of any Tax or with such deduction or withholding at a reduced rate</w:t>
            </w:r>
            <w:r>
              <w:fldChar w:fldCharType="begin"/>
            </w:r>
            <w:r>
              <w:rPr>
                <w:sz w:val="20"/>
                <w:szCs w:val="20"/>
              </w:rPr>
              <w:instrText xml:space="preserve">ADVANCE \d2</w:instrText>
            </w:r>
            <w:r>
              <w:rPr>
                <w:sz w:val="20"/>
                <w:szCs w:val="20"/>
              </w:rPr>
            </w:r>
            <w:r>
              <w:rPr>
                <w:sz w:val="20"/>
                <w:szCs w:val="20"/>
              </w:rPr>
              <w:fldChar w:fldCharType="separate"/>
            </w:r>
            <w:r>
              <w:rPr>
                <w:sz w:val="20"/>
                <w:szCs w:val="20"/>
              </w:rPr>
            </w:r>
            <w:r/>
            <w:r>
              <w:rPr>
                <w:sz w:val="20"/>
                <w:szCs w:val="20"/>
              </w:rPr>
              <w:fldChar w:fldCharType="end"/>
            </w:r>
            <w:r>
              <w:rPr>
                <w:sz w:val="20"/>
                <w:szCs w:val="20"/>
              </w:rPr>
            </w:r>
          </w:p>
        </w:tc>
        <w:tc>
          <w:tcPr>
            <w:tcW w:w="279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sz w:val="20"/>
                <w:szCs w:val="20"/>
              </w:rPr>
            </w:pPr>
            <w:r>
              <w:rPr>
                <w:sz w:val="20"/>
                <w:szCs w:val="20"/>
              </w:rPr>
            </w:r>
          </w:p>
          <w:p>
            <w:pPr>
              <w:pStyle w:val="Normal"/>
              <w:rPr>
                <w:sz w:val="20"/>
                <w:szCs w:val="20"/>
              </w:rPr>
            </w:pPr>
            <w:r>
              <w:rPr>
                <w:sz w:val="20"/>
                <w:szCs w:val="20"/>
              </w:rPr>
              <w:t>promptly after the earlier of (i) reasonable demand by the other party or (ii) learning that such form or document is required</w:t>
            </w:r>
          </w:p>
        </w:tc>
      </w:tr>
    </w:tbl>
    <w:p>
      <w:pPr>
        <w:pStyle w:val="Normal"/>
        <w:rPr>
          <w:sz w:val="20"/>
          <w:szCs w:val="20"/>
        </w:rPr>
      </w:pPr>
      <w:r>
        <w:rPr>
          <w:sz w:val="20"/>
          <w:szCs w:val="20"/>
        </w:rPr>
      </w:r>
    </w:p>
    <w:p>
      <w:pPr>
        <w:pStyle w:val="Normal"/>
        <w:rPr>
          <w:sz w:val="20"/>
          <w:szCs w:val="20"/>
        </w:rPr>
      </w:pPr>
      <w:r>
        <w:rPr>
          <w:sz w:val="20"/>
          <w:szCs w:val="20"/>
        </w:rPr>
      </w:r>
    </w:p>
    <w:p>
      <w:pPr>
        <w:pStyle w:val="Normal"/>
        <w:keepNext w:val="true"/>
        <w:keepLines/>
        <w:rPr>
          <w:sz w:val="20"/>
          <w:szCs w:val="20"/>
        </w:rPr>
      </w:pPr>
      <w:r>
        <w:rPr>
          <w:sz w:val="20"/>
          <w:szCs w:val="20"/>
        </w:rPr>
        <w:t xml:space="preserve"> </w:t>
      </w:r>
      <w:r>
        <w:rPr>
          <w:sz w:val="20"/>
          <w:szCs w:val="20"/>
        </w:rPr>
        <w:t>(b)  Other documents to be delivered are:</w:t>
      </w:r>
    </w:p>
    <w:p>
      <w:pPr>
        <w:pStyle w:val="Normal"/>
        <w:keepNext w:val="true"/>
        <w:keepLines/>
        <w:ind w:start="-360" w:end="-360"/>
        <w:rPr>
          <w:sz w:val="20"/>
          <w:szCs w:val="20"/>
        </w:rPr>
      </w:pPr>
      <w:r>
        <w:rPr>
          <w:sz w:val="20"/>
          <w:szCs w:val="20"/>
        </w:rPr>
      </w:r>
    </w:p>
    <w:tbl>
      <w:tblPr>
        <w:tblW w:w="10080" w:type="dxa"/>
        <w:jc w:val="start"/>
        <w:tblInd w:w="-219" w:type="dxa"/>
        <w:tblLayout w:type="fixed"/>
        <w:tblCellMar>
          <w:top w:w="0" w:type="dxa"/>
          <w:start w:w="141" w:type="dxa"/>
          <w:bottom w:w="0" w:type="dxa"/>
          <w:end w:w="141" w:type="dxa"/>
        </w:tblCellMar>
      </w:tblPr>
      <w:tblGrid>
        <w:gridCol w:w="2340"/>
        <w:gridCol w:w="3540"/>
        <w:gridCol w:w="2100"/>
        <w:gridCol w:w="2100"/>
      </w:tblGrid>
      <w:tr>
        <w:trPr/>
        <w:tc>
          <w:tcPr>
            <w:tcW w:w="2340" w:type="dxa"/>
            <w:tcBorders>
              <w:top w:val="double" w:sz="6" w:space="0" w:color="000000"/>
              <w:start w:val="double" w:sz="6" w:space="0" w:color="000000"/>
              <w:bottom w:val="single" w:sz="6" w:space="0" w:color="000000"/>
              <w:end w:val="single" w:sz="6" w:space="0" w:color="000000"/>
            </w:tcBorders>
          </w:tcPr>
          <w:p>
            <w:pPr>
              <w:pStyle w:val="Normal"/>
              <w:snapToGrid w:val="false"/>
              <w:spacing w:lineRule="exact" w:line="201"/>
              <w:rPr>
                <w:sz w:val="20"/>
                <w:szCs w:val="20"/>
              </w:rPr>
            </w:pPr>
            <w:r>
              <w:rPr>
                <w:sz w:val="20"/>
                <w:szCs w:val="20"/>
              </w:rPr>
            </w:r>
          </w:p>
          <w:p>
            <w:pPr>
              <w:pStyle w:val="Normal"/>
              <w:keepNext w:val="true"/>
              <w:keepLines/>
              <w:jc w:val="center"/>
              <w:rPr>
                <w:sz w:val="20"/>
                <w:szCs w:val="20"/>
              </w:rPr>
            </w:pPr>
            <w:r>
              <w:rPr>
                <w:b/>
                <w:bCs/>
                <w:sz w:val="20"/>
                <w:szCs w:val="20"/>
              </w:rPr>
              <w:t>Party required to deliver document</w:t>
            </w:r>
          </w:p>
        </w:tc>
        <w:tc>
          <w:tcPr>
            <w:tcW w:w="3540"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201"/>
              <w:rPr>
                <w:sz w:val="20"/>
                <w:szCs w:val="20"/>
              </w:rPr>
            </w:pPr>
            <w:r>
              <w:rPr>
                <w:sz w:val="20"/>
                <w:szCs w:val="20"/>
              </w:rPr>
            </w:r>
          </w:p>
          <w:p>
            <w:pPr>
              <w:pStyle w:val="Normal"/>
              <w:keepNext w:val="true"/>
              <w:keepLines/>
              <w:jc w:val="center"/>
              <w:rPr>
                <w:b/>
                <w:bCs/>
                <w:sz w:val="20"/>
                <w:szCs w:val="20"/>
              </w:rPr>
            </w:pPr>
            <w:r>
              <w:rPr>
                <w:b/>
                <w:bCs/>
                <w:sz w:val="20"/>
                <w:szCs w:val="20"/>
              </w:rPr>
              <w:t>Form/Document/</w:t>
            </w:r>
          </w:p>
          <w:p>
            <w:pPr>
              <w:pStyle w:val="Normal"/>
              <w:keepNext w:val="true"/>
              <w:keepLines/>
              <w:jc w:val="center"/>
              <w:rPr>
                <w:sz w:val="20"/>
                <w:szCs w:val="20"/>
              </w:rPr>
            </w:pPr>
            <w:r>
              <w:rPr>
                <w:b/>
                <w:bCs/>
                <w:sz w:val="20"/>
                <w:szCs w:val="20"/>
              </w:rPr>
              <w:t>Certificate</w:t>
            </w:r>
          </w:p>
        </w:tc>
        <w:tc>
          <w:tcPr>
            <w:tcW w:w="2100" w:type="dxa"/>
            <w:tcBorders>
              <w:top w:val="double" w:sz="6" w:space="0" w:color="000000"/>
              <w:start w:val="single" w:sz="6" w:space="0" w:color="000000"/>
              <w:bottom w:val="single" w:sz="6" w:space="0" w:color="000000"/>
              <w:end w:val="single" w:sz="6" w:space="0" w:color="000000"/>
            </w:tcBorders>
          </w:tcPr>
          <w:p>
            <w:pPr>
              <w:pStyle w:val="Normal"/>
              <w:snapToGrid w:val="false"/>
              <w:spacing w:lineRule="exact" w:line="201"/>
              <w:rPr>
                <w:sz w:val="20"/>
                <w:szCs w:val="20"/>
              </w:rPr>
            </w:pPr>
            <w:r>
              <w:rPr>
                <w:sz w:val="20"/>
                <w:szCs w:val="20"/>
              </w:rPr>
            </w:r>
          </w:p>
          <w:p>
            <w:pPr>
              <w:pStyle w:val="Normal"/>
              <w:keepNext w:val="true"/>
              <w:keepLines/>
              <w:rPr>
                <w:sz w:val="20"/>
                <w:szCs w:val="20"/>
              </w:rPr>
            </w:pPr>
            <w:r>
              <w:rPr>
                <w:b/>
                <w:bCs/>
                <w:sz w:val="20"/>
                <w:szCs w:val="20"/>
              </w:rPr>
              <w:t>Date by which to be delivered</w:t>
            </w:r>
          </w:p>
        </w:tc>
        <w:tc>
          <w:tcPr>
            <w:tcW w:w="2100" w:type="dxa"/>
            <w:tcBorders>
              <w:top w:val="double" w:sz="6" w:space="0" w:color="000000"/>
              <w:start w:val="single" w:sz="6" w:space="0" w:color="000000"/>
              <w:bottom w:val="single" w:sz="6" w:space="0" w:color="000000"/>
              <w:end w:val="double" w:sz="6" w:space="0" w:color="000000"/>
            </w:tcBorders>
          </w:tcPr>
          <w:p>
            <w:pPr>
              <w:pStyle w:val="Normal"/>
              <w:snapToGrid w:val="false"/>
              <w:spacing w:lineRule="exact" w:line="201"/>
              <w:rPr>
                <w:sz w:val="20"/>
                <w:szCs w:val="20"/>
              </w:rPr>
            </w:pPr>
            <w:r>
              <w:rPr>
                <w:sz w:val="20"/>
                <w:szCs w:val="20"/>
              </w:rPr>
            </w:r>
          </w:p>
          <w:p>
            <w:pPr>
              <w:pStyle w:val="Normal"/>
              <w:keepNext w:val="true"/>
              <w:keepLines/>
              <w:jc w:val="center"/>
              <w:rPr>
                <w:sz w:val="20"/>
                <w:szCs w:val="20"/>
              </w:rPr>
            </w:pPr>
            <w:r>
              <w:rPr>
                <w:b/>
                <w:bCs/>
                <w:sz w:val="20"/>
                <w:szCs w:val="20"/>
              </w:rPr>
              <w:t>Covered by Section 3(d) Representation</w:t>
            </w:r>
          </w:p>
        </w:tc>
      </w:tr>
      <w:tr>
        <w:trPr/>
        <w:tc>
          <w:tcPr>
            <w:tcW w:w="2340" w:type="dxa"/>
            <w:tcBorders>
              <w:top w:val="single" w:sz="6" w:space="0" w:color="000000"/>
              <w:start w:val="double" w:sz="6" w:space="0" w:color="000000"/>
              <w:bottom w:val="sing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rPr>
                <w:sz w:val="20"/>
                <w:szCs w:val="20"/>
              </w:rPr>
            </w:pPr>
            <w:r>
              <w:rPr>
                <w:sz w:val="20"/>
                <w:szCs w:val="20"/>
              </w:rPr>
              <w:t>Party A and</w:t>
            </w:r>
          </w:p>
          <w:p>
            <w:pPr>
              <w:pStyle w:val="Normal"/>
              <w:keepNext w:val="true"/>
              <w:keepLines/>
              <w:rPr>
                <w:sz w:val="20"/>
                <w:szCs w:val="20"/>
              </w:rPr>
            </w:pPr>
            <w:r>
              <w:rPr>
                <w:sz w:val="20"/>
                <w:szCs w:val="20"/>
              </w:rPr>
              <w:t xml:space="preserve">  </w:t>
            </w:r>
            <w:r>
              <w:rPr>
                <w:sz w:val="20"/>
                <w:szCs w:val="20"/>
              </w:rPr>
              <w:t>Party B</w:t>
            </w:r>
          </w:p>
        </w:tc>
        <w:tc>
          <w:tcPr>
            <w:tcW w:w="35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rPr>
                <w:sz w:val="20"/>
                <w:szCs w:val="20"/>
              </w:rPr>
            </w:pPr>
            <w:r>
              <w:rPr>
                <w:sz w:val="20"/>
                <w:szCs w:val="20"/>
              </w:rPr>
              <w:t>such proof of the names, true signature and authority of persons signing this agreement and any Confirmations as the other party may reasonably request</w:t>
            </w:r>
          </w:p>
        </w:tc>
        <w:tc>
          <w:tcPr>
            <w:tcW w:w="21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rPr>
                <w:sz w:val="20"/>
                <w:szCs w:val="20"/>
              </w:rPr>
            </w:pPr>
            <w:r>
              <w:rPr>
                <w:sz w:val="20"/>
                <w:szCs w:val="20"/>
              </w:rPr>
              <w:t>on execution of this Agreement</w:t>
            </w:r>
          </w:p>
        </w:tc>
        <w:tc>
          <w:tcPr>
            <w:tcW w:w="2100"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163"/>
              <w:rPr>
                <w:sz w:val="20"/>
                <w:szCs w:val="20"/>
              </w:rPr>
            </w:pPr>
            <w:r>
              <w:rPr>
                <w:sz w:val="20"/>
                <w:szCs w:val="20"/>
              </w:rPr>
            </w:r>
          </w:p>
          <w:p>
            <w:pPr>
              <w:pStyle w:val="Normal"/>
              <w:keepNext w:val="true"/>
              <w:keepLines/>
              <w:jc w:val="center"/>
              <w:rPr>
                <w:sz w:val="20"/>
                <w:szCs w:val="20"/>
              </w:rPr>
            </w:pPr>
            <w:r>
              <w:rPr>
                <w:sz w:val="20"/>
                <w:szCs w:val="20"/>
              </w:rPr>
              <w:t>Yes</w:t>
            </w:r>
          </w:p>
        </w:tc>
      </w:tr>
      <w:tr>
        <w:trPr/>
        <w:tc>
          <w:tcPr>
            <w:tcW w:w="2340" w:type="dxa"/>
            <w:tcBorders>
              <w:top w:val="single" w:sz="6" w:space="0" w:color="000000"/>
              <w:start w:val="double" w:sz="6" w:space="0" w:color="000000"/>
              <w:bottom w:val="doub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rPr>
                <w:sz w:val="20"/>
                <w:szCs w:val="20"/>
              </w:rPr>
            </w:pPr>
            <w:r>
              <w:rPr>
                <w:sz w:val="20"/>
                <w:szCs w:val="20"/>
              </w:rPr>
              <w:t xml:space="preserve">Party A </w:t>
            </w:r>
          </w:p>
          <w:p>
            <w:pPr>
              <w:pStyle w:val="Normal"/>
              <w:keepNext w:val="true"/>
              <w:keepLines/>
              <w:spacing w:before="0" w:after="58"/>
              <w:rPr>
                <w:sz w:val="20"/>
                <w:szCs w:val="20"/>
              </w:rPr>
            </w:pPr>
            <w:r>
              <w:rPr>
                <w:sz w:val="20"/>
                <w:szCs w:val="20"/>
              </w:rPr>
              <w:t xml:space="preserve">  </w:t>
            </w:r>
          </w:p>
        </w:tc>
        <w:tc>
          <w:tcPr>
            <w:tcW w:w="3540"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spacing w:before="0" w:after="58"/>
              <w:rPr>
                <w:sz w:val="20"/>
                <w:szCs w:val="20"/>
              </w:rPr>
            </w:pPr>
            <w:r>
              <w:rPr>
                <w:sz w:val="20"/>
                <w:szCs w:val="20"/>
              </w:rPr>
              <w:t>any Credit Support document specified in Part 4 of this Schedule</w:t>
            </w:r>
          </w:p>
        </w:tc>
        <w:tc>
          <w:tcPr>
            <w:tcW w:w="2100" w:type="dxa"/>
            <w:tcBorders>
              <w:top w:val="single" w:sz="6" w:space="0" w:color="000000"/>
              <w:start w:val="single" w:sz="6" w:space="0" w:color="000000"/>
              <w:bottom w:val="double" w:sz="6" w:space="0" w:color="000000"/>
              <w:end w:val="single" w:sz="6" w:space="0" w:color="000000"/>
            </w:tcBorders>
          </w:tcPr>
          <w:p>
            <w:pPr>
              <w:pStyle w:val="Normal"/>
              <w:snapToGrid w:val="false"/>
              <w:spacing w:lineRule="exact" w:line="163"/>
              <w:rPr>
                <w:sz w:val="20"/>
                <w:szCs w:val="20"/>
              </w:rPr>
            </w:pPr>
            <w:r>
              <w:rPr>
                <w:sz w:val="20"/>
                <w:szCs w:val="20"/>
              </w:rPr>
            </w:r>
          </w:p>
          <w:p>
            <w:pPr>
              <w:pStyle w:val="Normal"/>
              <w:keepNext w:val="true"/>
              <w:keepLines/>
              <w:spacing w:before="0" w:after="58"/>
              <w:rPr>
                <w:sz w:val="20"/>
                <w:szCs w:val="20"/>
              </w:rPr>
            </w:pPr>
            <w:r>
              <w:rPr>
                <w:sz w:val="20"/>
                <w:szCs w:val="20"/>
              </w:rPr>
              <w:t>on execution of this Agreement</w:t>
            </w:r>
          </w:p>
        </w:tc>
        <w:tc>
          <w:tcPr>
            <w:tcW w:w="210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sz w:val="20"/>
                <w:szCs w:val="20"/>
              </w:rPr>
            </w:pPr>
            <w:r>
              <w:rPr>
                <w:sz w:val="20"/>
                <w:szCs w:val="20"/>
              </w:rPr>
            </w:r>
          </w:p>
          <w:p>
            <w:pPr>
              <w:pStyle w:val="Normal"/>
              <w:keepNext w:val="true"/>
              <w:keepLines/>
              <w:spacing w:before="0" w:after="58"/>
              <w:jc w:val="center"/>
              <w:rPr>
                <w:sz w:val="20"/>
                <w:szCs w:val="20"/>
              </w:rPr>
            </w:pPr>
            <w:r>
              <w:rPr>
                <w:sz w:val="20"/>
                <w:szCs w:val="20"/>
              </w:rPr>
              <w:t>Yes</w:t>
            </w:r>
          </w:p>
        </w:tc>
      </w:tr>
    </w:tbl>
    <w:p>
      <w:pPr>
        <w:pStyle w:val="Normal"/>
        <w:keepLines/>
        <w:rPr>
          <w:sz w:val="20"/>
          <w:szCs w:val="20"/>
        </w:rPr>
      </w:pPr>
      <w:r>
        <w:rPr>
          <w:sz w:val="20"/>
          <w:szCs w:val="20"/>
        </w:rPr>
      </w:r>
    </w:p>
    <w:p>
      <w:pPr>
        <w:pStyle w:val="Normal"/>
        <w:rPr>
          <w:sz w:val="20"/>
          <w:szCs w:val="20"/>
        </w:rPr>
      </w:pPr>
      <w:r>
        <w:rPr>
          <w:sz w:val="20"/>
          <w:szCs w:val="20"/>
        </w:rPr>
      </w:r>
    </w:p>
    <w:p>
      <w:pPr>
        <w:pStyle w:val="Normal"/>
        <w:tabs>
          <w:tab w:val="clear" w:pos="720"/>
          <w:tab w:val="center" w:pos="4680" w:leader="none"/>
        </w:tabs>
        <w:rPr>
          <w:sz w:val="20"/>
          <w:szCs w:val="20"/>
        </w:rPr>
      </w:pPr>
      <w:r>
        <w:rPr>
          <w:sz w:val="20"/>
          <w:szCs w:val="20"/>
        </w:rPr>
        <w:tab/>
        <w:t>Part 4</w:t>
      </w:r>
    </w:p>
    <w:p>
      <w:pPr>
        <w:pStyle w:val="Normal"/>
        <w:rPr>
          <w:sz w:val="20"/>
          <w:szCs w:val="20"/>
        </w:rPr>
      </w:pPr>
      <w:r>
        <w:rPr>
          <w:sz w:val="20"/>
          <w:szCs w:val="20"/>
        </w:rPr>
      </w:r>
    </w:p>
    <w:p>
      <w:pPr>
        <w:pStyle w:val="Normal"/>
        <w:tabs>
          <w:tab w:val="clear" w:pos="720"/>
          <w:tab w:val="center" w:pos="4680" w:leader="none"/>
        </w:tabs>
        <w:rPr>
          <w:sz w:val="20"/>
          <w:szCs w:val="20"/>
        </w:rPr>
      </w:pPr>
      <w:r>
        <w:rPr>
          <w:sz w:val="20"/>
          <w:szCs w:val="20"/>
        </w:rPr>
        <w:tab/>
      </w:r>
      <w:r>
        <w:rPr>
          <w:b/>
          <w:bCs/>
          <w:sz w:val="20"/>
          <w:szCs w:val="20"/>
        </w:rPr>
        <w:t>Miscellaneous</w:t>
      </w:r>
    </w:p>
    <w:p>
      <w:pPr>
        <w:pStyle w:val="Normal"/>
        <w:rPr>
          <w:sz w:val="20"/>
          <w:szCs w:val="20"/>
        </w:rPr>
      </w:pPr>
      <w:r>
        <w:rPr>
          <w:sz w:val="20"/>
          <w:szCs w:val="20"/>
        </w:rPr>
      </w:r>
    </w:p>
    <w:p>
      <w:pPr>
        <w:pStyle w:val="Normal"/>
        <w:rPr/>
      </w:pPr>
      <w:r>
        <w:rPr>
          <w:sz w:val="20"/>
          <w:szCs w:val="20"/>
        </w:rPr>
        <w:t xml:space="preserve">(a)  </w:t>
      </w:r>
      <w:r>
        <w:rPr>
          <w:b/>
          <w:bCs/>
          <w:sz w:val="20"/>
          <w:szCs w:val="20"/>
        </w:rPr>
        <w:t>Addresses for Notices</w:t>
      </w:r>
      <w:r>
        <w:rPr>
          <w:sz w:val="20"/>
          <w:szCs w:val="20"/>
        </w:rPr>
        <w:t>.  For the purpose of Section 12(a):</w:t>
        <w:noBreakHyphen/>
      </w:r>
    </w:p>
    <w:p>
      <w:pPr>
        <w:pStyle w:val="Normal"/>
        <w:rPr>
          <w:sz w:val="20"/>
          <w:szCs w:val="20"/>
        </w:rPr>
      </w:pPr>
      <w:r>
        <w:rPr>
          <w:sz w:val="20"/>
          <w:szCs w:val="20"/>
        </w:rPr>
      </w:r>
    </w:p>
    <w:p>
      <w:pPr>
        <w:pStyle w:val="Normal"/>
        <w:ind w:firstLine="720" w:end="0"/>
        <w:rPr>
          <w:sz w:val="20"/>
          <w:szCs w:val="20"/>
        </w:rPr>
      </w:pPr>
      <w:r>
        <w:rPr>
          <w:sz w:val="20"/>
          <w:szCs w:val="20"/>
        </w:rPr>
        <w:t>Address for notices or communications to Party A:</w:t>
        <w:noBreakHyphen/>
      </w:r>
    </w:p>
    <w:p>
      <w:pPr>
        <w:pStyle w:val="Normal"/>
        <w:rPr>
          <w:sz w:val="20"/>
          <w:szCs w:val="20"/>
        </w:rPr>
      </w:pPr>
      <w:r>
        <w:rPr>
          <w:sz w:val="20"/>
          <w:szCs w:val="20"/>
        </w:rPr>
      </w:r>
    </w:p>
    <w:p>
      <w:pPr>
        <w:pStyle w:val="Normal"/>
        <w:ind w:firstLine="720" w:end="0"/>
        <w:rPr>
          <w:sz w:val="20"/>
          <w:szCs w:val="20"/>
        </w:rPr>
      </w:pPr>
      <w:r>
        <w:rPr>
          <w:sz w:val="20"/>
          <w:szCs w:val="20"/>
        </w:rPr>
        <w:t>Address:</w:t>
      </w:r>
    </w:p>
    <w:p>
      <w:pPr>
        <w:pStyle w:val="Normal"/>
        <w:rPr>
          <w:sz w:val="20"/>
          <w:szCs w:val="20"/>
        </w:rPr>
      </w:pPr>
      <w:r>
        <w:rPr>
          <w:sz w:val="20"/>
          <w:szCs w:val="20"/>
        </w:rPr>
      </w:r>
    </w:p>
    <w:p>
      <w:pPr>
        <w:pStyle w:val="Normal"/>
        <w:ind w:firstLine="720" w:end="0"/>
        <w:rPr>
          <w:sz w:val="20"/>
          <w:szCs w:val="20"/>
        </w:rPr>
      </w:pPr>
      <w:r>
        <w:rPr>
          <w:sz w:val="20"/>
          <w:szCs w:val="20"/>
        </w:rPr>
        <w:t>Attention:</w:t>
      </w:r>
    </w:p>
    <w:p>
      <w:pPr>
        <w:pStyle w:val="Normal"/>
        <w:rPr>
          <w:sz w:val="20"/>
          <w:szCs w:val="20"/>
        </w:rPr>
      </w:pPr>
      <w:r>
        <w:rPr>
          <w:sz w:val="20"/>
          <w:szCs w:val="20"/>
        </w:rPr>
      </w:r>
    </w:p>
    <w:p>
      <w:pPr>
        <w:pStyle w:val="Normal"/>
        <w:tabs>
          <w:tab w:val="clear" w:pos="720"/>
          <w:tab w:val="left" w:pos="-1440" w:leader="none"/>
        </w:tabs>
        <w:ind w:firstLine="720" w:end="0"/>
        <w:rPr>
          <w:sz w:val="20"/>
          <w:szCs w:val="20"/>
        </w:rPr>
      </w:pPr>
      <w:r>
        <w:rPr>
          <w:sz w:val="20"/>
          <w:szCs w:val="20"/>
        </w:rPr>
        <w:t>Facsimile No.:</w:t>
        <w:tab/>
        <w:tab/>
        <w:tab/>
        <w:tab/>
        <w:tab/>
        <w:t>Telephone No.:</w:t>
      </w:r>
    </w:p>
    <w:p>
      <w:pPr>
        <w:pStyle w:val="Normal"/>
        <w:rPr>
          <w:sz w:val="20"/>
          <w:szCs w:val="20"/>
        </w:rPr>
      </w:pPr>
      <w:r>
        <w:rPr>
          <w:sz w:val="20"/>
          <w:szCs w:val="20"/>
        </w:rPr>
      </w:r>
    </w:p>
    <w:p>
      <w:pPr>
        <w:pStyle w:val="Normal"/>
        <w:rPr>
          <w:sz w:val="20"/>
          <w:szCs w:val="20"/>
        </w:rPr>
      </w:pPr>
      <w:r>
        <w:rPr>
          <w:sz w:val="20"/>
          <w:szCs w:val="20"/>
        </w:rPr>
      </w:r>
    </w:p>
    <w:p>
      <w:pPr>
        <w:pStyle w:val="Normal"/>
        <w:ind w:firstLine="720" w:end="0"/>
        <w:rPr>
          <w:sz w:val="20"/>
          <w:szCs w:val="20"/>
        </w:rPr>
      </w:pPr>
      <w:r>
        <w:rPr>
          <w:sz w:val="20"/>
          <w:szCs w:val="20"/>
        </w:rPr>
        <w:t>(For all purposes)</w:t>
      </w:r>
    </w:p>
    <w:p>
      <w:pPr>
        <w:pStyle w:val="Normal"/>
        <w:rPr>
          <w:sz w:val="20"/>
          <w:szCs w:val="20"/>
        </w:rPr>
      </w:pPr>
      <w:r>
        <w:rPr>
          <w:sz w:val="20"/>
          <w:szCs w:val="20"/>
        </w:rPr>
      </w:r>
    </w:p>
    <w:p>
      <w:pPr>
        <w:pStyle w:val="Normal"/>
        <w:ind w:firstLine="720" w:end="0"/>
        <w:rPr>
          <w:sz w:val="20"/>
          <w:szCs w:val="20"/>
        </w:rPr>
      </w:pPr>
      <w:r>
        <w:rPr>
          <w:sz w:val="20"/>
          <w:szCs w:val="20"/>
        </w:rPr>
        <w:t>Address for notices or communications to Party B:</w:t>
        <w:noBreakHyphen/>
      </w:r>
    </w:p>
    <w:p>
      <w:pPr>
        <w:pStyle w:val="Normal"/>
        <w:ind w:firstLine="720" w:end="0"/>
        <w:rPr>
          <w:sz w:val="20"/>
          <w:szCs w:val="20"/>
        </w:rPr>
      </w:pPr>
      <w:r>
        <w:rPr>
          <w:sz w:val="20"/>
          <w:szCs w:val="20"/>
        </w:rPr>
      </w:r>
    </w:p>
    <w:p>
      <w:pPr>
        <w:pStyle w:val="Normal"/>
        <w:tabs>
          <w:tab w:val="clear" w:pos="720"/>
          <w:tab w:val="left" w:pos="-1080" w:leader="none"/>
          <w:tab w:val="left" w:pos="-720" w:leader="none"/>
          <w:tab w:val="left" w:pos="0" w:leader="none"/>
          <w:tab w:val="left" w:pos="1560" w:leader="none"/>
        </w:tabs>
        <w:ind w:firstLine="720" w:end="0"/>
        <w:rPr>
          <w:sz w:val="20"/>
          <w:szCs w:val="20"/>
        </w:rPr>
      </w:pPr>
      <w:r>
        <w:rPr>
          <w:sz w:val="20"/>
          <w:szCs w:val="20"/>
        </w:rPr>
        <w:t>Address:</w:t>
        <w:tab/>
        <w:t>Prior to April 30, 2001: Two Manhattanville Road, Purchase, New York 10577</w:t>
      </w:r>
    </w:p>
    <w:p>
      <w:pPr>
        <w:pStyle w:val="Normal"/>
        <w:tabs>
          <w:tab w:val="clear" w:pos="720"/>
          <w:tab w:val="left" w:pos="-1080" w:leader="none"/>
          <w:tab w:val="left" w:pos="-720" w:leader="none"/>
          <w:tab w:val="left" w:pos="0" w:leader="none"/>
          <w:tab w:val="left" w:pos="1560" w:leader="none"/>
        </w:tabs>
        <w:ind w:firstLine="720" w:end="-360"/>
        <w:rPr>
          <w:sz w:val="20"/>
          <w:szCs w:val="20"/>
        </w:rPr>
      </w:pPr>
      <w:r>
        <w:rPr>
          <w:sz w:val="20"/>
          <w:szCs w:val="20"/>
        </w:rPr>
        <w:tab/>
        <w:t>On or after April 30, 2001: International Paper Plaza, Stamford, Connecticut 06921</w:t>
      </w:r>
    </w:p>
    <w:p>
      <w:pPr>
        <w:pStyle w:val="Normal"/>
        <w:tabs>
          <w:tab w:val="left" w:pos="-1080" w:leader="none"/>
          <w:tab w:val="left" w:pos="-720" w:leader="none"/>
          <w:tab w:val="left" w:pos="0" w:leader="none"/>
          <w:tab w:val="left" w:pos="720" w:leader="none"/>
          <w:tab w:val="left" w:pos="1440" w:leader="none"/>
          <w:tab w:val="left" w:pos="1620" w:leader="none"/>
        </w:tabs>
        <w:ind w:firstLine="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s>
        <w:ind w:firstLine="720" w:end="0"/>
        <w:rPr>
          <w:sz w:val="20"/>
          <w:szCs w:val="20"/>
        </w:rPr>
      </w:pPr>
      <w:r>
        <w:rPr>
          <w:sz w:val="20"/>
          <w:szCs w:val="20"/>
        </w:rPr>
        <w:t>Attention: Vice President - Finance</w:t>
      </w:r>
    </w:p>
    <w:p>
      <w:pPr>
        <w:pStyle w:val="Normal"/>
        <w:tabs>
          <w:tab w:val="left" w:pos="-1080" w:leader="none"/>
          <w:tab w:val="left" w:pos="-720" w:leader="none"/>
          <w:tab w:val="left" w:pos="0" w:leader="none"/>
          <w:tab w:val="left" w:pos="720" w:leader="none"/>
          <w:tab w:val="left" w:pos="1440" w:leader="none"/>
          <w:tab w:val="left" w:pos="1620" w:leader="none"/>
        </w:tabs>
        <w:ind w:firstLine="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Facsimile No.:</w:t>
        <w:tab/>
        <w:t>Prior to April 30, 2001:</w:t>
        <w:tab/>
        <w:t xml:space="preserve">Telephone No.: </w:t>
        <w:tab/>
        <w:t>Prior to April 30, 2001:</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ab/>
        <w:tab/>
        <w:t xml:space="preserve">914-397-1909 </w:t>
        <w:tab/>
        <w:tab/>
        <w:tab/>
        <w:tab/>
        <w:tab/>
        <w:t>914-397-1500</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ab/>
        <w:tab/>
        <w:t>On or after April 30, 2001:</w:t>
        <w:tab/>
        <w:tab/>
        <w:tab/>
        <w:t>On or after April 30, 2001:</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ab/>
        <w:tab/>
        <w:t>203-541-8634</w:t>
        <w:tab/>
        <w:tab/>
        <w:tab/>
        <w:tab/>
        <w:tab/>
        <w:t>203-541-8263</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(For all purposes)</w:t>
        <w:tab/>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and</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Attention:   Corporate Secretary</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r>
    </w:p>
    <w:p>
      <w:pPr>
        <w:pStyle w:val="Normal"/>
        <w:tabs>
          <w:tab w:val="clear" w:pos="720"/>
          <w:tab w:val="left" w:pos="-1080" w:leader="none"/>
          <w:tab w:val="left" w:pos="-720" w:leader="none"/>
          <w:tab w:val="left" w:pos="0" w:leader="none"/>
          <w:tab w:val="left" w:pos="1440" w:leader="none"/>
          <w:tab w:val="left" w:pos="1620" w:leader="none"/>
          <w:tab w:val="left" w:pos="1980" w:leader="none"/>
        </w:tabs>
        <w:ind w:firstLine="720" w:end="0"/>
        <w:rPr>
          <w:sz w:val="20"/>
          <w:szCs w:val="20"/>
        </w:rPr>
      </w:pPr>
      <w:r>
        <w:rPr>
          <w:sz w:val="20"/>
          <w:szCs w:val="20"/>
        </w:rPr>
        <w:t>Facsimile No.:</w:t>
        <w:tab/>
        <w:t>Prior to May 19, 2001:</w:t>
        <w:tab/>
        <w:t>Telephone No.:</w:t>
        <w:tab/>
        <w:t>Prior to May 19, 2001:</w:t>
      </w:r>
    </w:p>
    <w:p>
      <w:pPr>
        <w:pStyle w:val="Normal"/>
        <w:tabs>
          <w:tab w:val="clear" w:pos="720"/>
          <w:tab w:val="left" w:pos="-1080" w:leader="none"/>
          <w:tab w:val="left" w:pos="-720" w:leader="none"/>
          <w:tab w:val="left" w:pos="0" w:leader="none"/>
          <w:tab w:val="left" w:pos="1440" w:leader="none"/>
          <w:tab w:val="left" w:pos="1620" w:leader="none"/>
          <w:tab w:val="left" w:pos="1980" w:leader="none"/>
        </w:tabs>
        <w:ind w:firstLine="720" w:end="0"/>
        <w:rPr>
          <w:sz w:val="20"/>
          <w:szCs w:val="20"/>
        </w:rPr>
      </w:pPr>
      <w:r>
        <w:rPr>
          <w:sz w:val="20"/>
          <w:szCs w:val="20"/>
        </w:rPr>
        <w:tab/>
        <w:t>914-397-1505</w:t>
        <w:tab/>
        <w:tab/>
        <w:tab/>
        <w:tab/>
        <w:tab/>
        <w:t>914-397-1984</w:t>
      </w:r>
    </w:p>
    <w:p>
      <w:pPr>
        <w:pStyle w:val="Normal"/>
        <w:tabs>
          <w:tab w:val="clear" w:pos="720"/>
          <w:tab w:val="left" w:pos="-1080" w:leader="none"/>
          <w:tab w:val="left" w:pos="-720" w:leader="none"/>
          <w:tab w:val="left" w:pos="0" w:leader="none"/>
          <w:tab w:val="left" w:pos="1440" w:leader="none"/>
          <w:tab w:val="left" w:pos="1620" w:leader="none"/>
          <w:tab w:val="left" w:pos="1980" w:leader="none"/>
        </w:tabs>
        <w:ind w:firstLine="720" w:end="0"/>
        <w:rPr>
          <w:sz w:val="20"/>
          <w:szCs w:val="20"/>
        </w:rPr>
      </w:pPr>
      <w:r>
        <w:rPr>
          <w:sz w:val="20"/>
          <w:szCs w:val="20"/>
        </w:rPr>
        <w:tab/>
        <w:t>On or after May 19, 2001:</w:t>
        <w:tab/>
        <w:tab/>
        <w:tab/>
        <w:tab/>
        <w:t>On or after May 19, 2001:</w:t>
      </w:r>
    </w:p>
    <w:p>
      <w:pPr>
        <w:pStyle w:val="Normal"/>
        <w:tabs>
          <w:tab w:val="clear" w:pos="720"/>
          <w:tab w:val="left" w:pos="-1080" w:leader="none"/>
          <w:tab w:val="left" w:pos="-720" w:leader="none"/>
          <w:tab w:val="left" w:pos="0" w:leader="none"/>
          <w:tab w:val="left" w:pos="1440" w:leader="none"/>
          <w:tab w:val="left" w:pos="1620" w:leader="none"/>
          <w:tab w:val="left" w:pos="1980" w:leader="none"/>
        </w:tabs>
        <w:ind w:firstLine="720" w:end="0"/>
        <w:rPr>
          <w:sz w:val="20"/>
          <w:szCs w:val="20"/>
        </w:rPr>
      </w:pPr>
      <w:r>
        <w:rPr>
          <w:sz w:val="20"/>
          <w:szCs w:val="20"/>
        </w:rPr>
        <w:tab/>
        <w:t>203-541-8420</w:t>
        <w:tab/>
        <w:tab/>
        <w:tab/>
        <w:tab/>
        <w:tab/>
        <w:t>203-541-8208</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 xml:space="preserve"> </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(Copies of notices delivered pursuant to Section 6 only)</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pPr>
      <w:r>
        <w:rPr>
          <w:sz w:val="20"/>
          <w:szCs w:val="20"/>
        </w:rPr>
        <w:t xml:space="preserve">(b)  </w:t>
      </w:r>
      <w:r>
        <w:rPr>
          <w:b/>
          <w:bCs/>
          <w:sz w:val="20"/>
          <w:szCs w:val="20"/>
        </w:rPr>
        <w:t>Process Agent</w:t>
      </w:r>
      <w:r>
        <w:rPr>
          <w:sz w:val="20"/>
          <w:szCs w:val="20"/>
        </w:rPr>
        <w:t>.  For the purpose of Section 13(c):</w:t>
        <w:noBreakHyphen/>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Party A appoints as its Process Agent</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 xml:space="preserve">     </w:t>
      </w:r>
      <w:r>
        <w:rPr>
          <w:sz w:val="20"/>
          <w:szCs w:val="20"/>
        </w:rPr>
        <w:t>...................................</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 xml:space="preserve">     </w:t>
      </w:r>
      <w:r>
        <w:rPr>
          <w:sz w:val="20"/>
          <w:szCs w:val="20"/>
        </w:rPr>
        <w:t>...................................</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 xml:space="preserve">Party B appoints as its Process Agent </w:t>
        <w:noBreakHyphen/>
        <w:noBreakHyphen/>
        <w:t xml:space="preserve"> not applicable.</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pPr>
      <w:r>
        <w:rPr>
          <w:sz w:val="20"/>
          <w:szCs w:val="20"/>
        </w:rPr>
        <w:t xml:space="preserve">(c)  </w:t>
      </w:r>
      <w:r>
        <w:rPr>
          <w:b/>
          <w:bCs/>
          <w:sz w:val="20"/>
          <w:szCs w:val="20"/>
        </w:rPr>
        <w:t>Offices</w:t>
      </w:r>
      <w:r>
        <w:rPr>
          <w:sz w:val="20"/>
          <w:szCs w:val="20"/>
        </w:rPr>
        <w:t>.  The provisions of Section 10(a) apply to this Agreement.</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pPr>
      <w:r>
        <w:rPr>
          <w:sz w:val="20"/>
          <w:szCs w:val="20"/>
        </w:rPr>
        <w:t xml:space="preserve">(d)  </w:t>
      </w:r>
      <w:r>
        <w:rPr>
          <w:b/>
          <w:bCs/>
          <w:sz w:val="20"/>
          <w:szCs w:val="20"/>
        </w:rPr>
        <w:t>Multibranch Party</w:t>
      </w:r>
      <w:r>
        <w:rPr>
          <w:sz w:val="20"/>
          <w:szCs w:val="20"/>
        </w:rPr>
        <w:t>.  For the purpose of Section 10(c):</w:t>
        <w:noBreakHyphen/>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Party A is not a Multibranch Party.</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Party B is not a Multibranch Party.</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pPr>
      <w:r>
        <w:rPr>
          <w:sz w:val="20"/>
          <w:szCs w:val="20"/>
        </w:rPr>
        <w:t xml:space="preserve">(e)  </w:t>
      </w:r>
      <w:r>
        <w:rPr>
          <w:b/>
          <w:bCs/>
          <w:sz w:val="20"/>
          <w:szCs w:val="20"/>
        </w:rPr>
        <w:t>Calculation Agent</w:t>
      </w:r>
      <w:r>
        <w:rPr>
          <w:sz w:val="20"/>
          <w:szCs w:val="20"/>
        </w:rPr>
        <w:t>.  The Calculation Agent is Party A.</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pPr>
      <w:r>
        <w:rPr>
          <w:sz w:val="20"/>
          <w:szCs w:val="20"/>
        </w:rPr>
        <w:t xml:space="preserve">(f)  </w:t>
      </w:r>
      <w:r>
        <w:rPr>
          <w:b/>
          <w:bCs/>
          <w:sz w:val="20"/>
          <w:szCs w:val="20"/>
        </w:rPr>
        <w:t>Credit Support Document</w:t>
      </w:r>
      <w:r>
        <w:rPr>
          <w:sz w:val="20"/>
          <w:szCs w:val="20"/>
        </w:rPr>
        <w:t>.  Details of any Credit Support Document:</w:t>
        <w:noBreakHyphen/>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ind w:start="720" w:end="0"/>
        <w:rPr>
          <w:sz w:val="20"/>
          <w:szCs w:val="20"/>
        </w:rPr>
      </w:pPr>
      <w:r>
        <w:rPr>
          <w:sz w:val="20"/>
          <w:szCs w:val="20"/>
        </w:rPr>
        <w:t>[in the case of Party A, guaranty of [ultimate credit if other than Party A] in form and substance satisfactory to Party B]</w:t>
      </w:r>
    </w:p>
    <w:p>
      <w:pPr>
        <w:pStyle w:val="Normal"/>
        <w:keepNext w:val="true"/>
        <w:keepLines/>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keepLines/>
        <w:tabs>
          <w:tab w:val="left" w:pos="-1080" w:leader="none"/>
          <w:tab w:val="left" w:pos="-720" w:leader="none"/>
          <w:tab w:val="left" w:pos="0" w:leader="none"/>
          <w:tab w:val="left" w:pos="720" w:leader="none"/>
          <w:tab w:val="left" w:pos="1440" w:leader="none"/>
          <w:tab w:val="left" w:pos="1620" w:leader="none"/>
          <w:tab w:val="left" w:pos="1980" w:leader="none"/>
        </w:tabs>
        <w:ind w:hanging="720" w:start="720" w:end="0"/>
        <w:rPr/>
      </w:pPr>
      <w:r>
        <w:rPr>
          <w:sz w:val="20"/>
          <w:szCs w:val="20"/>
        </w:rPr>
        <w:t xml:space="preserve">(g) </w:t>
        <w:tab/>
      </w:r>
      <w:r>
        <w:rPr>
          <w:b/>
          <w:bCs/>
          <w:sz w:val="20"/>
          <w:szCs w:val="20"/>
        </w:rPr>
        <w:t>Credit Support Provider</w:t>
      </w:r>
      <w:r>
        <w:rPr>
          <w:sz w:val="20"/>
          <w:szCs w:val="20"/>
        </w:rPr>
        <w:t>.  Credit Support Provider means in relation to Party A:-</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start="720" w:end="0"/>
        <w:rPr>
          <w:sz w:val="20"/>
          <w:szCs w:val="20"/>
        </w:rPr>
      </w:pPr>
      <w:r>
        <w:rPr>
          <w:sz w:val="20"/>
          <w:szCs w:val="20"/>
        </w:rPr>
        <w:t>and in relation to Party B:- none.</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start="720" w:end="0"/>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hanging="720" w:start="720" w:end="0"/>
        <w:rPr/>
      </w:pPr>
      <w:r>
        <w:rPr>
          <w:sz w:val="20"/>
          <w:szCs w:val="20"/>
        </w:rPr>
        <w:t>(h)</w:t>
        <w:tab/>
      </w:r>
      <w:r>
        <w:rPr>
          <w:b/>
          <w:bCs/>
          <w:sz w:val="20"/>
          <w:szCs w:val="20"/>
        </w:rPr>
        <w:t>Governing Law</w:t>
      </w:r>
      <w:r>
        <w:rPr>
          <w:sz w:val="20"/>
          <w:szCs w:val="20"/>
        </w:rPr>
        <w:t>.  This Agreement will be governed by and construed in accordance with the laws of the State of New York without reference to choice of law doctrine.</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hanging="720" w:start="720" w:end="0"/>
        <w:rPr/>
      </w:pPr>
      <w:r>
        <w:rPr>
          <w:sz w:val="20"/>
          <w:szCs w:val="20"/>
        </w:rPr>
        <w:t>(i)</w:t>
        <w:tab/>
      </w:r>
      <w:r>
        <w:rPr>
          <w:b/>
          <w:bCs/>
          <w:sz w:val="20"/>
          <w:szCs w:val="20"/>
        </w:rPr>
        <w:t>Netting of Payments</w:t>
      </w:r>
      <w:r>
        <w:rPr>
          <w:sz w:val="20"/>
          <w:szCs w:val="20"/>
        </w:rPr>
        <w:t>.  Subparagraph (ii) of Section 2(c) will apply unless otherwise stated in any Confirmation.</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hanging="720" w:start="720" w:end="0"/>
        <w:rPr/>
      </w:pPr>
      <w:r>
        <w:rPr>
          <w:sz w:val="20"/>
          <w:szCs w:val="20"/>
        </w:rPr>
        <w:t>(j)</w:t>
        <w:tab/>
        <w:t>“</w:t>
      </w:r>
      <w:r>
        <w:rPr>
          <w:b/>
          <w:bCs/>
          <w:sz w:val="20"/>
          <w:szCs w:val="20"/>
        </w:rPr>
        <w:t>Affiliate</w:t>
      </w:r>
      <w:r>
        <w:rPr>
          <w:sz w:val="20"/>
          <w:szCs w:val="20"/>
        </w:rPr>
        <w:t>” will have the meaning specified in Section 14.</w:t>
      </w:r>
      <w:r>
        <w:br w:type="page"/>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hanging="720" w:start="720" w:end="0"/>
        <w:jc w:val="center"/>
        <w:rPr>
          <w:sz w:val="20"/>
          <w:szCs w:val="20"/>
        </w:rPr>
      </w:pPr>
      <w:r>
        <w:rPr>
          <w:sz w:val="20"/>
          <w:szCs w:val="20"/>
        </w:rPr>
        <w:t>Part 5</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clear" w:pos="720"/>
          <w:tab w:val="center" w:pos="4680" w:leader="none"/>
        </w:tabs>
        <w:jc w:val="center"/>
        <w:rPr>
          <w:sz w:val="20"/>
          <w:szCs w:val="20"/>
        </w:rPr>
      </w:pPr>
      <w:r>
        <w:rPr>
          <w:b/>
          <w:bCs/>
          <w:sz w:val="20"/>
          <w:szCs w:val="20"/>
        </w:rPr>
        <w:t>Other Provisions</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(a)</w:t>
        <w:tab/>
        <w:t>Each Confirmation shall be in the standard form used by Party A or in such other form as the parties may agree.  With respect to each Transaction, Party A will on or promptly after the Trade Date send Party B a Confirmation which shall be promptly acknowledged by Party B.</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(b)</w:t>
        <w:tab/>
        <w:t>The definitions and provisions contained in the 2000 ISDA Definitions, the Annex to 2000 ISDA Definitions, the 1993 ISDA Commodity Derivative Definitions, the 2000 Supplement to the 1993 ISDA Commodity Derivatives Definitions and the 1998 FX and Currency Option Definitions (collectively, the “Definitions”) as published by the International Swaps and Derivatives Association Inc. are incorporated into any Confirmation which supplements and forms part of this Agreement, and all capitalized terms used in a Confirmation shall have the meaning set forth in the Definitions (except that references to “Swap Transactions” in the Definitions are deemed to be references to “Transactions”), unless otherwise defined in a Confirmation.  In the event of any conflict between the provisions of this Agreement and the provisions of the Definitions, the provisions of this Agreement shall apply, and in the event of any conflict between the provisions of this Agreement and a Confirmation, the provisions of the Confirmation shall apply.</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(c)</w:t>
        <w:tab/>
        <w:t>Section 6 is hereby amended to add at the end thereof the following new subsection 6(f):</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start="720" w:end="0"/>
        <w:rPr/>
      </w:pPr>
      <w:r>
        <w:rPr>
          <w:sz w:val="20"/>
          <w:szCs w:val="20"/>
        </w:rPr>
        <w:t>(f)</w:t>
        <w:tab/>
        <w:t>“</w:t>
      </w:r>
      <w:r>
        <w:rPr>
          <w:b/>
          <w:bCs/>
          <w:sz w:val="20"/>
          <w:szCs w:val="20"/>
        </w:rPr>
        <w:t>Set-off.</w:t>
      </w:r>
      <w:r>
        <w:rPr>
          <w:sz w:val="20"/>
          <w:szCs w:val="20"/>
        </w:rPr>
        <w:t xml:space="preserve">  Any amount (the “Early Termination Amount”) payable to one party (the “Payee”) by the other Party (the “Payer”) under Section 6(e), in circumstances where there is a Defaulting Party or one Affected Party, will, at the option of the party (“X”) other than the Defaulting Party or Affected Party (and without prior notice to same) be reduced by its set-off against any amount(s) (the “Other Agreement Amount”) payable (whether at such time or in the future or upon the occurrence of a contingency) by the Payee to the Payor (irrespective of the currency, place of payment or booking office of such obligation) under any other agreement(s) between the Payee and the Payer or instrument(s) or undertaking(s) issued or executed by one party to, or in favor of, the other party (and the Other Agreement Amount(s) will be discharged promptly and in all respects to the extent it is so set-off).  X will give notice to the other party of any set-off effected under this Section 6(f).</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start="720" w:end="0"/>
        <w:rPr>
          <w:sz w:val="20"/>
          <w:szCs w:val="20"/>
        </w:rPr>
      </w:pPr>
      <w:r>
        <w:rPr>
          <w:sz w:val="20"/>
          <w:szCs w:val="20"/>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  Unless it is not practicable to do so, such party shall use exchange rates published in the Wall Street Journal or another internationally recognized financial publication.</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start="720" w:end="0"/>
        <w:rPr>
          <w:sz w:val="20"/>
          <w:szCs w:val="20"/>
        </w:rPr>
      </w:pPr>
      <w:r>
        <w:rPr>
          <w:sz w:val="20"/>
          <w:szCs w:val="20"/>
        </w:rPr>
        <w:t>If an obligation is unascertained, X may in good faith estimate that obligation and set-off in respect of the estimate, subject to the relevant party accounting to the other party when the obligation is ascertained.</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start="720" w:end="0"/>
        <w:rPr>
          <w:sz w:val="20"/>
          <w:szCs w:val="20"/>
        </w:rPr>
      </w:pPr>
      <w:r>
        <w:rPr>
          <w:sz w:val="20"/>
          <w:szCs w:val="20"/>
        </w:rPr>
        <w:t>Nothing in this Section 6(f) shall be effective to create a charge or other security interest.  This Section 6(f) shall be without prejudice and in addition to any right of set-off otherwise available to a party (whether by operation of law, contract, or otherwise).</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(d)</w:t>
        <w:tab/>
        <w:t>Sections 5(a)(vii)(4)(B) and (7) are hereby amended by substituting the number “60” for the number “30”.</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(e)</w:t>
        <w:tab/>
        <w:t>Section 11 is hereby amended by inserting the word “reasonable” between the words “including” and “legal”.</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(f)</w:t>
        <w:tab/>
        <w:t>Section 9(e)(ii) is hereby amended by deleting the words “ by an exchange of telexes or” and “, telex”.</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(g)</w:t>
        <w:tab/>
        <w:t>Section 12(a)(iv) is hereby amended by deleting the words “or its delivery is attempted”.</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t>(h)</w:t>
        <w:tab/>
        <w:t>Unless otherwise specified in a Confirmation, Disruption Events include Party Specific Events and, in respect of a Non-Deliverable Transaction, Price Source Disruption.</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ind w:firstLine="720" w:end="0"/>
        <w:rPr>
          <w:sz w:val="20"/>
          <w:szCs w:val="20"/>
        </w:rPr>
      </w:pPr>
      <w:r>
        <w:rPr>
          <w:sz w:val="20"/>
          <w:szCs w:val="20"/>
        </w:rPr>
        <w:t>[PARTY A]</w:t>
        <w:tab/>
        <w:tab/>
        <w:tab/>
        <w:tab/>
        <w:tab/>
        <w:t>INTERNATIONAL PAPER COMPANY</w:t>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440" w:leader="none"/>
          <w:tab w:val="left" w:pos="1620" w:leader="none"/>
          <w:tab w:val="left" w:pos="19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ind w:firstLine="720" w:end="0"/>
        <w:rPr>
          <w:sz w:val="20"/>
          <w:szCs w:val="20"/>
        </w:rPr>
      </w:pPr>
      <w:r>
        <w:rPr>
          <w:sz w:val="20"/>
          <w:szCs w:val="20"/>
        </w:rPr>
        <w:t>By:</w:t>
        <w:tab/>
        <w:t>____________________________</w:t>
        <w:tab/>
        <w:t>By: ______________________________</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4680" w:leader="none"/>
          <w:tab w:val="left" w:pos="5040" w:leader="none"/>
          <w:tab w:val="left" w:pos="5400" w:leader="none"/>
          <w:tab w:val="left" w:pos="6480" w:leader="none"/>
        </w:tabs>
        <w:ind w:firstLine="1080" w:end="0"/>
        <w:rPr>
          <w:sz w:val="20"/>
          <w:szCs w:val="20"/>
        </w:rPr>
      </w:pPr>
      <w:r>
        <w:rPr>
          <w:sz w:val="20"/>
          <w:szCs w:val="20"/>
        </w:rPr>
        <w:t>Name:</w:t>
        <w:tab/>
        <w:tab/>
        <w:tab/>
        <w:tab/>
        <w:tab/>
        <w:t>Name:</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4680" w:leader="none"/>
          <w:tab w:val="left" w:pos="5040" w:leader="none"/>
          <w:tab w:val="left" w:pos="5400" w:leader="none"/>
          <w:tab w:val="left" w:pos="6480" w:leader="none"/>
        </w:tabs>
        <w:ind w:firstLine="1080" w:end="0"/>
        <w:rPr>
          <w:sz w:val="20"/>
          <w:szCs w:val="20"/>
        </w:rPr>
      </w:pPr>
      <w:r>
        <w:rPr>
          <w:sz w:val="20"/>
          <w:szCs w:val="20"/>
        </w:rPr>
        <w:t>Title:</w:t>
        <w:tab/>
        <w:tab/>
        <w:tab/>
        <w:tab/>
        <w:tab/>
        <w:t>Title:</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4680" w:leader="none"/>
          <w:tab w:val="left" w:pos="5040" w:leader="none"/>
          <w:tab w:val="left" w:pos="5400" w:leader="none"/>
          <w:tab w:val="left" w:pos="6480" w:leader="none"/>
        </w:tabs>
        <w:ind w:firstLine="1080" w:end="0"/>
        <w:rPr>
          <w:sz w:val="20"/>
          <w:szCs w:val="20"/>
        </w:rPr>
      </w:pPr>
      <w:r>
        <w:rPr>
          <w:sz w:val="20"/>
          <w:szCs w:val="20"/>
        </w:rPr>
        <w:t>Date:</w:t>
        <w:tab/>
        <w:tab/>
        <w:tab/>
        <w:tab/>
        <w:tab/>
        <w:t>Date:</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rPr>
          <w:sz w:val="20"/>
          <w:szCs w:val="20"/>
        </w:rPr>
      </w:pPr>
      <w:r>
        <w:rPr>
          <w:sz w:val="20"/>
          <w:szCs w:val="20"/>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ind w:firstLine="2160" w:end="0"/>
        <w:rPr>
          <w:sz w:val="20"/>
          <w:szCs w:val="20"/>
        </w:rPr>
      </w:pPr>
      <w:r>
        <w:rPr>
          <w:sz w:val="20"/>
          <w:szCs w:val="20"/>
        </w:rPr>
        <w:t xml:space="preserve">                             </w:t>
      </w:r>
      <w:r>
        <w:rPr>
          <w:sz w:val="20"/>
          <w:szCs w:val="20"/>
        </w:rPr>
        <w:t xml:space="preserve">[end of Schedule]  </w:t>
      </w:r>
    </w:p>
    <w:p>
      <w:pPr>
        <w:pStyle w:val="DPWNormal"/>
        <w:rPr>
          <w:sz w:val="20"/>
          <w:szCs w:val="20"/>
        </w:rPr>
      </w:pPr>
      <w:r>
        <w:rPr>
          <w:sz w:val="20"/>
          <w:szCs w:val="20"/>
        </w:rPr>
      </w:r>
    </w:p>
    <w:sectPr>
      <w:headerReference w:type="default" r:id="rId2"/>
      <w:headerReference w:type="first" r:id="rId3"/>
      <w:footerReference w:type="default" r:id="rId4"/>
      <w:footerReference w:type="first" r:id="rId5"/>
      <w:footnotePr>
        <w:numFmt w:val="decimal"/>
      </w:footnotePr>
      <w:type w:val="nextPage"/>
      <w:pgSz w:w="12240" w:h="15840"/>
      <w:pgMar w:left="2160" w:right="2160" w:gutter="0" w:header="720" w:top="776"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Copperplate">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Normal"/>
      <w:tabs>
        <w:tab w:val="clear" w:pos="720"/>
        <w:tab w:val="right" w:pos="7920" w:leader="none"/>
      </w:tabs>
      <w:rPr/>
    </w:pPr>
    <w:r>
      <w:rPr>
        <w:sz w:val="14"/>
      </w:rPr>
      <w:fldChar w:fldCharType="begin"/>
    </w:r>
    <w:r>
      <w:rPr>
        <w:sz w:val="14"/>
      </w:rPr>
      <w:instrText xml:space="preserve"> DOCPROPERTY "DPWPathText"</w:instrText>
    </w:r>
    <w:r>
      <w:rPr>
        <w:sz w:val="14"/>
      </w:rPr>
      <w:fldChar w:fldCharType="separate"/>
    </w:r>
    <w:r>
      <w:rPr>
        <w:sz w:val="14"/>
      </w:rPr>
      <w:t>(NY) 10650/001/ISDA/schedule.doc</w:t>
    </w:r>
    <w:r>
      <w:rPr>
        <w:sz w:val="14"/>
      </w:rPr>
      <w:fldChar w:fldCharType="end"/>
    </w:r>
    <w:r>
      <w:rPr>
        <w:sz w:val="14"/>
      </w:rPr>
      <w:tab/>
    </w:r>
    <w:r>
      <w:rPr>
        <w:sz w:val="14"/>
      </w:rPr>
      <w:fldChar w:fldCharType="begin"/>
    </w:r>
    <w:r>
      <w:rPr>
        <w:sz w:val="14"/>
      </w:rPr>
      <w:instrText xml:space="preserve"> DOCPROPERTY "DPWDraftDate"</w:instrText>
    </w:r>
    <w:r>
      <w:rPr>
        <w:sz w:val="14"/>
      </w:rPr>
      <w:fldChar w:fldCharType="separate"/>
    </w:r>
    <w:r>
      <w:rPr>
        <w:sz w:val="14"/>
      </w:rPr>
      <w:t>04/25/01 2:37 PM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tabs>
        <w:tab w:val="clear" w:pos="720"/>
        <w:tab w:val="right" w:pos="7920" w:leader="none"/>
      </w:tabs>
      <w:rPr/>
    </w:pPr>
    <w:r>
      <w:rPr>
        <w:sz w:val="14"/>
      </w:rPr>
      <w:fldChar w:fldCharType="begin"/>
    </w:r>
    <w:r>
      <w:rPr>
        <w:sz w:val="14"/>
      </w:rPr>
      <w:instrText xml:space="preserve"> DOCPROPERTY "DPWPathText"</w:instrText>
    </w:r>
    <w:r>
      <w:rPr>
        <w:sz w:val="14"/>
      </w:rPr>
      <w:fldChar w:fldCharType="separate"/>
    </w:r>
    <w:r>
      <w:rPr>
        <w:sz w:val="14"/>
      </w:rPr>
      <w:t>(NY) 10650/001/ISDA/schedule.doc</w:t>
    </w:r>
    <w:r>
      <w:rPr>
        <w:sz w:val="14"/>
      </w:rPr>
      <w:fldChar w:fldCharType="end"/>
    </w:r>
    <w:r>
      <w:rPr>
        <w:sz w:val="14"/>
      </w:rPr>
      <w:tab/>
    </w:r>
    <w:r>
      <w:rPr>
        <w:sz w:val="14"/>
      </w:rPr>
      <w:fldChar w:fldCharType="begin"/>
    </w:r>
    <w:r>
      <w:rPr>
        <w:sz w:val="14"/>
      </w:rPr>
      <w:instrText xml:space="preserve"> DOCPROPERTY "DPWDraftDate"</w:instrText>
    </w:r>
    <w:r>
      <w:rPr>
        <w:sz w:val="14"/>
      </w:rPr>
      <w:fldChar w:fldCharType="separate"/>
    </w:r>
    <w:r>
      <w:rPr>
        <w:sz w:val="14"/>
      </w:rPr>
      <w:t>04/25/01 2:37 PM</w:t>
    </w:r>
    <w:r>
      <w:rPr>
        <w:sz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pPr>
      <w:r>
        <w:rPr>
          <w:rStyle w:val="FootnoteCharacters"/>
        </w:rPr>
        <w:t></w:t>
      </w:r>
      <w:r>
        <w:rPr/>
        <w:t xml:space="preserve"> </w:t>
      </w:r>
      <w:r>
        <w:rPr/>
        <w:t>Either alternative is acceptable to International Paper Company, as long as both parties are treated the same.</w:t>
      </w:r>
    </w:p>
  </w:footnote>
  <w:footnote w:id="3">
    <w:p>
      <w:pPr>
        <w:pStyle w:val="FootnoteText"/>
        <w:spacing w:before="0" w:after="0"/>
        <w:rPr/>
      </w:pPr>
      <w:r>
        <w:rPr>
          <w:rStyle w:val="FootnoteCharacters"/>
        </w:rPr>
        <w:t>*</w:t>
      </w:r>
      <w:r>
        <w:rPr/>
      </w:r>
    </w:p>
  </w:footnote>
  <w:footnote w:id="4">
    <w:p>
      <w:pPr>
        <w:pStyle w:val="FootnoteText"/>
        <w:spacing w:before="0" w:after="0"/>
        <w:rPr/>
      </w:pPr>
      <w:r>
        <w:rPr>
          <w:rStyle w:val="FootnoteCharacters"/>
        </w:rPr>
        <w:t>*</w:t>
      </w:r>
      <w:r>
        <w:rPr>
          <w:rStyle w:val="FootnoteCharacters"/>
        </w:rPr>
        <w:t>*</w:t>
      </w:r>
      <w:r>
        <w:rPr/>
        <w:t xml:space="preserve"> Check with Party A to determine whether Automatic Early Termination should apply to it and its Credit Support Provider, if any.</w:t>
      </w:r>
    </w:p>
    <w:p>
      <w:pPr>
        <w:pStyle w:val="FootnoteText"/>
        <w:spacing w:before="0" w:after="200"/>
        <w:ind w:firstLine="720" w:start="0" w:end="0"/>
        <w:rPr/>
      </w:pPr>
      <w:r>
        <w:rPr/>
      </w:r>
    </w:p>
  </w:footnote>
  <w:footnote w:id="5">
    <w:p>
      <w:pPr>
        <w:pStyle w:val="FootnoteText"/>
        <w:spacing w:before="0" w:after="200"/>
        <w:ind w:firstLine="720" w:start="0" w:end="0"/>
        <w:rPr/>
      </w:pPr>
      <w:r>
        <w:rPr>
          <w:rStyle w:val="FootnoteCharacters"/>
        </w:rPr>
        <w:t>*</w:t>
      </w:r>
      <w:r>
        <w:rPr/>
        <w:t xml:space="preserve"> </w:t>
      </w:r>
      <w:r>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caps/>
      </w:rPr>
    </w:lvl>
    <w:lvl w:ilvl="1">
      <w:start w:val="1"/>
      <w:numFmt w:val="decimalZero"/>
      <w:suff w:val="nothing"/>
      <w:lvlText w:val="Section %1.%2"/>
      <w:lvlJc w:val="start"/>
      <w:pPr>
        <w:tabs>
          <w:tab w:val="num" w:pos="0"/>
        </w:tabs>
        <w:ind w:start="0" w:firstLine="720"/>
      </w:pPr>
      <w:rPr/>
    </w:lvl>
    <w:lvl w:ilvl="2">
      <w:start w:val="1"/>
      <w:numFmt w:val="lowerLetter"/>
      <w:lvlText w:val="(%3)"/>
      <w:lvlJc w:val="end"/>
      <w:pPr>
        <w:tabs>
          <w:tab w:val="num" w:pos="1296"/>
        </w:tabs>
        <w:ind w:start="0" w:firstLine="936"/>
      </w:pPr>
      <w:rPr/>
    </w:lvl>
    <w:lvl w:ilvl="3">
      <w:start w:val="1"/>
      <w:numFmt w:val="lowerRoman"/>
      <w:lvlText w:val="(%4)"/>
      <w:lvlJc w:val="end"/>
      <w:pPr>
        <w:tabs>
          <w:tab w:val="num" w:pos="2160"/>
        </w:tabs>
        <w:ind w:start="720" w:firstLine="1080"/>
      </w:pPr>
      <w:rPr/>
    </w:lvl>
    <w:lvl w:ilvl="4">
      <w:start w:val="1"/>
      <w:numFmt w:val="upperLetter"/>
      <w:lvlText w:val="(%5)"/>
      <w:lvlJc w:val="end"/>
      <w:pPr>
        <w:tabs>
          <w:tab w:val="num" w:pos="3024"/>
        </w:tabs>
        <w:ind w:start="1512" w:firstLine="1152"/>
      </w:pPr>
      <w:rPr/>
    </w:lvl>
    <w:lvl w:ilvl="5">
      <w:start w:val="1"/>
      <w:numFmt w:val="decimal"/>
      <w:lvlText w:val="(%6)"/>
      <w:lvlJc w:val="end"/>
      <w:pPr>
        <w:tabs>
          <w:tab w:val="num" w:pos="3960"/>
        </w:tabs>
        <w:ind w:start="2304" w:firstLine="1296"/>
      </w:pPr>
      <w:rPr/>
    </w:lvl>
    <w:lvl w:ilvl="6">
      <w:start w:val="1"/>
      <w:numFmt w:val="none"/>
      <w:suff w:val="nothing"/>
      <w:lvlText w:val="%7"/>
      <w:lvlJc w:val="start"/>
      <w:pPr>
        <w:tabs>
          <w:tab w:val="num" w:pos="360"/>
        </w:tabs>
        <w:ind w:start="0" w:hanging="0"/>
      </w:pPr>
      <w:rPr/>
    </w:lvl>
    <w:lvl w:ilvl="7">
      <w:start w:val="1"/>
      <w:numFmt w:val="none"/>
      <w:suff w:val="nothing"/>
      <w:lvlText w:val="%8"/>
      <w:lvlJc w:val="start"/>
      <w:pPr>
        <w:tabs>
          <w:tab w:val="num" w:pos="360"/>
        </w:tabs>
        <w:ind w:start="0" w:hanging="0"/>
      </w:pPr>
      <w:rPr/>
    </w:lvl>
    <w:lvl w:ilvl="8">
      <w:start w:val="1"/>
      <w:numFmt w:val="none"/>
      <w:suff w:val="nothing"/>
      <w:lvlText w:val="%9"/>
      <w:lvlJc w:val="start"/>
      <w:pPr>
        <w:tabs>
          <w:tab w:val="num" w:pos="360"/>
        </w:tabs>
        <w:ind w:start="0" w:hanging="0"/>
      </w:pPr>
      <w:rPr/>
    </w:lvl>
  </w:abstractNum>
  <w:abstractNum w:abstractNumId="3">
    <w:lvl w:ilvl="0">
      <w:start w:val="1"/>
      <w:numFmt w:val="bullet"/>
      <w:lvlText w:val=""/>
      <w:lvlJc w:val="start"/>
      <w:pPr>
        <w:tabs>
          <w:tab w:val="num" w:pos="1440"/>
        </w:tabs>
        <w:ind w:start="1440" w:hanging="720"/>
      </w:pPr>
      <w:rPr>
        <w:rFonts w:ascii="Symbol" w:hAnsi="Symbol" w:cs="Symbol" w:hint="default"/>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decimal"/>
      <w:suff w:val="nothing"/>
      <w:lvlText w:val="Article %1"/>
      <w:lvlJc w:val="start"/>
      <w:pPr>
        <w:tabs>
          <w:tab w:val="num" w:pos="0"/>
        </w:tabs>
        <w:ind w:start="0" w:hanging="0"/>
      </w:pPr>
      <w:rPr>
        <w:caps/>
      </w:rPr>
    </w:lvl>
    <w:lvl w:ilvl="1">
      <w:start w:val="1"/>
      <w:isLgl/>
      <w:numFmt w:val="decimalZero"/>
      <w:suff w:val="nothing"/>
      <w:lvlText w:val="Section %1.%2"/>
      <w:lvlJc w:val="start"/>
      <w:pPr>
        <w:tabs>
          <w:tab w:val="num" w:pos="0"/>
        </w:tabs>
        <w:ind w:start="0" w:firstLine="720"/>
      </w:pPr>
      <w:rPr/>
    </w:lvl>
    <w:lvl w:ilvl="2">
      <w:start w:val="1"/>
      <w:numFmt w:val="lowerLetter"/>
      <w:suff w:val="space"/>
      <w:lvlText w:val="(%3) "/>
      <w:lvlJc w:val="end"/>
      <w:pPr>
        <w:tabs>
          <w:tab w:val="num" w:pos="0"/>
        </w:tabs>
        <w:ind w:start="0" w:firstLine="936"/>
      </w:pPr>
      <w:rPr/>
    </w:lvl>
    <w:lvl w:ilvl="3">
      <w:start w:val="1"/>
      <w:numFmt w:val="lowerRoman"/>
      <w:suff w:val="space"/>
      <w:lvlText w:val="(%4) "/>
      <w:lvlJc w:val="end"/>
      <w:pPr>
        <w:tabs>
          <w:tab w:val="num" w:pos="0"/>
        </w:tabs>
        <w:ind w:start="720" w:firstLine="1080"/>
      </w:pPr>
      <w:rPr/>
    </w:lvl>
    <w:lvl w:ilvl="4">
      <w:start w:val="1"/>
      <w:numFmt w:val="upperLetter"/>
      <w:suff w:val="space"/>
      <w:lvlText w:val="(%5) "/>
      <w:lvlJc w:val="end"/>
      <w:pPr>
        <w:tabs>
          <w:tab w:val="num" w:pos="0"/>
        </w:tabs>
        <w:ind w:start="1512" w:firstLine="1152"/>
      </w:pPr>
      <w:rPr/>
    </w:lvl>
    <w:lvl w:ilvl="5">
      <w:start w:val="1"/>
      <w:numFmt w:val="decimal"/>
      <w:suff w:val="space"/>
      <w:lvlText w:val="(%6) "/>
      <w:lvlJc w:val="end"/>
      <w:pPr>
        <w:tabs>
          <w:tab w:val="num" w:pos="0"/>
        </w:tabs>
        <w:ind w:start="2304" w:firstLine="1296"/>
      </w:pPr>
      <w:rPr/>
    </w:lvl>
    <w:lvl w:ilvl="6">
      <w:start w:val="1"/>
      <w:numFmt w:val="none"/>
      <w:suff w:val="nothing"/>
      <w:lvlText w:val="%7"/>
      <w:lvlJc w:val="end"/>
      <w:pPr>
        <w:tabs>
          <w:tab w:val="num" w:pos="1296"/>
        </w:tabs>
        <w:ind w:start="1296" w:hanging="288"/>
      </w:pPr>
      <w:rPr/>
    </w:lvl>
    <w:lvl w:ilvl="7">
      <w:start w:val="1"/>
      <w:numFmt w:val="none"/>
      <w:suff w:val="nothing"/>
      <w:lvlText w:val="%8"/>
      <w:lvlJc w:val="start"/>
      <w:pPr>
        <w:tabs>
          <w:tab w:val="num" w:pos="1440"/>
        </w:tabs>
        <w:ind w:start="1440" w:hanging="432"/>
      </w:pPr>
      <w:rPr/>
    </w:lvl>
    <w:lvl w:ilvl="8">
      <w:start w:val="1"/>
      <w:numFmt w:val="none"/>
      <w:suff w:val="nothing"/>
      <w:lvlText w:val="%9"/>
      <w:lvlJc w:val="end"/>
      <w:pPr>
        <w:tabs>
          <w:tab w:val="num" w:pos="1584"/>
        </w:tabs>
        <w:ind w:start="1584" w:hanging="144"/>
      </w:pPr>
      <w:rPr/>
    </w:lvl>
  </w:abstractNum>
  <w:abstractNum w:abstractNumId="6">
    <w:lvl w:ilvl="0">
      <w:start w:val="1"/>
      <w:numFmt w:val="decimal"/>
      <w:lvlText w:val="%1."/>
      <w:lvlJc w:val="start"/>
      <w:pPr>
        <w:tabs>
          <w:tab w:val="num" w:pos="720"/>
        </w:tabs>
        <w:ind w:start="720" w:hanging="720"/>
      </w:pPr>
      <w:rPr/>
    </w:lvl>
    <w:lvl w:ilvl="1">
      <w:start w:val="1"/>
      <w:numFmt w:val="decimal"/>
      <w:lvlText w:val="%2."/>
      <w:lvlJc w:val="start"/>
      <w:pPr>
        <w:tabs>
          <w:tab w:val="num" w:pos="1440"/>
        </w:tabs>
        <w:ind w:start="144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suff w:val="nothing"/>
      <w:lvlText w:val="Article %1"/>
      <w:lvlJc w:val="start"/>
      <w:pPr>
        <w:tabs>
          <w:tab w:val="num" w:pos="0"/>
        </w:tabs>
        <w:ind w:start="0" w:hanging="0"/>
      </w:pPr>
      <w:rPr>
        <w:caps/>
      </w:rPr>
    </w:lvl>
    <w:lvl w:ilvl="1">
      <w:start w:val="1"/>
      <w:isLgl/>
      <w:numFmt w:val="decimalZero"/>
      <w:suff w:val="space"/>
      <w:lvlText w:val="Section %1.%2. "/>
      <w:lvlJc w:val="start"/>
      <w:pPr>
        <w:tabs>
          <w:tab w:val="num" w:pos="0"/>
        </w:tabs>
        <w:ind w:start="0" w:firstLine="720"/>
      </w:pPr>
      <w:rPr/>
    </w:lvl>
    <w:lvl w:ilvl="2">
      <w:start w:val="1"/>
      <w:numFmt w:val="lowerLetter"/>
      <w:suff w:val="space"/>
      <w:lvlText w:val="(%3) "/>
      <w:lvlJc w:val="end"/>
      <w:pPr>
        <w:tabs>
          <w:tab w:val="num" w:pos="0"/>
        </w:tabs>
        <w:ind w:start="0" w:firstLine="936"/>
      </w:pPr>
      <w:rPr/>
    </w:lvl>
    <w:lvl w:ilvl="3">
      <w:start w:val="1"/>
      <w:numFmt w:val="lowerRoman"/>
      <w:suff w:val="space"/>
      <w:lvlText w:val="(%4) "/>
      <w:lvlJc w:val="end"/>
      <w:pPr>
        <w:tabs>
          <w:tab w:val="num" w:pos="0"/>
        </w:tabs>
        <w:ind w:start="720" w:firstLine="1080"/>
      </w:pPr>
      <w:rPr/>
    </w:lvl>
    <w:lvl w:ilvl="4">
      <w:start w:val="1"/>
      <w:numFmt w:val="upperLetter"/>
      <w:suff w:val="space"/>
      <w:lvlText w:val="(%5) "/>
      <w:lvlJc w:val="end"/>
      <w:pPr>
        <w:tabs>
          <w:tab w:val="num" w:pos="0"/>
        </w:tabs>
        <w:ind w:start="1512" w:firstLine="1152"/>
      </w:pPr>
      <w:rPr/>
    </w:lvl>
    <w:lvl w:ilvl="5">
      <w:start w:val="1"/>
      <w:numFmt w:val="decimal"/>
      <w:suff w:val="space"/>
      <w:lvlText w:val="(%6) "/>
      <w:lvlJc w:val="end"/>
      <w:pPr>
        <w:tabs>
          <w:tab w:val="num" w:pos="0"/>
        </w:tabs>
        <w:ind w:start="2304" w:firstLine="1296"/>
      </w:pPr>
      <w:rPr/>
    </w:lvl>
    <w:lvl w:ilvl="6">
      <w:start w:val="1"/>
      <w:numFmt w:val="none"/>
      <w:suff w:val="nothing"/>
      <w:lvlText w:val="%7"/>
      <w:lvlJc w:val="end"/>
      <w:pPr>
        <w:tabs>
          <w:tab w:val="num" w:pos="1296"/>
        </w:tabs>
        <w:ind w:start="1296" w:hanging="288"/>
      </w:pPr>
      <w:rPr/>
    </w:lvl>
    <w:lvl w:ilvl="7">
      <w:start w:val="1"/>
      <w:numFmt w:val="none"/>
      <w:suff w:val="nothing"/>
      <w:lvlText w:val="%8"/>
      <w:lvlJc w:val="start"/>
      <w:pPr>
        <w:tabs>
          <w:tab w:val="num" w:pos="1440"/>
        </w:tabs>
        <w:ind w:start="1440" w:hanging="432"/>
      </w:pPr>
      <w:rPr/>
    </w:lvl>
    <w:lvl w:ilvl="8">
      <w:start w:val="1"/>
      <w:numFmt w:val="none"/>
      <w:suff w:val="nothing"/>
      <w:lvlText w:val="%9"/>
      <w:lvlJc w:val="end"/>
      <w:pPr>
        <w:tabs>
          <w:tab w:val="num" w:pos="1584"/>
        </w:tabs>
        <w:ind w:start="1584" w:hanging="14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DPWNormal"/>
    <w:next w:val="Normal"/>
    <w:qFormat/>
    <w:pPr>
      <w:keepNext w:val="true"/>
      <w:numPr>
        <w:ilvl w:val="0"/>
        <w:numId w:val="1"/>
      </w:numPr>
      <w:spacing w:before="0" w:after="360"/>
      <w:outlineLvl w:val="0"/>
    </w:pPr>
    <w:rPr>
      <w:b/>
      <w:bCs/>
      <w:kern w:val="2"/>
      <w:sz w:val="28"/>
      <w:szCs w:val="32"/>
    </w:rPr>
  </w:style>
  <w:style w:type="paragraph" w:styleId="Heading2">
    <w:name w:val="heading 2"/>
    <w:basedOn w:val="DPWNormal"/>
    <w:next w:val="DPWNormal"/>
    <w:qFormat/>
    <w:pPr>
      <w:keepNext w:val="true"/>
      <w:numPr>
        <w:ilvl w:val="1"/>
        <w:numId w:val="1"/>
      </w:numPr>
      <w:spacing w:before="0" w:after="240"/>
      <w:outlineLvl w:val="1"/>
    </w:pPr>
    <w:rPr>
      <w:b/>
      <w:bCs/>
    </w:rPr>
  </w:style>
  <w:style w:type="character" w:styleId="WW8Num1z0">
    <w:name w:val="WW8Num1z0"/>
    <w:qFormat/>
    <w:rPr>
      <w:caps/>
    </w:rPr>
  </w:style>
  <w:style w:type="character" w:styleId="WW8Num1z1">
    <w:name w:val="WW8Num1z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caps/>
    </w:rPr>
  </w:style>
  <w:style w:type="character" w:styleId="WW8Num6z1">
    <w:name w:val="WW8Num6z1"/>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caps/>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PWNormal">
    <w:name w:val="DPW Normal"/>
    <w:basedOn w:val="Normal"/>
    <w:qFormat/>
    <w:pPr/>
    <w:rPr/>
  </w:style>
  <w:style w:type="paragraph" w:styleId="CommentText">
    <w:name w:val="Comment Text"/>
    <w:basedOn w:val="Normal"/>
    <w:qFormat/>
    <w:pPr/>
    <w:rPr>
      <w:sz w:val="20"/>
      <w:szCs w:val="20"/>
    </w:rPr>
  </w:style>
  <w:style w:type="paragraph" w:styleId="DPWBlock1">
    <w:name w:val="DPW Block1"/>
    <w:basedOn w:val="DPWNormal"/>
    <w:qFormat/>
    <w:pPr>
      <w:spacing w:before="0" w:after="240"/>
      <w:ind w:hanging="0" w:start="1440" w:end="1440"/>
    </w:pPr>
    <w:rPr/>
  </w:style>
  <w:style w:type="paragraph" w:styleId="DPWBlock2">
    <w:name w:val="DPW Block2"/>
    <w:basedOn w:val="DPWNormal"/>
    <w:qFormat/>
    <w:pPr>
      <w:spacing w:lineRule="auto" w:line="480"/>
      <w:ind w:hanging="0" w:start="1440" w:end="1440"/>
    </w:pPr>
    <w:rPr/>
  </w:style>
  <w:style w:type="paragraph" w:styleId="DPWBullet1">
    <w:name w:val="DPW Bullet1"/>
    <w:basedOn w:val="DPWNormal"/>
    <w:qFormat/>
    <w:pPr>
      <w:numPr>
        <w:ilvl w:val="0"/>
        <w:numId w:val="4"/>
      </w:numPr>
      <w:tabs>
        <w:tab w:val="clear" w:pos="720"/>
      </w:tabs>
      <w:spacing w:before="0" w:after="240"/>
    </w:pPr>
    <w:rPr/>
  </w:style>
  <w:style w:type="paragraph" w:styleId="DPWBullet2">
    <w:name w:val="DPW Bullet2"/>
    <w:basedOn w:val="DPWNormal"/>
    <w:qFormat/>
    <w:pPr>
      <w:numPr>
        <w:ilvl w:val="0"/>
        <w:numId w:val="3"/>
      </w:numPr>
      <w:tabs>
        <w:tab w:val="clear" w:pos="720"/>
      </w:tabs>
      <w:spacing w:before="0" w:after="240"/>
    </w:pPr>
    <w:rPr/>
  </w:style>
  <w:style w:type="paragraph" w:styleId="DPWConfHeader">
    <w:name w:val="DPW Conf Header"/>
    <w:basedOn w:val="DPWNormal"/>
    <w:qFormat/>
    <w:pPr>
      <w:jc w:val="end"/>
    </w:pPr>
    <w:rPr>
      <w:rFonts w:ascii="Arial Black" w:hAnsi="Arial Black" w:cs="Arial Black"/>
      <w:caps/>
      <w:sz w:val="18"/>
    </w:rPr>
  </w:style>
  <w:style w:type="paragraph" w:styleId="DPWContd1">
    <w:name w:val="DPW Cont'd1"/>
    <w:basedOn w:val="DPWNormal"/>
    <w:qFormat/>
    <w:pPr>
      <w:spacing w:before="0" w:after="240"/>
      <w:ind w:hanging="0" w:start="720" w:end="0"/>
    </w:pPr>
    <w:rPr/>
  </w:style>
  <w:style w:type="paragraph" w:styleId="DPWContd2">
    <w:name w:val="DPW Cont'd2"/>
    <w:basedOn w:val="DPWNormal"/>
    <w:qFormat/>
    <w:pPr>
      <w:spacing w:before="0" w:after="240"/>
      <w:ind w:hanging="0" w:start="1440" w:end="0"/>
    </w:pPr>
    <w:rPr/>
  </w:style>
  <w:style w:type="paragraph" w:styleId="DPWDate">
    <w:name w:val="DPW Date"/>
    <w:basedOn w:val="DPWNormal"/>
    <w:qFormat/>
    <w:pPr>
      <w:spacing w:before="0" w:after="240"/>
      <w:ind w:hanging="0" w:start="4320" w:end="0"/>
    </w:pPr>
    <w:rPr/>
  </w:style>
  <w:style w:type="paragraph" w:styleId="DPWDelivery">
    <w:name w:val="DPW Delivery"/>
    <w:basedOn w:val="DPWNormal"/>
    <w:qFormat/>
    <w:pPr>
      <w:spacing w:before="240" w:after="0"/>
    </w:pPr>
    <w:rPr>
      <w:u w:val="double"/>
    </w:rPr>
  </w:style>
  <w:style w:type="paragraph" w:styleId="DPWHeadCenterBold">
    <w:name w:val="DPW Head Center Bold"/>
    <w:basedOn w:val="DPWNormal"/>
    <w:next w:val="DPWNormal"/>
    <w:qFormat/>
    <w:pPr>
      <w:keepNext w:val="true"/>
      <w:spacing w:before="0" w:after="240"/>
      <w:jc w:val="center"/>
    </w:pPr>
    <w:rPr>
      <w:b/>
      <w:bCs/>
    </w:rPr>
  </w:style>
  <w:style w:type="paragraph" w:styleId="DPWHeadLeftBoldItal">
    <w:name w:val="DPW Head Left Bold Ital"/>
    <w:basedOn w:val="DPWNormal"/>
    <w:next w:val="DPWNormal"/>
    <w:qFormat/>
    <w:pPr>
      <w:keepNext w:val="true"/>
      <w:spacing w:before="0" w:after="240"/>
    </w:pPr>
    <w:rPr>
      <w:b/>
      <w:bCs/>
      <w:i/>
      <w:iCs/>
    </w:rPr>
  </w:style>
  <w:style w:type="paragraph" w:styleId="DPWHeadLeftBold">
    <w:name w:val="DPW Head Left Bold"/>
    <w:basedOn w:val="DPWNormal"/>
    <w:next w:val="DPWNormal"/>
    <w:qFormat/>
    <w:pPr>
      <w:keepNext w:val="true"/>
      <w:spacing w:before="0" w:after="240"/>
    </w:pPr>
    <w:rPr>
      <w:b/>
      <w:bCs/>
    </w:rPr>
  </w:style>
  <w:style w:type="paragraph" w:styleId="DPWHeader">
    <w:name w:val="DPW Header"/>
    <w:basedOn w:val="DPWNormal"/>
    <w:qFormat/>
    <w:pPr>
      <w:tabs>
        <w:tab w:val="clear" w:pos="720"/>
        <w:tab w:val="left" w:pos="0" w:leader="none"/>
        <w:tab w:val="center" w:pos="3960" w:leader="none"/>
        <w:tab w:val="right" w:pos="7920" w:leader="none"/>
      </w:tabs>
      <w:spacing w:before="0" w:after="240"/>
    </w:pPr>
    <w:rPr/>
  </w:style>
  <w:style w:type="paragraph" w:styleId="DPWList1">
    <w:name w:val="DPW List1"/>
    <w:basedOn w:val="DPWNormal"/>
    <w:qFormat/>
    <w:pPr>
      <w:numPr>
        <w:ilvl w:val="0"/>
        <w:numId w:val="6"/>
      </w:numPr>
      <w:tabs>
        <w:tab w:val="clear" w:pos="720"/>
      </w:tabs>
      <w:spacing w:before="0" w:after="240"/>
    </w:pPr>
    <w:rPr/>
  </w:style>
  <w:style w:type="paragraph" w:styleId="DPWList2">
    <w:name w:val="DPW List2"/>
    <w:basedOn w:val="DPWList1"/>
    <w:qFormat/>
    <w:pPr>
      <w:numPr>
        <w:ilvl w:val="0"/>
        <w:numId w:val="6"/>
      </w:numPr>
    </w:pPr>
    <w:rPr/>
  </w:style>
  <w:style w:type="paragraph" w:styleId="DPWLogoHead">
    <w:name w:val="DPW LogoHead"/>
    <w:basedOn w:val="DPWNormal"/>
    <w:next w:val="DPWNormal"/>
    <w:qFormat/>
    <w:pPr>
      <w:spacing w:before="220" w:after="140"/>
      <w:jc w:val="center"/>
    </w:pPr>
    <w:rPr>
      <w:rFonts w:ascii="Copperplate" w:hAnsi="Copperplate" w:cs="Copperplate"/>
      <w:spacing w:val="56"/>
      <w:kern w:val="2"/>
      <w:sz w:val="30"/>
      <w:szCs w:val="20"/>
    </w:rPr>
  </w:style>
  <w:style w:type="paragraph" w:styleId="DPWPFDbl">
    <w:name w:val="DPW PF Dbl"/>
    <w:basedOn w:val="DPWNormal"/>
    <w:qFormat/>
    <w:pPr>
      <w:spacing w:lineRule="auto" w:line="480"/>
      <w:ind w:firstLine="720" w:start="0" w:end="0"/>
    </w:pPr>
    <w:rPr/>
  </w:style>
  <w:style w:type="paragraph" w:styleId="TOC3">
    <w:name w:val="toc 3"/>
    <w:basedOn w:val="Normal"/>
    <w:next w:val="Normal"/>
    <w:pPr>
      <w:ind w:hanging="0" w:start="480" w:end="0"/>
    </w:pPr>
    <w:rPr/>
  </w:style>
  <w:style w:type="paragraph" w:styleId="DPWPF">
    <w:name w:val="DPW PF"/>
    <w:basedOn w:val="DPWNormal"/>
    <w:qFormat/>
    <w:pPr>
      <w:spacing w:before="0" w:after="240"/>
      <w:ind w:firstLine="720" w:start="0" w:end="0"/>
    </w:pPr>
    <w:rPr/>
  </w:style>
  <w:style w:type="paragraph" w:styleId="DPWTerm1">
    <w:name w:val="DPW Term1"/>
    <w:basedOn w:val="DPWNormal"/>
    <w:qFormat/>
    <w:pPr>
      <w:tabs>
        <w:tab w:val="clear" w:pos="720"/>
        <w:tab w:val="left" w:pos="360" w:leader="none"/>
        <w:tab w:val="right" w:pos="3960" w:leader="dot"/>
      </w:tabs>
      <w:ind w:hanging="4320" w:start="4320" w:end="0"/>
    </w:pPr>
    <w:rPr/>
  </w:style>
  <w:style w:type="paragraph" w:styleId="DPWTerm2">
    <w:name w:val="DPW Term2"/>
    <w:basedOn w:val="DPWNormal"/>
    <w:qFormat/>
    <w:pPr>
      <w:spacing w:before="0" w:after="240"/>
      <w:ind w:hanging="4320" w:start="4320" w:end="0"/>
    </w:pPr>
    <w:rPr/>
  </w:style>
  <w:style w:type="paragraph" w:styleId="DPWWriterInfo">
    <w:name w:val="DPW Writer Info"/>
    <w:basedOn w:val="DPWNormal"/>
    <w:qFormat/>
    <w:pPr>
      <w:spacing w:before="1570" w:after="700"/>
      <w:jc w:val="center"/>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DPWNormal"/>
    <w:pPr>
      <w:tabs>
        <w:tab w:val="clear" w:pos="720"/>
        <w:tab w:val="center" w:pos="4320" w:leader="none"/>
        <w:tab w:val="right" w:pos="7920" w:leader="none"/>
      </w:tabs>
    </w:pPr>
    <w:rPr/>
  </w:style>
  <w:style w:type="paragraph" w:styleId="FootnoteText">
    <w:name w:val="footnote text"/>
    <w:basedOn w:val="DPWNormal"/>
    <w:pPr>
      <w:spacing w:before="0" w:after="200"/>
      <w:ind w:firstLine="720" w:start="0" w:end="0"/>
    </w:pPr>
    <w:rPr>
      <w:sz w:val="20"/>
      <w:szCs w:val="20"/>
    </w:rPr>
  </w:style>
  <w:style w:type="paragraph" w:styleId="Header">
    <w:name w:val="header"/>
    <w:basedOn w:val="DPWNormal"/>
    <w:pPr>
      <w:tabs>
        <w:tab w:val="clear" w:pos="720"/>
        <w:tab w:val="left" w:pos="0" w:leader="none"/>
        <w:tab w:val="center" w:pos="3960" w:leader="none"/>
        <w:tab w:val="right" w:pos="7920" w:leader="none"/>
      </w:tabs>
      <w:spacing w:before="0" w:after="240"/>
    </w:pPr>
    <w:rPr/>
  </w:style>
  <w:style w:type="paragraph" w:styleId="DPWArticle">
    <w:name w:val="DPW Article"/>
    <w:basedOn w:val="DPWNormal"/>
    <w:next w:val="DPWPF"/>
    <w:qFormat/>
    <w:pPr>
      <w:keepNext w:val="true"/>
      <w:numPr>
        <w:ilvl w:val="0"/>
        <w:numId w:val="5"/>
      </w:numPr>
      <w:spacing w:before="360" w:after="240"/>
      <w:jc w:val="center"/>
      <w:outlineLvl w:val="0"/>
    </w:pPr>
    <w:rPr>
      <w:smallCaps/>
    </w:rPr>
  </w:style>
  <w:style w:type="paragraph" w:styleId="DPWArticleTOC">
    <w:name w:val="DPW Article TOC"/>
    <w:basedOn w:val="DPWNormal"/>
    <w:next w:val="DPWPF"/>
    <w:qFormat/>
    <w:pPr>
      <w:keepNext w:val="true"/>
      <w:numPr>
        <w:ilvl w:val="0"/>
        <w:numId w:val="2"/>
      </w:numPr>
      <w:spacing w:before="360" w:after="240"/>
      <w:jc w:val="center"/>
      <w:outlineLvl w:val="0"/>
    </w:pPr>
    <w:rPr>
      <w:smallCaps/>
      <w:kern w:val="2"/>
    </w:rPr>
  </w:style>
  <w:style w:type="paragraph" w:styleId="DPWP1Contd">
    <w:name w:val="DPW P1 Contd"/>
    <w:basedOn w:val="DPWNormal"/>
    <w:qFormat/>
    <w:pPr>
      <w:spacing w:before="0" w:after="240"/>
      <w:ind w:firstLine="720" w:start="0" w:end="0"/>
    </w:pPr>
    <w:rPr/>
  </w:style>
  <w:style w:type="paragraph" w:styleId="DPWP2Contd">
    <w:name w:val="DPW P2 Contd"/>
    <w:basedOn w:val="DPWNormal"/>
    <w:qFormat/>
    <w:pPr>
      <w:spacing w:before="0" w:after="240"/>
      <w:ind w:firstLine="720" w:start="540" w:end="0"/>
    </w:pPr>
    <w:rPr/>
  </w:style>
  <w:style w:type="paragraph" w:styleId="DPWP3Contd">
    <w:name w:val="DPW P3 Contd"/>
    <w:basedOn w:val="DPWNormal"/>
    <w:qFormat/>
    <w:pPr>
      <w:spacing w:before="0" w:after="240"/>
      <w:ind w:firstLine="540" w:start="1260" w:end="0"/>
    </w:pPr>
    <w:rPr/>
  </w:style>
  <w:style w:type="paragraph" w:styleId="DPWP4Contd">
    <w:name w:val="DPW P4 Contd"/>
    <w:basedOn w:val="DPWNormal"/>
    <w:qFormat/>
    <w:pPr>
      <w:spacing w:before="0" w:after="240"/>
      <w:ind w:firstLine="720" w:start="1800" w:end="0"/>
    </w:pPr>
    <w:rPr/>
  </w:style>
  <w:style w:type="paragraph" w:styleId="DPWP5Contd">
    <w:name w:val="DPW P5 Contd"/>
    <w:basedOn w:val="DPWNormal"/>
    <w:qFormat/>
    <w:pPr>
      <w:spacing w:before="0" w:after="240"/>
      <w:ind w:firstLine="720" w:start="2520" w:end="0"/>
    </w:pPr>
    <w:rPr/>
  </w:style>
  <w:style w:type="paragraph" w:styleId="DPWP6Contd">
    <w:name w:val="DPW P6 Contd"/>
    <w:basedOn w:val="DPWNormal"/>
    <w:qFormat/>
    <w:pPr>
      <w:spacing w:before="0" w:after="240"/>
      <w:ind w:firstLine="720" w:start="3240" w:end="0"/>
    </w:pPr>
    <w:rPr/>
  </w:style>
  <w:style w:type="paragraph" w:styleId="DPWSection">
    <w:name w:val="DPW Section"/>
    <w:basedOn w:val="DPWNormal"/>
    <w:next w:val="DPWPF"/>
    <w:qFormat/>
    <w:pPr>
      <w:numPr>
        <w:ilvl w:val="0"/>
        <w:numId w:val="7"/>
      </w:numPr>
      <w:spacing w:before="0" w:after="240"/>
      <w:outlineLvl w:val="1"/>
    </w:pPr>
    <w:rPr/>
  </w:style>
  <w:style w:type="paragraph" w:styleId="DPWSectionContd">
    <w:name w:val="DPW Section Contd"/>
    <w:basedOn w:val="DPWNormal"/>
    <w:next w:val="DPWNormal"/>
    <w:qFormat/>
    <w:pPr>
      <w:spacing w:before="0" w:after="240"/>
      <w:ind w:firstLine="720" w:start="0" w:end="0"/>
    </w:pPr>
    <w:rPr/>
  </w:style>
  <w:style w:type="paragraph" w:styleId="DPWSectionTOC">
    <w:name w:val="DPW Section TOC"/>
    <w:basedOn w:val="DPWNormal"/>
    <w:next w:val="DPWPF"/>
    <w:qFormat/>
    <w:pPr>
      <w:numPr>
        <w:ilvl w:val="0"/>
        <w:numId w:val="2"/>
      </w:numPr>
      <w:spacing w:before="0" w:after="240"/>
      <w:outlineLvl w:val="1"/>
    </w:pPr>
    <w:rPr/>
  </w:style>
  <w:style w:type="paragraph" w:styleId="DPWClosing">
    <w:name w:val="DPW Closing"/>
    <w:basedOn w:val="DPWNormal"/>
    <w:next w:val="DPWNormal"/>
    <w:qFormat/>
    <w:pPr/>
    <w:rPr/>
  </w:style>
  <w:style w:type="paragraph" w:styleId="DPWSalutation">
    <w:name w:val="DPW Salutation"/>
    <w:basedOn w:val="DPWNormal"/>
    <w:next w:val="DPWNormal"/>
    <w:qFormat/>
    <w:pPr/>
    <w:rPr/>
  </w:style>
  <w:style w:type="paragraph" w:styleId="DPWRe">
    <w:name w:val="DPW Re"/>
    <w:basedOn w:val="DPWNormal"/>
    <w:qFormat/>
    <w:pPr/>
    <w:rPr>
      <w:b/>
    </w:rPr>
  </w:style>
  <w:style w:type="paragraph" w:styleId="DPWP1">
    <w:name w:val="DPW P1"/>
    <w:basedOn w:val="DPWNormal"/>
    <w:next w:val="DPWPF"/>
    <w:qFormat/>
    <w:pPr>
      <w:numPr>
        <w:ilvl w:val="0"/>
        <w:numId w:val="2"/>
      </w:numPr>
      <w:spacing w:before="0" w:after="240"/>
      <w:outlineLvl w:val="2"/>
    </w:pPr>
    <w:rPr/>
  </w:style>
  <w:style w:type="paragraph" w:styleId="DPWP2">
    <w:name w:val="DPW P2"/>
    <w:basedOn w:val="DPWNormal"/>
    <w:next w:val="DPWPF"/>
    <w:qFormat/>
    <w:pPr>
      <w:numPr>
        <w:ilvl w:val="0"/>
        <w:numId w:val="2"/>
      </w:numPr>
      <w:spacing w:before="0" w:after="240"/>
      <w:outlineLvl w:val="3"/>
    </w:pPr>
    <w:rPr/>
  </w:style>
  <w:style w:type="paragraph" w:styleId="DPWP3">
    <w:name w:val="DPW P3"/>
    <w:basedOn w:val="DPWNormal"/>
    <w:next w:val="DPWPF"/>
    <w:qFormat/>
    <w:pPr>
      <w:numPr>
        <w:ilvl w:val="0"/>
        <w:numId w:val="2"/>
      </w:numPr>
      <w:spacing w:before="0" w:after="240"/>
      <w:outlineLvl w:val="4"/>
    </w:pPr>
    <w:rPr/>
  </w:style>
  <w:style w:type="paragraph" w:styleId="DPWP4">
    <w:name w:val="DPW P4"/>
    <w:basedOn w:val="DPWNormal"/>
    <w:next w:val="DPWPF"/>
    <w:qFormat/>
    <w:pPr>
      <w:numPr>
        <w:ilvl w:val="0"/>
        <w:numId w:val="2"/>
      </w:numPr>
      <w:spacing w:before="0" w:after="240"/>
      <w:outlineLvl w:val="5"/>
    </w:pPr>
    <w:rPr/>
  </w:style>
  <w:style w:type="paragraph" w:styleId="DPWP5">
    <w:name w:val="DPW P5"/>
    <w:basedOn w:val="DPWNormal"/>
    <w:next w:val="DPWPF"/>
    <w:qFormat/>
    <w:pPr>
      <w:tabs>
        <w:tab w:val="clear" w:pos="720"/>
        <w:tab w:val="right" w:pos="3720" w:leader="none"/>
        <w:tab w:val="left" w:pos="3960" w:leader="none"/>
      </w:tabs>
      <w:spacing w:before="0" w:after="240"/>
      <w:ind w:hanging="0" w:start="2880" w:end="0"/>
    </w:pPr>
    <w:rPr/>
  </w:style>
  <w:style w:type="paragraph" w:styleId="DPWP6">
    <w:name w:val="DPW P6"/>
    <w:basedOn w:val="DPWNormal"/>
    <w:next w:val="DPWPF"/>
    <w:qFormat/>
    <w:pPr>
      <w:tabs>
        <w:tab w:val="clear" w:pos="720"/>
        <w:tab w:val="right" w:pos="4680" w:leader="none"/>
        <w:tab w:val="left" w:pos="4920" w:leader="none"/>
      </w:tabs>
      <w:spacing w:before="0" w:after="240"/>
      <w:ind w:hanging="0" w:start="3600" w:end="0"/>
    </w:pPr>
    <w:rPr/>
  </w:style>
  <w:style w:type="paragraph" w:styleId="TOC2">
    <w:name w:val="toc 2"/>
    <w:basedOn w:val="DPWNormal"/>
    <w:next w:val="DPWNormal"/>
    <w:pPr>
      <w:ind w:hanging="720" w:start="720" w:end="0"/>
    </w:pPr>
    <w:rPr/>
  </w:style>
  <w:style w:type="paragraph" w:styleId="TOC1">
    <w:name w:val="toc 1"/>
    <w:basedOn w:val="Normal"/>
    <w:next w:val="DPWNormal"/>
    <w:pPr>
      <w:tabs>
        <w:tab w:val="clear" w:pos="720"/>
        <w:tab w:val="right" w:pos="7910" w:leader="dot"/>
      </w:tabs>
      <w:spacing w:before="240" w:after="240"/>
      <w:jc w:val="center"/>
    </w:pPr>
    <w:rPr>
      <w:smallCaps/>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EndnoteText">
    <w:name w:val="end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2001-04-25T15:43:00Z</dcterms:created>
  <dc:creator>psierra</dc:creator>
  <dc:description/>
  <dc:language>en-CA</dc:language>
  <cp:lastModifiedBy>psierra</cp:lastModifiedBy>
  <cp:lastPrinted>2001-04-25T14:39:00Z</cp:lastPrinted>
  <dcterms:modified xsi:type="dcterms:W3CDTF">2001-04-25T16:09:00Z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04/25/01 2:37 PM</vt:lpwstr>
  </property>
  <property fmtid="{D5CDD505-2E9C-101B-9397-08002B2CF9AE}" pid="3" name="DPWPathText">
    <vt:lpwstr>(NY) 10650/001/ISDA/schedule.doc</vt:lpwstr>
  </property>
</Properties>
</file>