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rPr>
      </w:pPr>
      <w:r>
        <w:rPr>
          <w:b/>
          <w:bCs/>
          <w:sz w:val="22"/>
        </w:rPr>
        <w:t>ISDA NORTH AMERICA ENERGY COMMITTEE</w:t>
      </w:r>
    </w:p>
    <w:p>
      <w:pPr>
        <w:pStyle w:val="Normal"/>
        <w:jc w:val="center"/>
        <w:rPr>
          <w:b/>
          <w:bCs/>
          <w:sz w:val="22"/>
        </w:rPr>
      </w:pPr>
      <w:r>
        <w:rPr>
          <w:b/>
          <w:bCs/>
          <w:sz w:val="22"/>
        </w:rPr>
      </w:r>
    </w:p>
    <w:p>
      <w:pPr>
        <w:pStyle w:val="Normal"/>
        <w:jc w:val="center"/>
        <w:rPr>
          <w:b/>
          <w:bCs/>
          <w:sz w:val="22"/>
        </w:rPr>
      </w:pPr>
      <w:r>
        <w:rPr>
          <w:b/>
          <w:bCs/>
          <w:sz w:val="22"/>
        </w:rPr>
        <w:t>Standard Documentation for OTC Commodity Trading in North America</w:t>
      </w:r>
    </w:p>
    <w:p>
      <w:pPr>
        <w:pStyle w:val="Normal"/>
        <w:jc w:val="center"/>
        <w:rPr>
          <w:b/>
          <w:bCs/>
          <w:sz w:val="22"/>
        </w:rPr>
      </w:pPr>
      <w:r>
        <w:rPr>
          <w:b/>
          <w:bCs/>
          <w:sz w:val="22"/>
        </w:rPr>
      </w:r>
    </w:p>
    <w:tbl>
      <w:tblPr>
        <w:tblW w:w="18108" w:type="dxa"/>
        <w:jc w:val="start"/>
        <w:tblInd w:w="0" w:type="dxa"/>
        <w:tblLayout w:type="fixed"/>
        <w:tblCellMar>
          <w:top w:w="0" w:type="dxa"/>
          <w:start w:w="108" w:type="dxa"/>
          <w:bottom w:w="0" w:type="dxa"/>
          <w:end w:w="108" w:type="dxa"/>
        </w:tblCellMar>
      </w:tblPr>
      <w:tblGrid>
        <w:gridCol w:w="18108"/>
      </w:tblGrid>
      <w:tr>
        <w:trPr/>
        <w:tc>
          <w:tcPr>
            <w:tcW w:w="18108"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AGREEMENT</w:t>
            </w:r>
          </w:p>
        </w:tc>
      </w:tr>
    </w:tbl>
    <w:p>
      <w:pPr>
        <w:pStyle w:val="Normal"/>
        <w:rPr>
          <w:b/>
          <w:bCs/>
          <w:sz w:val="16"/>
        </w:rPr>
      </w:pPr>
      <w:r>
        <w:rPr>
          <w:b/>
          <w:bCs/>
          <w:sz w:val="16"/>
        </w:rPr>
      </w:r>
    </w:p>
    <w:tbl>
      <w:tblPr>
        <w:tblW w:w="18159" w:type="dxa"/>
        <w:jc w:val="start"/>
        <w:tblInd w:w="0" w:type="dxa"/>
        <w:tblLayout w:type="fixed"/>
        <w:tblCellMar>
          <w:top w:w="0" w:type="dxa"/>
          <w:start w:w="108" w:type="dxa"/>
          <w:bottom w:w="0" w:type="dxa"/>
          <w:end w:w="108" w:type="dxa"/>
        </w:tblCellMar>
      </w:tblPr>
      <w:tblGrid>
        <w:gridCol w:w="588"/>
        <w:gridCol w:w="1636"/>
        <w:gridCol w:w="1577"/>
        <w:gridCol w:w="1569"/>
        <w:gridCol w:w="8"/>
        <w:gridCol w:w="1561"/>
        <w:gridCol w:w="8"/>
        <w:gridCol w:w="1558"/>
        <w:gridCol w:w="8"/>
        <w:gridCol w:w="1563"/>
        <w:gridCol w:w="8"/>
        <w:gridCol w:w="1563"/>
        <w:gridCol w:w="8"/>
        <w:gridCol w:w="1566"/>
        <w:gridCol w:w="8"/>
        <w:gridCol w:w="1642"/>
        <w:gridCol w:w="1618"/>
        <w:gridCol w:w="1670"/>
      </w:tblGrid>
      <w:tr>
        <w:trPr>
          <w:tblHeader w:val="true"/>
        </w:trPr>
        <w:tc>
          <w:tcPr>
            <w:tcW w:w="2224"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snapToGrid w:val="false"/>
              <w:jc w:val="center"/>
              <w:rPr>
                <w:b/>
                <w:bCs/>
                <w:sz w:val="22"/>
              </w:rPr>
            </w:pPr>
            <w:r>
              <w:rPr>
                <w:b/>
                <w:bCs/>
                <w:sz w:val="22"/>
              </w:rPr>
            </w:r>
          </w:p>
        </w:tc>
        <w:tc>
          <w:tcPr>
            <w:tcW w:w="1577"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WSPP</w:t>
            </w:r>
            <w:r>
              <w:rPr>
                <w:b/>
                <w:bCs/>
                <w:sz w:val="22"/>
                <w:vertAlign w:val="superscript"/>
              </w:rPr>
              <w:t>1</w:t>
            </w:r>
          </w:p>
        </w:tc>
        <w:tc>
          <w:tcPr>
            <w:tcW w:w="1569"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EEI</w:t>
            </w:r>
            <w:r>
              <w:rPr>
                <w:b/>
                <w:bCs/>
                <w:sz w:val="22"/>
                <w:vertAlign w:val="superscript"/>
              </w:rPr>
              <w:t>2</w:t>
            </w:r>
          </w:p>
        </w:tc>
        <w:tc>
          <w:tcPr>
            <w:tcW w:w="1569"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ERCOT</w:t>
            </w:r>
            <w:r>
              <w:rPr>
                <w:b/>
                <w:bCs/>
                <w:sz w:val="22"/>
                <w:vertAlign w:val="superscript"/>
              </w:rPr>
              <w:t>3</w:t>
            </w:r>
          </w:p>
        </w:tc>
        <w:tc>
          <w:tcPr>
            <w:tcW w:w="1566"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GISB</w:t>
            </w:r>
            <w:r>
              <w:rPr>
                <w:b/>
                <w:bCs/>
                <w:sz w:val="22"/>
                <w:vertAlign w:val="superscript"/>
              </w:rPr>
              <w:t>4</w:t>
            </w:r>
          </w:p>
        </w:tc>
        <w:tc>
          <w:tcPr>
            <w:tcW w:w="1571"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Enfolio® Firm</w:t>
            </w:r>
            <w:r>
              <w:rPr>
                <w:b/>
                <w:bCs/>
                <w:sz w:val="22"/>
                <w:vertAlign w:val="superscript"/>
              </w:rPr>
              <w:t>5</w:t>
            </w:r>
          </w:p>
        </w:tc>
        <w:tc>
          <w:tcPr>
            <w:tcW w:w="1571"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Enfolio® Spot</w:t>
            </w:r>
            <w:r>
              <w:rPr>
                <w:b/>
                <w:bCs/>
                <w:sz w:val="22"/>
                <w:vertAlign w:val="superscript"/>
              </w:rPr>
              <w:t>6</w:t>
            </w:r>
          </w:p>
        </w:tc>
        <w:tc>
          <w:tcPr>
            <w:tcW w:w="1574"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Master SO2</w:t>
            </w:r>
            <w:r>
              <w:rPr>
                <w:b/>
                <w:bCs/>
                <w:sz w:val="22"/>
                <w:vertAlign w:val="superscript"/>
              </w:rPr>
              <w:t>7</w:t>
            </w:r>
          </w:p>
        </w:tc>
        <w:tc>
          <w:tcPr>
            <w:tcW w:w="1650" w:type="dxa"/>
            <w:gridSpan w:val="2"/>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Master Coal</w:t>
            </w:r>
            <w:r>
              <w:rPr>
                <w:b/>
                <w:bCs/>
                <w:sz w:val="22"/>
                <w:vertAlign w:val="superscript"/>
              </w:rPr>
              <w:t>8</w:t>
            </w:r>
          </w:p>
        </w:tc>
        <w:tc>
          <w:tcPr>
            <w:tcW w:w="1618"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Bandwidth</w:t>
            </w:r>
            <w:r>
              <w:rPr>
                <w:b/>
                <w:bCs/>
                <w:sz w:val="22"/>
                <w:vertAlign w:val="superscript"/>
              </w:rPr>
              <w:t>9</w:t>
            </w:r>
          </w:p>
        </w:tc>
        <w:tc>
          <w:tcPr>
            <w:tcW w:w="167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b/>
                <w:bCs/>
                <w:sz w:val="22"/>
              </w:rPr>
            </w:pPr>
            <w:r>
              <w:rPr>
                <w:b/>
                <w:bCs/>
                <w:sz w:val="22"/>
              </w:rPr>
              <w:t>ISDA</w:t>
            </w:r>
            <w:r>
              <w:rPr>
                <w:b/>
                <w:bCs/>
                <w:sz w:val="22"/>
                <w:vertAlign w:val="superscript"/>
              </w:rPr>
              <w:t>10</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Underlying Commodity</w:t>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Electricity</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Electricity</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Electricity</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Gas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Gas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Gas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SO2 Allowances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Coal</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Bandwidth</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Multi-product, including electricity and gas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Type of Transaction</w:t>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Physical (delivery)</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Physical (delivery)</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Physical (delivery)</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Physical (delivery)</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Physical (nominations)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Physical (nominations)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Physical (delivery)</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Physical (delivery)</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Physical</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Cash-settled and physical (delivery)</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Applicable Countries</w:t>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USA</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USA</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USA (only within the Electric Reliability Council of Texas)</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USA</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USA</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USA</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USA</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USA</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USA</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All countries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4.</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Agreement Structure</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Master agreement structure.  Transactions are documented by means of Confirmations forming a single agreement with the Master Agreement.</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Master agreement structure.  Transactions are documented by means of Confirmation forming a single agreement with the Master Agreement.</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Master agreement structure.  Transactions are documented by means of Confirmations forming a single agreement with the Master Agreement.</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Stand-alone.  Each Transaction is documented by means of a Confirmation, which incorporates the General Terms and Conditions.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Master agreement structure.  Transactions are documented by means of Confirmation forming a single agreement with the Master Agreement.</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Master agreement structure.  Transactions are documented by means of Confirmation forming a single agreement with the Master Agreement.</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Master agreement structure.  Transactions are documented by means of Confirmation forming a single agreement with the Master Agreement.</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Master agreement structure.  Transactions are documented by means of Confirmation forming a single agreement with the Master Agreement.</w:t>
            </w:r>
          </w:p>
        </w:tc>
        <w:tc>
          <w:tcPr>
            <w:tcW w:w="1618"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bCs w:val="false"/>
              </w:rPr>
            </w:pPr>
            <w:r>
              <w:rPr>
                <w:b w:val="false"/>
                <w:bCs w:val="false"/>
              </w:rPr>
              <w:t>Master agreement structure.  Transactions are documented by means of Confirmation forming a single agreement with the Master Agreement.</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Master agreement structure.  Transactions are documented by means of Confirmations forming a single agreement with the Master Agreement.</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Nature of Obligations</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 to physically deliver electricity</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Obligation to physically deliver electricity </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 to physically deliver electricity</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 to physically deliver gas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 to schedule gas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 to schedule gas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 to physically deliver allowances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 to physically deliver coal</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 to make Bandwidth Units available</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 to make payments or delivery as agreed by the parties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6</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Enforceability of Oral Transactions</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if recorded</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if recorded</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if recorded</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provided one party must retain tangible evidence of transaction</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7.</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Recording Authorized</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unless a party expressly objects</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expressly</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8.</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Confirmation Process</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Seller confirms within 5 Business Days of transaction.  Confirmation deemed accepted unless Buyer objects within 3 Business Days of receipt.</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Seller confirms within 3 Business Days of transaction.  Confirmation deemed accepted unless Buyer objects within 2 Business Days of receipt.</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Seller may confirm within 2 Business Days of transaction.  Unless Buyer objects within 2 Business Days of receipt, confirmation deemed accepted and final.</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Seller confirms (with no timing requirement).  Unless Buyer objects within 2 Business Days of receipt, confirmation binding.</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Enron may confirm within 24 hours of transaction.  Unless the other party objects within 24 hours of receipt, the confirmation is deemed binding evidence of the transaction.</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confirmations for delivery term less than 1 mo. If greater than a month, Enron may confirm, and confirmation binding unless other party objects with 48 hours of receipt.</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Enron may confirm within 3 Business Days.  If Buyer fails to object within 3 Business Days, confirmation is controlling evidence of transaction.</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Enron may confirm, and the confirmation will be binding evidence of transaction unless other party objects within 2 Business Days.</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EBS may confirm within 3 Business Days of the transaction.  Unless the other party objects within 3 Business Days, the confirmation is deemed correct and binding.</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 agreed to by the parties.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9.</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Confirmation Controlling Evidence of Transaction</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 xml:space="preserve">Yes, unless the Parties opt into </w:t>
            </w:r>
            <w:r>
              <w:rPr>
                <w:rFonts w:cs="Lucida Console" w:ascii="Lucida Console" w:hAnsi="Lucida Console"/>
                <w:sz w:val="18"/>
              </w:rPr>
              <w:t>§</w:t>
            </w:r>
            <w:r>
              <w:rPr>
                <w:sz w:val="18"/>
              </w:rPr>
              <w:t>2.4.</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expressly</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Any discrepancy between the transaction, defined as the agreement of the parties, and the Agreement resolved in favor of the transaction.</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Any discrepancy between the transaction, defined as the agreement of the parties, and the Agreement resolved in favor of the transaction.</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10.</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OTHER PRODUCT-SPECIFIC OBLIGATIONS</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Seller is responsible for transmission and scheduling to deliver Product to delivery point.</w:t>
            </w:r>
          </w:p>
          <w:p>
            <w:pPr>
              <w:pStyle w:val="Normal"/>
              <w:rPr>
                <w:sz w:val="18"/>
              </w:rPr>
            </w:pPr>
            <w:r>
              <w:rPr>
                <w:sz w:val="18"/>
              </w:rPr>
            </w:r>
          </w:p>
          <w:p>
            <w:pPr>
              <w:pStyle w:val="Normal"/>
              <w:rPr>
                <w:sz w:val="18"/>
              </w:rPr>
            </w:pPr>
            <w:r>
              <w:rPr>
                <w:sz w:val="18"/>
              </w:rPr>
              <w:t>2.  Buyer is responsible for transmission and scheduling at and from the delivery point.</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Seller is responsible for transmission and scheduling to deliver Product to delivery point.</w:t>
            </w:r>
          </w:p>
          <w:p>
            <w:pPr>
              <w:pStyle w:val="Normal"/>
              <w:rPr>
                <w:sz w:val="18"/>
              </w:rPr>
            </w:pPr>
            <w:r>
              <w:rPr>
                <w:sz w:val="18"/>
              </w:rPr>
            </w:r>
          </w:p>
          <w:p>
            <w:pPr>
              <w:pStyle w:val="Normal"/>
              <w:rPr>
                <w:sz w:val="18"/>
              </w:rPr>
            </w:pPr>
            <w:r>
              <w:rPr>
                <w:sz w:val="18"/>
              </w:rPr>
              <w:t>2.  Buyer is responsible for transmission and scheduling at and from the delivery point.</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ERCOT Guides (including Operating Guides &amp; ISO procedures) shall prevail in event of conflict with agreement.</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1.  Seller must transport gas to delivery point and deliver gas at sufficient pressure not to exceed maximum operating pressure of Receiving Transporter.  Buyer must transport gas from delivery point.                     </w:t>
            </w:r>
          </w:p>
          <w:p>
            <w:pPr>
              <w:pStyle w:val="Normal"/>
              <w:rPr>
                <w:sz w:val="18"/>
              </w:rPr>
            </w:pPr>
            <w:r>
              <w:rPr>
                <w:sz w:val="18"/>
              </w:rPr>
            </w:r>
          </w:p>
          <w:p>
            <w:pPr>
              <w:pStyle w:val="Normal"/>
              <w:rPr>
                <w:sz w:val="18"/>
              </w:rPr>
            </w:pPr>
            <w:r>
              <w:rPr>
                <w:sz w:val="18"/>
              </w:rPr>
              <w:t>2.  The Parties must coordinate nomination activities.</w:t>
            </w:r>
          </w:p>
          <w:p>
            <w:pPr>
              <w:pStyle w:val="Normal"/>
              <w:rPr>
                <w:sz w:val="18"/>
              </w:rPr>
            </w:pPr>
            <w:r>
              <w:rPr>
                <w:sz w:val="18"/>
              </w:rPr>
            </w:r>
          </w:p>
          <w:p>
            <w:pPr>
              <w:pStyle w:val="Normal"/>
              <w:rPr>
                <w:sz w:val="18"/>
              </w:rPr>
            </w:pPr>
            <w:r>
              <w:rPr>
                <w:sz w:val="18"/>
              </w:rPr>
              <w:t>3.  Party responsible for any Imbalance Charge must pay or reimburse the other Party.</w:t>
            </w:r>
          </w:p>
          <w:p>
            <w:pPr>
              <w:pStyle w:val="Normal"/>
              <w:rPr>
                <w:sz w:val="18"/>
              </w:rPr>
            </w:pPr>
            <w:r>
              <w:rPr>
                <w:sz w:val="18"/>
              </w:rPr>
            </w:r>
          </w:p>
          <w:p>
            <w:pPr>
              <w:pStyle w:val="Normal"/>
              <w:rPr>
                <w:sz w:val="18"/>
              </w:rPr>
            </w:pPr>
            <w:r>
              <w:rPr>
                <w:sz w:val="18"/>
              </w:rPr>
              <w:t>4.  Seller's gas must meet quality and heat content requirements of Receiving Transporter.</w:t>
            </w:r>
          </w:p>
          <w:p>
            <w:pPr>
              <w:pStyle w:val="Normal"/>
              <w:rPr>
                <w:sz w:val="18"/>
              </w:rPr>
            </w:pPr>
            <w:r>
              <w:rPr>
                <w:sz w:val="18"/>
              </w:rPr>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Differences between scheduled and actual quantities will be corrected or settled in cash or product or offset as agreed by the parties.</w:t>
            </w:r>
          </w:p>
          <w:p>
            <w:pPr>
              <w:pStyle w:val="Normal"/>
              <w:rPr>
                <w:sz w:val="18"/>
              </w:rPr>
            </w:pPr>
            <w:r>
              <w:rPr>
                <w:sz w:val="18"/>
              </w:rPr>
            </w:r>
          </w:p>
          <w:p>
            <w:pPr>
              <w:pStyle w:val="Normal"/>
              <w:rPr>
                <w:sz w:val="18"/>
              </w:rPr>
            </w:pPr>
            <w:r>
              <w:rPr>
                <w:sz w:val="18"/>
              </w:rPr>
              <w:t>2.  Responsibility for Imbalance Charges.</w:t>
            </w:r>
          </w:p>
          <w:p>
            <w:pPr>
              <w:pStyle w:val="Normal"/>
              <w:rPr>
                <w:sz w:val="18"/>
              </w:rPr>
            </w:pPr>
            <w:r>
              <w:rPr>
                <w:sz w:val="18"/>
              </w:rPr>
            </w:r>
          </w:p>
          <w:p>
            <w:pPr>
              <w:pStyle w:val="Normal"/>
              <w:rPr>
                <w:sz w:val="18"/>
              </w:rPr>
            </w:pPr>
            <w:r>
              <w:rPr>
                <w:sz w:val="18"/>
              </w:rPr>
              <w:t>3.  Buyer must provide Seller fax notice of required quantities no later than 2 Business Days prior to earliest nomination deadline.</w:t>
            </w:r>
          </w:p>
          <w:p>
            <w:pPr>
              <w:pStyle w:val="Normal"/>
              <w:rPr>
                <w:sz w:val="18"/>
              </w:rPr>
            </w:pPr>
            <w:r>
              <w:rPr>
                <w:sz w:val="18"/>
              </w:rPr>
            </w:r>
          </w:p>
          <w:p>
            <w:pPr>
              <w:pStyle w:val="Normal"/>
              <w:rPr>
                <w:sz w:val="18"/>
              </w:rPr>
            </w:pPr>
            <w:r>
              <w:rPr>
                <w:sz w:val="18"/>
              </w:rPr>
              <w:t>4.  Seller is responsible for transportation to delivery point and Buyer from delivery point.</w:t>
            </w:r>
          </w:p>
          <w:p>
            <w:pPr>
              <w:pStyle w:val="Normal"/>
              <w:rPr>
                <w:sz w:val="18"/>
              </w:rPr>
            </w:pPr>
            <w:r>
              <w:rPr>
                <w:sz w:val="18"/>
              </w:rPr>
            </w:r>
          </w:p>
          <w:p>
            <w:pPr>
              <w:pStyle w:val="Normal"/>
              <w:rPr>
                <w:sz w:val="18"/>
              </w:rPr>
            </w:pPr>
            <w:r>
              <w:rPr>
                <w:sz w:val="18"/>
              </w:rPr>
              <w:t>5.  Provision for multiple delivery points.</w:t>
            </w:r>
          </w:p>
          <w:p>
            <w:pPr>
              <w:pStyle w:val="Normal"/>
              <w:rPr>
                <w:sz w:val="18"/>
              </w:rPr>
            </w:pPr>
            <w:r>
              <w:rPr>
                <w:sz w:val="18"/>
              </w:rPr>
            </w:r>
          </w:p>
          <w:p>
            <w:pPr>
              <w:pStyle w:val="Normal"/>
              <w:rPr>
                <w:sz w:val="18"/>
              </w:rPr>
            </w:pPr>
            <w:r>
              <w:rPr>
                <w:sz w:val="18"/>
              </w:rPr>
              <w:t>6.  Responsibility and liability associated with Operational Flow Orders from Transporter.</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Responsibility for Imbalance charges.</w:t>
            </w:r>
          </w:p>
          <w:p>
            <w:pPr>
              <w:pStyle w:val="Normal"/>
              <w:rPr>
                <w:sz w:val="18"/>
              </w:rPr>
            </w:pPr>
            <w:r>
              <w:rPr>
                <w:sz w:val="18"/>
              </w:rPr>
            </w:r>
          </w:p>
          <w:p>
            <w:pPr>
              <w:pStyle w:val="Normal"/>
              <w:rPr>
                <w:sz w:val="18"/>
              </w:rPr>
            </w:pPr>
            <w:r>
              <w:rPr>
                <w:sz w:val="18"/>
              </w:rPr>
              <w:t>2.  Special Overtake provision if amount of gas delivered greater than quantity in notice of interruption.</w:t>
            </w:r>
          </w:p>
          <w:p>
            <w:pPr>
              <w:pStyle w:val="Normal"/>
              <w:rPr>
                <w:sz w:val="18"/>
              </w:rPr>
            </w:pPr>
            <w:r>
              <w:rPr>
                <w:sz w:val="18"/>
              </w:rPr>
            </w:r>
          </w:p>
          <w:p>
            <w:pPr>
              <w:pStyle w:val="Normal"/>
              <w:rPr>
                <w:sz w:val="18"/>
              </w:rPr>
            </w:pPr>
            <w:r>
              <w:rPr>
                <w:sz w:val="18"/>
              </w:rPr>
              <w:t>3.  Operations and Delivery Scheduling Requests.</w:t>
            </w:r>
          </w:p>
          <w:p>
            <w:pPr>
              <w:pStyle w:val="Normal"/>
              <w:rPr>
                <w:sz w:val="18"/>
              </w:rPr>
            </w:pPr>
            <w:r>
              <w:rPr>
                <w:sz w:val="18"/>
              </w:rPr>
            </w:r>
          </w:p>
          <w:p>
            <w:pPr>
              <w:pStyle w:val="Normal"/>
              <w:rPr>
                <w:sz w:val="18"/>
              </w:rPr>
            </w:pPr>
            <w:r>
              <w:rPr>
                <w:sz w:val="18"/>
              </w:rPr>
              <w:t>4.  Seller is responsible for transportation to delivery point and Buyer from delivery point.</w:t>
            </w:r>
          </w:p>
          <w:p>
            <w:pPr>
              <w:pStyle w:val="Normal"/>
              <w:rPr>
                <w:sz w:val="18"/>
              </w:rPr>
            </w:pPr>
            <w:r>
              <w:rPr>
                <w:sz w:val="18"/>
              </w:rPr>
            </w:r>
          </w:p>
          <w:p>
            <w:pPr>
              <w:pStyle w:val="Normal"/>
              <w:rPr>
                <w:sz w:val="18"/>
              </w:rPr>
            </w:pPr>
            <w:r>
              <w:rPr>
                <w:sz w:val="18"/>
              </w:rPr>
              <w:t>5.  Seller reps that gas meets specifications of applicable Transporter tariff.  Gas measurement provision included.</w:t>
            </w:r>
          </w:p>
          <w:p>
            <w:pPr>
              <w:pStyle w:val="Normal"/>
              <w:rPr>
                <w:sz w:val="18"/>
              </w:rPr>
            </w:pPr>
            <w:r>
              <w:rPr>
                <w:sz w:val="18"/>
              </w:rPr>
            </w:r>
          </w:p>
          <w:p>
            <w:pPr>
              <w:pStyle w:val="Normal"/>
              <w:rPr>
                <w:sz w:val="18"/>
              </w:rPr>
            </w:pPr>
            <w:r>
              <w:rPr>
                <w:sz w:val="18"/>
              </w:rPr>
              <w:t>6.  Responsibility and liability associated with Operation Flow Orders from Transporters.</w:t>
            </w:r>
          </w:p>
          <w:p>
            <w:pPr>
              <w:pStyle w:val="Normal"/>
              <w:rPr>
                <w:sz w:val="18"/>
              </w:rPr>
            </w:pPr>
            <w:r>
              <w:rPr>
                <w:sz w:val="18"/>
              </w:rPr>
            </w:r>
          </w:p>
          <w:p>
            <w:pPr>
              <w:pStyle w:val="Normal"/>
              <w:rPr>
                <w:sz w:val="18"/>
              </w:rPr>
            </w:pPr>
            <w:r>
              <w:rPr>
                <w:sz w:val="18"/>
              </w:rPr>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Seller shall transfer the allowances within 4 Business Days of confirmation.</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Notice of Buyer’s estimated delivery requirements  30 days before each Nomination Period.</w:t>
            </w:r>
          </w:p>
          <w:p>
            <w:pPr>
              <w:pStyle w:val="Normal"/>
              <w:rPr>
                <w:sz w:val="18"/>
              </w:rPr>
            </w:pPr>
            <w:r>
              <w:rPr>
                <w:sz w:val="18"/>
              </w:rPr>
            </w:r>
          </w:p>
          <w:p>
            <w:pPr>
              <w:pStyle w:val="Normal"/>
              <w:rPr>
                <w:sz w:val="18"/>
              </w:rPr>
            </w:pPr>
            <w:r>
              <w:rPr>
                <w:sz w:val="18"/>
              </w:rPr>
              <w:t>2.  Special provisions for barge or vessel deliveries and rail or truck deliveries, including title/risk of loss and responsibility and expense for arrangements.</w:t>
            </w:r>
          </w:p>
          <w:p>
            <w:pPr>
              <w:pStyle w:val="Normal"/>
              <w:rPr>
                <w:sz w:val="18"/>
              </w:rPr>
            </w:pPr>
            <w:r>
              <w:rPr>
                <w:sz w:val="18"/>
              </w:rPr>
            </w:r>
          </w:p>
          <w:p>
            <w:pPr>
              <w:pStyle w:val="BodyText"/>
              <w:rPr/>
            </w:pPr>
            <w:r>
              <w:rPr/>
              <w:t>3.  Substitute coal provision, whereby Seller may with 15 days notice provide coal from alternate sources so long as it meets Specifications.</w:t>
            </w:r>
          </w:p>
          <w:p>
            <w:pPr>
              <w:pStyle w:val="Normal"/>
              <w:rPr>
                <w:sz w:val="18"/>
              </w:rPr>
            </w:pPr>
            <w:r>
              <w:rPr>
                <w:sz w:val="18"/>
              </w:rPr>
            </w:r>
          </w:p>
          <w:p>
            <w:pPr>
              <w:pStyle w:val="Normal"/>
              <w:rPr>
                <w:sz w:val="18"/>
              </w:rPr>
            </w:pPr>
            <w:r>
              <w:rPr>
                <w:sz w:val="18"/>
              </w:rPr>
              <w:t>4. Specifications of coal, unit train or truck weighing, barge and vessel weighing, sampling and analysis.</w:t>
            </w:r>
          </w:p>
          <w:p>
            <w:pPr>
              <w:pStyle w:val="Normal"/>
              <w:rPr>
                <w:sz w:val="18"/>
              </w:rPr>
            </w:pPr>
            <w:r>
              <w:rPr>
                <w:sz w:val="18"/>
              </w:rPr>
            </w:r>
          </w:p>
          <w:p>
            <w:pPr>
              <w:pStyle w:val="BodyText2"/>
              <w:rPr>
                <w:sz w:val="18"/>
              </w:rPr>
            </w:pPr>
            <w:r>
              <w:rPr>
                <w:sz w:val="18"/>
              </w:rPr>
              <w:t>5.  Premiums and penalties if coal varies from Specifications, Buyer's rejection rights if shipment trigger Rejection Limits and suspension rights of Buyer.</w:t>
            </w:r>
          </w:p>
          <w:p>
            <w:pPr>
              <w:pStyle w:val="Normal"/>
              <w:rPr>
                <w:sz w:val="18"/>
              </w:rPr>
            </w:pPr>
            <w:r>
              <w:rPr>
                <w:sz w:val="18"/>
              </w:rPr>
            </w:r>
          </w:p>
          <w:p>
            <w:pPr>
              <w:pStyle w:val="Normal"/>
              <w:rPr>
                <w:sz w:val="18"/>
              </w:rPr>
            </w:pPr>
            <w:r>
              <w:rPr>
                <w:sz w:val="18"/>
              </w:rPr>
            </w:r>
          </w:p>
        </w:tc>
        <w:tc>
          <w:tcPr>
            <w:tcW w:w="1618" w:type="dxa"/>
            <w:tcBorders>
              <w:top w:val="single" w:sz="4" w:space="0" w:color="000000"/>
              <w:start w:val="single" w:sz="4" w:space="0" w:color="000000"/>
              <w:bottom w:val="single" w:sz="4" w:space="0" w:color="000000"/>
              <w:end w:val="single" w:sz="4" w:space="0" w:color="000000"/>
            </w:tcBorders>
          </w:tcPr>
          <w:p>
            <w:pPr>
              <w:pStyle w:val="BodyTextIndent2"/>
              <w:rPr/>
            </w:pPr>
            <w:r>
              <w:rPr/>
              <w:t>1. Failure to provide Information to Pooling Point Administrator, inc. Demarcation Point, constitutes nonperformance of transaction.</w:t>
            </w:r>
          </w:p>
          <w:p>
            <w:pPr>
              <w:pStyle w:val="BodyText"/>
              <w:rPr/>
            </w:pPr>
            <w:r>
              <w:rPr/>
            </w:r>
          </w:p>
          <w:p>
            <w:pPr>
              <w:pStyle w:val="BodyText"/>
              <w:rPr/>
            </w:pPr>
            <w:r>
              <w:rPr/>
              <w:t>2. Applicable quality of service rep.</w:t>
            </w:r>
          </w:p>
          <w:p>
            <w:pPr>
              <w:pStyle w:val="Normal"/>
              <w:rPr>
                <w:sz w:val="18"/>
              </w:rPr>
            </w:pPr>
            <w:r>
              <w:rPr>
                <w:sz w:val="18"/>
              </w:rPr>
            </w:r>
          </w:p>
          <w:p>
            <w:pPr>
              <w:pStyle w:val="BodyText"/>
              <w:rPr/>
            </w:pPr>
            <w:r>
              <w:rPr/>
              <w:t xml:space="preserve">3. Buyer agreements re use of Units—no illegal purpose, consents re transmission content, sole responsibility for security of content transmitted over any unit. </w:t>
            </w:r>
          </w:p>
          <w:p>
            <w:pPr>
              <w:pStyle w:val="BodyText"/>
              <w:rPr/>
            </w:pPr>
            <w:r>
              <w:rPr/>
            </w:r>
          </w:p>
          <w:p>
            <w:pPr>
              <w:pStyle w:val="BodyText"/>
              <w:rPr/>
            </w:pPr>
            <w:r>
              <w:rPr/>
              <w:t>4. Scheduling responsibility and responsibility for any costs of interconnection at the Demarcation Point.</w:t>
            </w:r>
          </w:p>
          <w:p>
            <w:pPr>
              <w:pStyle w:val="BodyTextIndent2"/>
              <w:rPr/>
            </w:pPr>
            <w:r>
              <w:rPr/>
            </w:r>
          </w:p>
          <w:p>
            <w:pPr>
              <w:pStyle w:val="BodyTextIndent2"/>
              <w:rPr>
                <w:sz w:val="16"/>
              </w:rPr>
            </w:pPr>
            <w:r>
              <w:rPr/>
              <w:t>5. Upgrade and maintenance of a Pooling Point, Demarcation Point or segment.</w:t>
            </w:r>
          </w:p>
          <w:p>
            <w:pPr>
              <w:pStyle w:val="Normal"/>
              <w:rPr>
                <w:sz w:val="18"/>
              </w:rPr>
            </w:pPr>
            <w:r>
              <w:rPr>
                <w:sz w:val="18"/>
              </w:rPr>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None</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11.</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TITLE AND RISK OF LOSS</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Pass from Seller to Buyer at delivery point (with exception for federal agencies).</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Pass from Seller to Buyer at delivery point.</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Pass from Seller to Buyer at delivery point.</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Pass to Buyer at delivery point, but Seller remains liable for any claims that arise from failure of gas to meet quality requirements.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 xml:space="preserve">Pass from Seller to Buyer </w:t>
            </w:r>
            <w:r>
              <w:rPr>
                <w:i/>
                <w:iCs/>
                <w:sz w:val="18"/>
              </w:rPr>
              <w:t xml:space="preserve">after </w:t>
            </w:r>
            <w:r>
              <w:rPr>
                <w:sz w:val="18"/>
              </w:rPr>
              <w:t>delivery of gas to Buyer at delivery point.</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 xml:space="preserve">Pass from Seller to Buyer </w:t>
            </w:r>
            <w:r>
              <w:rPr>
                <w:i/>
                <w:iCs/>
                <w:sz w:val="18"/>
              </w:rPr>
              <w:t>after</w:t>
            </w:r>
            <w:r>
              <w:rPr>
                <w:sz w:val="18"/>
              </w:rPr>
              <w:t xml:space="preserve"> delivery of gas to Buyer at delivery point</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Depends on method of shipment.</w:t>
            </w:r>
          </w:p>
        </w:tc>
        <w:tc>
          <w:tcPr>
            <w:tcW w:w="1618" w:type="dxa"/>
            <w:tcBorders>
              <w:top w:val="single" w:sz="4" w:space="0" w:color="000000"/>
              <w:start w:val="single" w:sz="4" w:space="0" w:color="000000"/>
              <w:bottom w:val="single" w:sz="4" w:space="0" w:color="000000"/>
              <w:end w:val="single" w:sz="4" w:space="0" w:color="000000"/>
            </w:tcBorders>
          </w:tcPr>
          <w:p>
            <w:pPr>
              <w:pStyle w:val="BodyTextIndent2"/>
              <w:rPr/>
            </w:pPr>
            <w:r>
              <w:rPr/>
              <w:t>Not addressed.</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12.</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Indemnification</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Each Party indemnifies the other for claims arising when control and title is vested in such Party and for tax liability for which it is responsible.</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Seller agrees to indemnify Buyer for claims arising out of breach of warranty of good title.</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Each party agrees to indemnify the other for claims arising when it has title to gas.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Each party agrees to indemnify the other for claims arising when title vested in it.</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Each party agrees to indemnify the other for claims arising when title vested in it.</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Each party will indemnify the other for claims arising when title vested in it.</w:t>
            </w:r>
          </w:p>
        </w:tc>
        <w:tc>
          <w:tcPr>
            <w:tcW w:w="1618" w:type="dxa"/>
            <w:tcBorders>
              <w:top w:val="single" w:sz="4" w:space="0" w:color="000000"/>
              <w:start w:val="single" w:sz="4" w:space="0" w:color="000000"/>
              <w:bottom w:val="single" w:sz="4" w:space="0" w:color="000000"/>
              <w:end w:val="single" w:sz="4" w:space="0" w:color="000000"/>
            </w:tcBorders>
          </w:tcPr>
          <w:p>
            <w:pPr>
              <w:pStyle w:val="BodyTextIndent2"/>
              <w:rPr/>
            </w:pPr>
            <w:r>
              <w:rPr/>
              <w:t>1. Each party agrees to indemnify the other for claims of damage or death arising out of indemnifying party’s negligence or willful misconduct in connection with performance under agreement.</w:t>
            </w:r>
          </w:p>
          <w:p>
            <w:pPr>
              <w:pStyle w:val="Normal"/>
              <w:rPr>
                <w:sz w:val="18"/>
              </w:rPr>
            </w:pPr>
            <w:r>
              <w:rPr>
                <w:sz w:val="18"/>
              </w:rPr>
            </w:r>
          </w:p>
          <w:p>
            <w:pPr>
              <w:pStyle w:val="Normal"/>
              <w:rPr>
                <w:sz w:val="18"/>
              </w:rPr>
            </w:pPr>
            <w:r>
              <w:rPr>
                <w:sz w:val="18"/>
              </w:rPr>
              <w:t>2. Buyer agrees to indemnify Seller against third party claims resulting for any defect in or failure to provide Bandwidth Units.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13.</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FORCE MAJEURE RELIEF</w:t>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Obligations are suspended in the event of Force Majeure.  (More broadly defined than EEI to include specific events, such as flood, drought.)</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Obligations are suspended in event of Force Majeure (except for express "No Force Majeure" products).  (Narrowly defined.)</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Obligations are suspended in event of Force Majeure (narrowly defined).</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Obligations are suspended in the event of Force Majeure (fairly narrowly defined).</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Obligations are suspended in the event of Force Majeure, for a maximum of 60 days.  (Narrowly defined, but expressly includes a force majeure occurring with respect to services or facilities of a transporter.)</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Obligations are suspended in the event of Force Majeure.  (Narrowly defined, but expressly includes a force majeure occurring with respect to services or facilities of a transporter.)</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Obligations are suspended in event of Force Majeure; provided if F.M. persists for 60 continuous days, the non-claiming party has right to terminate the affected transactions.  (Narrowly defined)</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Obligations are suspended in event of Force Majeure (which is fairly broadly defined); however, if event continues for 30 continuous days, the non-claiming party has right to terminate all affected transactions.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relief.</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14.</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REMEDY FOR NON-PERFORMANCE (SHORT OF TERMINATION)</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Additional sale/purchase price paid by the other Party, or absent sale/purchase, the additional market price, adjusted by reasonable additional costs payable for failure to deliver or accept electricity.</w:t>
            </w:r>
          </w:p>
          <w:p>
            <w:pPr>
              <w:pStyle w:val="Normal"/>
              <w:rPr>
                <w:sz w:val="18"/>
              </w:rPr>
            </w:pPr>
            <w:r>
              <w:rPr>
                <w:sz w:val="18"/>
              </w:rPr>
            </w:r>
          </w:p>
          <w:p>
            <w:pPr>
              <w:pStyle w:val="Normal"/>
              <w:rPr>
                <w:sz w:val="18"/>
              </w:rPr>
            </w:pPr>
            <w:r>
              <w:rPr>
                <w:sz w:val="18"/>
              </w:rPr>
              <w:t xml:space="preserve">2.  Interest on late payments.  </w:t>
            </w:r>
          </w:p>
          <w:p>
            <w:pPr>
              <w:pStyle w:val="Normal"/>
              <w:rPr>
                <w:sz w:val="18"/>
              </w:rPr>
            </w:pPr>
            <w:r>
              <w:rPr>
                <w:sz w:val="18"/>
              </w:rPr>
            </w:r>
          </w:p>
          <w:p>
            <w:pPr>
              <w:pStyle w:val="Normal"/>
              <w:rPr>
                <w:sz w:val="18"/>
              </w:rPr>
            </w:pPr>
            <w:r>
              <w:rPr>
                <w:sz w:val="18"/>
              </w:rPr>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Additional sale/purchase price paid by the other Party, or at NDP’s option, the additional market price, adjusted by reasonable additional costs payable for failure to deliver or accept electricity.</w:t>
            </w:r>
          </w:p>
          <w:p>
            <w:pPr>
              <w:pStyle w:val="Normal"/>
              <w:rPr>
                <w:sz w:val="18"/>
              </w:rPr>
            </w:pPr>
            <w:r>
              <w:rPr>
                <w:sz w:val="18"/>
              </w:rPr>
            </w:r>
          </w:p>
          <w:p>
            <w:pPr>
              <w:pStyle w:val="Normal"/>
              <w:rPr>
                <w:sz w:val="18"/>
              </w:rPr>
            </w:pPr>
            <w:r>
              <w:rPr>
                <w:sz w:val="18"/>
              </w:rPr>
              <w:t>2.  Interest on late payments.</w:t>
            </w:r>
          </w:p>
          <w:p>
            <w:pPr>
              <w:pStyle w:val="Normal"/>
              <w:rPr>
                <w:sz w:val="18"/>
              </w:rPr>
            </w:pPr>
            <w:r>
              <w:rPr>
                <w:sz w:val="18"/>
              </w:rPr>
            </w:r>
          </w:p>
          <w:p>
            <w:pPr>
              <w:pStyle w:val="Normal"/>
              <w:rPr>
                <w:sz w:val="18"/>
              </w:rPr>
            </w:pPr>
            <w:r>
              <w:rPr>
                <w:sz w:val="18"/>
              </w:rPr>
              <w:t>3.  Optional acceleration of payments.</w:t>
            </w:r>
          </w:p>
          <w:p>
            <w:pPr>
              <w:pStyle w:val="Normal"/>
              <w:rPr>
                <w:sz w:val="18"/>
              </w:rPr>
            </w:pPr>
            <w:r>
              <w:rPr>
                <w:sz w:val="18"/>
              </w:rPr>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0" w:leader="none"/>
                <w:tab w:val="left" w:pos="253" w:leader="none"/>
              </w:tabs>
              <w:ind w:hanging="0" w:start="0" w:end="0"/>
              <w:rPr>
                <w:sz w:val="18"/>
              </w:rPr>
            </w:pPr>
            <w:r>
              <w:rPr>
                <w:sz w:val="18"/>
              </w:rPr>
              <w:t>Additional sale/purchase price or at party’s option the difference between market price and contract price paid by or due from the other party, adjusted by additional transmission charges and broker fees.</w:t>
            </w:r>
          </w:p>
          <w:p>
            <w:pPr>
              <w:pStyle w:val="Normal"/>
              <w:ind w:start="360" w:end="0"/>
              <w:rPr>
                <w:sz w:val="18"/>
              </w:rPr>
            </w:pPr>
            <w:r>
              <w:rPr>
                <w:sz w:val="18"/>
              </w:rPr>
            </w:r>
          </w:p>
          <w:p>
            <w:pPr>
              <w:pStyle w:val="BodyText"/>
              <w:rPr/>
            </w:pPr>
            <w:r>
              <w:rPr/>
              <w:t xml:space="preserve">2. Interest on late payments. </w:t>
            </w:r>
          </w:p>
          <w:p>
            <w:pPr>
              <w:pStyle w:val="Normal"/>
              <w:ind w:hanging="186" w:start="186" w:end="0"/>
              <w:rPr>
                <w:sz w:val="18"/>
              </w:rPr>
            </w:pPr>
            <w:r>
              <w:rPr>
                <w:sz w:val="18"/>
              </w:rPr>
            </w:r>
          </w:p>
          <w:p>
            <w:pPr>
              <w:pStyle w:val="Normal"/>
              <w:rPr>
                <w:sz w:val="18"/>
              </w:rPr>
            </w:pPr>
            <w:r>
              <w:rPr>
                <w:sz w:val="18"/>
              </w:rPr>
              <w:t xml:space="preserve">3. </w:t>
            </w:r>
            <w:r>
              <w:rPr>
                <w:sz w:val="20"/>
              </w:rPr>
              <w:t>Accelerated payment at NDP’s option.</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Seller pays Buyer Spot Price less Contract Price, and Buyer pays Seller Contract Price less Spot Price (in addition to liability for Imbalance Charges, which shall not be recovered twice as a result of this remedy).</w:t>
            </w:r>
          </w:p>
          <w:p>
            <w:pPr>
              <w:pStyle w:val="Normal"/>
              <w:rPr>
                <w:sz w:val="18"/>
              </w:rPr>
            </w:pPr>
            <w:r>
              <w:rPr>
                <w:sz w:val="18"/>
              </w:rPr>
            </w:r>
          </w:p>
          <w:p>
            <w:pPr>
              <w:pStyle w:val="Normal"/>
              <w:rPr>
                <w:sz w:val="18"/>
              </w:rPr>
            </w:pPr>
            <w:r>
              <w:rPr>
                <w:sz w:val="18"/>
              </w:rPr>
              <w:t>2.  Interest on late payments.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If Seller defaults, Spot Price less Contract Price + $.15 per unit of deficiency for administrative /operating costs.  If Buyer defaults, Contract Price less Spot Price +$.15 per unit of deficiency for administrative /operating costs.</w:t>
            </w:r>
          </w:p>
          <w:p>
            <w:pPr>
              <w:pStyle w:val="Normal"/>
              <w:rPr>
                <w:sz w:val="18"/>
              </w:rPr>
            </w:pPr>
            <w:r>
              <w:rPr>
                <w:sz w:val="18"/>
              </w:rPr>
            </w:r>
          </w:p>
          <w:p>
            <w:pPr>
              <w:pStyle w:val="Normal"/>
              <w:rPr>
                <w:sz w:val="18"/>
              </w:rPr>
            </w:pPr>
            <w:r>
              <w:rPr>
                <w:sz w:val="18"/>
              </w:rPr>
              <w:t>2.  Interest on late payments.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Tier 1:  May interrupt upon at least 12 hours prior notice without liability.  If required notice not given, liable for associated penalties, costs and losses charged by Transporter.</w:t>
            </w:r>
          </w:p>
          <w:p>
            <w:pPr>
              <w:pStyle w:val="Normal"/>
              <w:rPr>
                <w:sz w:val="18"/>
              </w:rPr>
            </w:pPr>
            <w:r>
              <w:rPr>
                <w:sz w:val="18"/>
              </w:rPr>
            </w:r>
          </w:p>
          <w:p>
            <w:pPr>
              <w:pStyle w:val="Normal"/>
              <w:rPr>
                <w:sz w:val="18"/>
              </w:rPr>
            </w:pPr>
            <w:r>
              <w:rPr>
                <w:sz w:val="18"/>
              </w:rPr>
              <w:t xml:space="preserve">2.  Tier 3: If Seller defaults, Spot Price less Contract Price + $.15 per unit of deficiency for administrative /operating costs.  If Buyer defaults, Contract Price less Spot Price +$.15 per unit of deficiency for administrative /operating costs. </w:t>
            </w:r>
          </w:p>
          <w:p>
            <w:pPr>
              <w:pStyle w:val="Normal"/>
              <w:rPr>
                <w:sz w:val="18"/>
              </w:rPr>
            </w:pPr>
            <w:r>
              <w:rPr>
                <w:sz w:val="18"/>
              </w:rPr>
            </w:r>
          </w:p>
          <w:p>
            <w:pPr>
              <w:pStyle w:val="Normal"/>
              <w:rPr>
                <w:sz w:val="18"/>
              </w:rPr>
            </w:pPr>
            <w:r>
              <w:rPr>
                <w:sz w:val="18"/>
              </w:rPr>
              <w:t>3.  Interest on late payments.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Additional sale/purchase price paid by the other Party, or absent sale/purchase, the additional market price, adjusted by reasonable additional costs.</w:t>
            </w:r>
          </w:p>
          <w:p>
            <w:pPr>
              <w:pStyle w:val="Normal"/>
              <w:rPr>
                <w:sz w:val="18"/>
              </w:rPr>
            </w:pPr>
            <w:r>
              <w:rPr>
                <w:sz w:val="18"/>
              </w:rPr>
            </w:r>
          </w:p>
          <w:p>
            <w:pPr>
              <w:pStyle w:val="Normal"/>
              <w:rPr>
                <w:sz w:val="18"/>
              </w:rPr>
            </w:pPr>
            <w:r>
              <w:rPr>
                <w:sz w:val="18"/>
              </w:rPr>
              <w:t>2.  Interest on late payments.</w:t>
            </w:r>
          </w:p>
          <w:p>
            <w:pPr>
              <w:pStyle w:val="Normal"/>
              <w:rPr>
                <w:sz w:val="18"/>
              </w:rPr>
            </w:pPr>
            <w:r>
              <w:rPr>
                <w:sz w:val="18"/>
              </w:rPr>
            </w:r>
          </w:p>
          <w:p>
            <w:pPr>
              <w:pStyle w:val="Normal"/>
              <w:rPr>
                <w:sz w:val="18"/>
              </w:rPr>
            </w:pPr>
            <w:r>
              <w:rPr>
                <w:sz w:val="18"/>
              </w:rPr>
              <w:t>3.  Acceleration of payments.</w:t>
            </w:r>
          </w:p>
          <w:p>
            <w:pPr>
              <w:pStyle w:val="Normal"/>
              <w:rPr>
                <w:sz w:val="18"/>
              </w:rPr>
            </w:pPr>
            <w:r>
              <w:rPr>
                <w:sz w:val="18"/>
              </w:rPr>
            </w:r>
          </w:p>
        </w:tc>
        <w:tc>
          <w:tcPr>
            <w:tcW w:w="1618" w:type="dxa"/>
            <w:tcBorders>
              <w:top w:val="single" w:sz="4" w:space="0" w:color="000000"/>
              <w:start w:val="single" w:sz="4" w:space="0" w:color="000000"/>
              <w:bottom w:val="single" w:sz="4" w:space="0" w:color="000000"/>
              <w:end w:val="single" w:sz="4" w:space="0" w:color="000000"/>
            </w:tcBorders>
          </w:tcPr>
          <w:p>
            <w:pPr>
              <w:pStyle w:val="BodyText"/>
              <w:rPr/>
            </w:pPr>
            <w:r>
              <w:rPr/>
              <w:t>1.  Upon Seller failure to make available Seller shall pay Buyer additional purchase price or market price, adjusted by additional provisioning and connection charges.</w:t>
            </w:r>
          </w:p>
          <w:p>
            <w:pPr>
              <w:pStyle w:val="BodyTextIndent2"/>
              <w:rPr/>
            </w:pPr>
            <w:r>
              <w:rPr/>
            </w:r>
          </w:p>
          <w:p>
            <w:pPr>
              <w:pStyle w:val="BodyTextIndent2"/>
              <w:rPr/>
            </w:pPr>
            <w:r>
              <w:rPr/>
              <w:t>2.  Upon Buyer failure to accept, Buyer shall pay Seller the Contract Price.</w:t>
            </w:r>
          </w:p>
          <w:p>
            <w:pPr>
              <w:pStyle w:val="Normal"/>
              <w:rPr>
                <w:sz w:val="18"/>
              </w:rPr>
            </w:pPr>
            <w:r>
              <w:rPr>
                <w:sz w:val="18"/>
              </w:rPr>
            </w:r>
          </w:p>
          <w:p>
            <w:pPr>
              <w:pStyle w:val="Normal"/>
              <w:rPr>
                <w:sz w:val="18"/>
              </w:rPr>
            </w:pPr>
            <w:r>
              <w:rPr>
                <w:sz w:val="18"/>
              </w:rPr>
              <w:t>3.  Upon Seller failure to make available units that satisfy quality specifications, LDs based on formulae set out in annex.  *Buyer’s failure to give timely notice of such claim expressly results in forfeiture of the claim.</w:t>
            </w:r>
          </w:p>
          <w:p>
            <w:pPr>
              <w:pStyle w:val="BodyText"/>
              <w:rPr>
                <w:sz w:val="18"/>
              </w:rPr>
            </w:pPr>
            <w:r>
              <w:rPr>
                <w:sz w:val="18"/>
              </w:rPr>
            </w:r>
          </w:p>
          <w:p>
            <w:pPr>
              <w:pStyle w:val="Normal"/>
              <w:ind w:hanging="182" w:start="182" w:end="0"/>
              <w:rPr>
                <w:sz w:val="18"/>
              </w:rPr>
            </w:pPr>
            <w:r>
              <w:rPr>
                <w:sz w:val="18"/>
              </w:rPr>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Interest on late payment.</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15.</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Billing Period and Method of Payment</w:t>
            </w:r>
          </w:p>
        </w:tc>
        <w:tc>
          <w:tcPr>
            <w:tcW w:w="1577" w:type="dxa"/>
            <w:tcBorders>
              <w:top w:val="single" w:sz="4" w:space="0" w:color="000000"/>
              <w:start w:val="single" w:sz="4" w:space="0" w:color="000000"/>
              <w:bottom w:val="single" w:sz="4" w:space="0" w:color="000000"/>
              <w:end w:val="single" w:sz="4" w:space="0" w:color="000000"/>
            </w:tcBorders>
          </w:tcPr>
          <w:p>
            <w:pPr>
              <w:pStyle w:val="Normal"/>
              <w:rPr/>
            </w:pPr>
            <w:r>
              <w:rPr>
                <w:sz w:val="18"/>
              </w:rPr>
              <w:t>1.  Later of 20</w:t>
            </w:r>
            <w:r>
              <w:rPr>
                <w:sz w:val="18"/>
                <w:vertAlign w:val="superscript"/>
              </w:rPr>
              <w:t>th</w:t>
            </w:r>
            <w:r>
              <w:rPr>
                <w:sz w:val="18"/>
              </w:rPr>
              <w:t xml:space="preserve"> day of invoicing month or 15 days after receipt of invoice.</w:t>
            </w:r>
          </w:p>
          <w:p>
            <w:pPr>
              <w:pStyle w:val="Normal"/>
              <w:rPr>
                <w:sz w:val="18"/>
              </w:rPr>
            </w:pPr>
            <w:r>
              <w:rPr>
                <w:sz w:val="18"/>
              </w:rPr>
            </w:r>
          </w:p>
          <w:p>
            <w:pPr>
              <w:pStyle w:val="Normal"/>
              <w:rPr>
                <w:sz w:val="18"/>
              </w:rPr>
            </w:pPr>
            <w:r>
              <w:rPr>
                <w:sz w:val="18"/>
              </w:rPr>
              <w:t>2.  Silent on method.</w:t>
            </w:r>
          </w:p>
          <w:p>
            <w:pPr>
              <w:pStyle w:val="Normal"/>
              <w:rPr>
                <w:sz w:val="18"/>
              </w:rPr>
            </w:pPr>
            <w:r>
              <w:rPr>
                <w:sz w:val="18"/>
              </w:rPr>
            </w:r>
          </w:p>
          <w:p>
            <w:pPr>
              <w:pStyle w:val="Normal"/>
              <w:rPr>
                <w:sz w:val="18"/>
              </w:rPr>
            </w:pPr>
            <w:r>
              <w:rPr>
                <w:sz w:val="18"/>
              </w:rPr>
              <w:t>3.  Payment of all amounts, including disputed amounts, on due date.</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1.  Later of 20</w:t>
            </w:r>
            <w:r>
              <w:rPr>
                <w:sz w:val="18"/>
                <w:vertAlign w:val="superscript"/>
              </w:rPr>
              <w:t>th</w:t>
            </w:r>
            <w:r>
              <w:rPr>
                <w:sz w:val="18"/>
              </w:rPr>
              <w:t xml:space="preserve"> day of each month or 10 days after receipt of invoice.</w:t>
            </w:r>
          </w:p>
          <w:p>
            <w:pPr>
              <w:pStyle w:val="Normal"/>
              <w:rPr>
                <w:sz w:val="18"/>
              </w:rPr>
            </w:pPr>
            <w:r>
              <w:rPr>
                <w:sz w:val="18"/>
              </w:rPr>
            </w:r>
          </w:p>
          <w:p>
            <w:pPr>
              <w:pStyle w:val="Normal"/>
              <w:rPr>
                <w:sz w:val="18"/>
              </w:rPr>
            </w:pPr>
            <w:r>
              <w:rPr>
                <w:sz w:val="18"/>
              </w:rPr>
              <w:t>2.  EFT or other mutually agreeable method.</w:t>
            </w:r>
          </w:p>
          <w:p>
            <w:pPr>
              <w:pStyle w:val="Normal"/>
              <w:rPr>
                <w:sz w:val="18"/>
              </w:rPr>
            </w:pPr>
            <w:r>
              <w:rPr>
                <w:sz w:val="18"/>
              </w:rPr>
            </w:r>
          </w:p>
          <w:p>
            <w:pPr>
              <w:pStyle w:val="Normal"/>
              <w:rPr>
                <w:sz w:val="18"/>
              </w:rPr>
            </w:pPr>
            <w:r>
              <w:rPr>
                <w:sz w:val="18"/>
              </w:rPr>
              <w:t>3.  Payment of undisputed amounts only.</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1. Later of 16 days from date of postmark or 20</w:t>
            </w:r>
            <w:r>
              <w:rPr>
                <w:sz w:val="18"/>
                <w:vertAlign w:val="superscript"/>
              </w:rPr>
              <w:t>th</w:t>
            </w:r>
            <w:r>
              <w:rPr>
                <w:sz w:val="18"/>
              </w:rPr>
              <w:t xml:space="preserve"> of the month.</w:t>
            </w:r>
          </w:p>
          <w:p>
            <w:pPr>
              <w:pStyle w:val="Normal"/>
              <w:ind w:hanging="186" w:start="186" w:end="0"/>
              <w:rPr>
                <w:sz w:val="18"/>
              </w:rPr>
            </w:pPr>
            <w:r>
              <w:rPr>
                <w:sz w:val="18"/>
              </w:rPr>
            </w:r>
          </w:p>
          <w:p>
            <w:pPr>
              <w:pStyle w:val="Normal"/>
              <w:numPr>
                <w:ilvl w:val="0"/>
                <w:numId w:val="2"/>
              </w:numPr>
              <w:tabs>
                <w:tab w:val="clear" w:pos="720"/>
                <w:tab w:val="left" w:pos="0" w:leader="none"/>
                <w:tab w:val="left" w:pos="221" w:leader="none"/>
              </w:tabs>
              <w:ind w:hanging="0" w:start="0" w:end="0"/>
              <w:rPr>
                <w:sz w:val="18"/>
              </w:rPr>
            </w:pPr>
            <w:r>
              <w:rPr>
                <w:sz w:val="18"/>
              </w:rPr>
              <w:t>EFT</w:t>
            </w:r>
          </w:p>
          <w:p>
            <w:pPr>
              <w:pStyle w:val="Normal"/>
              <w:rPr>
                <w:sz w:val="18"/>
              </w:rPr>
            </w:pPr>
            <w:r>
              <w:rPr>
                <w:sz w:val="18"/>
              </w:rPr>
            </w:r>
          </w:p>
          <w:p>
            <w:pPr>
              <w:pStyle w:val="Normal"/>
              <w:rPr>
                <w:sz w:val="18"/>
              </w:rPr>
            </w:pPr>
            <w:r>
              <w:rPr>
                <w:sz w:val="18"/>
              </w:rPr>
              <w:t>3. Payment of undisputed amounts only.</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1.  Later of 25</w:t>
            </w:r>
            <w:r>
              <w:rPr>
                <w:sz w:val="18"/>
                <w:vertAlign w:val="superscript"/>
              </w:rPr>
              <w:t>th</w:t>
            </w:r>
            <w:r>
              <w:rPr>
                <w:sz w:val="18"/>
              </w:rPr>
              <w:t xml:space="preserve"> of the month or 10 days after receipt.</w:t>
            </w:r>
          </w:p>
          <w:p>
            <w:pPr>
              <w:pStyle w:val="Normal"/>
              <w:rPr>
                <w:sz w:val="18"/>
              </w:rPr>
            </w:pPr>
            <w:r>
              <w:rPr>
                <w:sz w:val="18"/>
              </w:rPr>
            </w:r>
          </w:p>
          <w:p>
            <w:pPr>
              <w:pStyle w:val="BodyText"/>
              <w:tabs>
                <w:tab w:val="clear" w:pos="720"/>
                <w:tab w:val="left" w:pos="0" w:leader="none"/>
              </w:tabs>
              <w:rPr/>
            </w:pPr>
            <w:r>
              <w:rPr/>
              <w:t>2. Immediately available funds.</w:t>
            </w:r>
          </w:p>
          <w:p>
            <w:pPr>
              <w:pStyle w:val="Normal"/>
              <w:rPr>
                <w:sz w:val="18"/>
              </w:rPr>
            </w:pPr>
            <w:r>
              <w:rPr>
                <w:sz w:val="18"/>
              </w:rPr>
            </w:r>
          </w:p>
          <w:p>
            <w:pPr>
              <w:pStyle w:val="Normal"/>
              <w:rPr>
                <w:sz w:val="18"/>
              </w:rPr>
            </w:pPr>
            <w:r>
              <w:rPr>
                <w:sz w:val="18"/>
              </w:rPr>
              <w:t>3. Payment of undisputed amounts only.</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1.  25</w:t>
            </w:r>
            <w:r>
              <w:rPr>
                <w:sz w:val="18"/>
                <w:vertAlign w:val="superscript"/>
              </w:rPr>
              <w:t>th</w:t>
            </w:r>
            <w:r>
              <w:rPr>
                <w:sz w:val="18"/>
              </w:rPr>
              <w:t xml:space="preserve"> of the month.</w:t>
            </w:r>
          </w:p>
          <w:p>
            <w:pPr>
              <w:pStyle w:val="Normal"/>
              <w:rPr>
                <w:sz w:val="18"/>
              </w:rPr>
            </w:pPr>
            <w:r>
              <w:rPr>
                <w:sz w:val="18"/>
              </w:rPr>
            </w:r>
          </w:p>
          <w:p>
            <w:pPr>
              <w:pStyle w:val="Normal"/>
              <w:rPr>
                <w:sz w:val="18"/>
              </w:rPr>
            </w:pPr>
            <w:r>
              <w:rPr>
                <w:sz w:val="18"/>
              </w:rPr>
              <w:t>2.  Immediately available funds.</w:t>
            </w:r>
          </w:p>
          <w:p>
            <w:pPr>
              <w:pStyle w:val="Normal"/>
              <w:rPr>
                <w:sz w:val="18"/>
              </w:rPr>
            </w:pPr>
            <w:r>
              <w:rPr>
                <w:sz w:val="18"/>
              </w:rPr>
            </w:r>
          </w:p>
          <w:p>
            <w:pPr>
              <w:pStyle w:val="Normal"/>
              <w:rPr>
                <w:sz w:val="18"/>
              </w:rPr>
            </w:pPr>
            <w:r>
              <w:rPr>
                <w:sz w:val="18"/>
              </w:rPr>
              <w:t>3.  No provision re payment of disputed amounts.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1.  25</w:t>
            </w:r>
            <w:r>
              <w:rPr>
                <w:sz w:val="18"/>
                <w:vertAlign w:val="superscript"/>
              </w:rPr>
              <w:t>th</w:t>
            </w:r>
            <w:r>
              <w:rPr>
                <w:sz w:val="18"/>
              </w:rPr>
              <w:t xml:space="preserve"> of the month.</w:t>
            </w:r>
          </w:p>
          <w:p>
            <w:pPr>
              <w:pStyle w:val="Normal"/>
              <w:rPr>
                <w:sz w:val="18"/>
              </w:rPr>
            </w:pPr>
            <w:r>
              <w:rPr>
                <w:sz w:val="18"/>
              </w:rPr>
            </w:r>
          </w:p>
          <w:p>
            <w:pPr>
              <w:pStyle w:val="Normal"/>
              <w:rPr>
                <w:sz w:val="18"/>
              </w:rPr>
            </w:pPr>
            <w:r>
              <w:rPr>
                <w:sz w:val="18"/>
              </w:rPr>
              <w:t>2.  Immediately available funds.</w:t>
            </w:r>
          </w:p>
          <w:p>
            <w:pPr>
              <w:pStyle w:val="Normal"/>
              <w:rPr>
                <w:sz w:val="18"/>
              </w:rPr>
            </w:pPr>
            <w:r>
              <w:rPr>
                <w:sz w:val="18"/>
              </w:rPr>
            </w:r>
          </w:p>
          <w:p>
            <w:pPr>
              <w:pStyle w:val="Normal"/>
              <w:rPr>
                <w:sz w:val="18"/>
              </w:rPr>
            </w:pPr>
            <w:r>
              <w:rPr>
                <w:sz w:val="18"/>
              </w:rPr>
              <w:t>3.  No provision re payment of disputed amounts.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Within 3 Business Days of delivery if certain requirements met.</w:t>
            </w:r>
          </w:p>
          <w:p>
            <w:pPr>
              <w:pStyle w:val="Normal"/>
              <w:rPr>
                <w:sz w:val="18"/>
              </w:rPr>
            </w:pPr>
            <w:r>
              <w:rPr>
                <w:sz w:val="18"/>
              </w:rPr>
            </w:r>
          </w:p>
          <w:p>
            <w:pPr>
              <w:pStyle w:val="Normal"/>
              <w:rPr>
                <w:sz w:val="18"/>
              </w:rPr>
            </w:pPr>
            <w:r>
              <w:rPr>
                <w:sz w:val="18"/>
              </w:rPr>
              <w:t>2.  Wire transfer or other agreeable form.</w:t>
            </w:r>
          </w:p>
          <w:p>
            <w:pPr>
              <w:pStyle w:val="Normal"/>
              <w:rPr>
                <w:sz w:val="18"/>
              </w:rPr>
            </w:pPr>
            <w:r>
              <w:rPr>
                <w:sz w:val="18"/>
              </w:rPr>
            </w:r>
          </w:p>
          <w:p>
            <w:pPr>
              <w:pStyle w:val="Normal"/>
              <w:rPr>
                <w:sz w:val="18"/>
              </w:rPr>
            </w:pPr>
            <w:r>
              <w:rPr>
                <w:sz w:val="18"/>
              </w:rPr>
              <w:t>3.  No provision re payment of disputed amounts.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1.  5 days after receipt of invoice. </w:t>
            </w:r>
          </w:p>
          <w:p>
            <w:pPr>
              <w:pStyle w:val="Normal"/>
              <w:rPr>
                <w:sz w:val="18"/>
              </w:rPr>
            </w:pPr>
            <w:r>
              <w:rPr>
                <w:sz w:val="18"/>
              </w:rPr>
            </w:r>
          </w:p>
          <w:p>
            <w:pPr>
              <w:pStyle w:val="Normal"/>
              <w:rPr>
                <w:sz w:val="18"/>
              </w:rPr>
            </w:pPr>
            <w:r>
              <w:rPr>
                <w:sz w:val="18"/>
              </w:rPr>
              <w:t>2.  Wire transfer.</w:t>
            </w:r>
          </w:p>
          <w:p>
            <w:pPr>
              <w:pStyle w:val="Normal"/>
              <w:rPr>
                <w:sz w:val="18"/>
              </w:rPr>
            </w:pPr>
            <w:r>
              <w:rPr>
                <w:sz w:val="18"/>
              </w:rPr>
            </w:r>
          </w:p>
          <w:p>
            <w:pPr>
              <w:pStyle w:val="Normal"/>
              <w:rPr>
                <w:sz w:val="18"/>
              </w:rPr>
            </w:pPr>
            <w:r>
              <w:rPr>
                <w:sz w:val="18"/>
              </w:rPr>
              <w:t>3. Payment of undisputed amounts only.</w:t>
            </w:r>
          </w:p>
        </w:tc>
        <w:tc>
          <w:tcPr>
            <w:tcW w:w="1618" w:type="dxa"/>
            <w:tcBorders>
              <w:top w:val="single" w:sz="4" w:space="0" w:color="000000"/>
              <w:start w:val="single" w:sz="4" w:space="0" w:color="000000"/>
              <w:bottom w:val="single" w:sz="4" w:space="0" w:color="000000"/>
              <w:end w:val="single" w:sz="4" w:space="0" w:color="000000"/>
            </w:tcBorders>
          </w:tcPr>
          <w:p>
            <w:pPr>
              <w:pStyle w:val="Normal"/>
              <w:ind w:hanging="182" w:start="182" w:end="0"/>
              <w:rPr/>
            </w:pPr>
            <w:r>
              <w:rPr>
                <w:sz w:val="18"/>
              </w:rPr>
              <w:t>1. 25</w:t>
            </w:r>
            <w:r>
              <w:rPr>
                <w:sz w:val="18"/>
                <w:vertAlign w:val="superscript"/>
              </w:rPr>
              <w:t>th</w:t>
            </w:r>
            <w:r>
              <w:rPr>
                <w:sz w:val="18"/>
              </w:rPr>
              <w:t xml:space="preserve"> of the month.</w:t>
            </w:r>
          </w:p>
          <w:p>
            <w:pPr>
              <w:pStyle w:val="Normal"/>
              <w:ind w:hanging="182" w:start="182" w:end="0"/>
              <w:rPr>
                <w:sz w:val="18"/>
              </w:rPr>
            </w:pPr>
            <w:r>
              <w:rPr>
                <w:sz w:val="18"/>
              </w:rPr>
            </w:r>
          </w:p>
          <w:p>
            <w:pPr>
              <w:pStyle w:val="BodyText"/>
              <w:rPr/>
            </w:pPr>
            <w:r>
              <w:rPr/>
              <w:t xml:space="preserve">2. Immediately available funds. </w:t>
            </w:r>
          </w:p>
          <w:p>
            <w:pPr>
              <w:pStyle w:val="Normal"/>
              <w:ind w:hanging="182" w:start="182" w:end="0"/>
              <w:rPr>
                <w:sz w:val="18"/>
              </w:rPr>
            </w:pPr>
            <w:r>
              <w:rPr>
                <w:sz w:val="18"/>
              </w:rPr>
            </w:r>
          </w:p>
          <w:p>
            <w:pPr>
              <w:pStyle w:val="Normal"/>
              <w:rPr>
                <w:sz w:val="18"/>
              </w:rPr>
            </w:pPr>
            <w:r>
              <w:rPr>
                <w:sz w:val="18"/>
              </w:rPr>
              <w:t>3.  No provision re payment of disputed amounts.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5 Business Days after Floating Price is determinable.</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16.</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Payment Netting</w:t>
            </w:r>
          </w:p>
          <w:p>
            <w:pPr>
              <w:pStyle w:val="Normal"/>
              <w:rPr>
                <w:b/>
                <w:bCs/>
                <w:sz w:val="18"/>
              </w:rPr>
            </w:pPr>
            <w:r>
              <w:rPr>
                <w:b/>
                <w:bCs/>
                <w:sz w:val="18"/>
              </w:rPr>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 optional</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18"/>
              </w:rPr>
              <w:t xml:space="preserve">Yes - mandatory.  Note that amounts netted shall not include any Performance Assurance or guaranty available </w:t>
            </w:r>
            <w:r>
              <w:rPr>
                <w:sz w:val="18"/>
                <w:u w:val="single"/>
              </w:rPr>
              <w:t>unless</w:t>
            </w:r>
            <w:r>
              <w:rPr>
                <w:sz w:val="18"/>
              </w:rPr>
              <w:t xml:space="preserve"> the beneficiary thereunder notifies the other Party in writing.</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 mandatory</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 optional</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 optional</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 optional</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 optional</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 optional</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17.</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Close-out Netting</w:t>
            </w:r>
          </w:p>
          <w:p>
            <w:pPr>
              <w:pStyle w:val="Normal"/>
              <w:rPr>
                <w:b/>
                <w:bCs/>
                <w:sz w:val="18"/>
              </w:rPr>
            </w:pPr>
            <w:r>
              <w:rPr>
                <w:b/>
                <w:bCs/>
                <w:sz w:val="18"/>
              </w:rPr>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but cherry picking permitted except in event of bankruptcy.</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provided that NDP may elect to terminate all transactions or only those transactions giving rise to the event of default, except in bankruptcy.</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provided NDP has option to terminate all transactions or only those giving rise to Event of Default in event of Payment Default or a specified Event of Default.</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18.</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Nature of Termination Payment</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Early Termination Payment based on total gains, losses (mark-to-market value but including stated present value rate) and costs incurred by NDP in relation to the termination of the transactions.</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Early Termination Payment based on total gains, losses and costs incurred by NDP in relation to the termination of the transactions.</w:t>
            </w:r>
          </w:p>
          <w:p>
            <w:pPr>
              <w:pStyle w:val="Normal"/>
              <w:rPr>
                <w:sz w:val="18"/>
              </w:rPr>
            </w:pPr>
            <w:r>
              <w:rPr>
                <w:sz w:val="18"/>
              </w:rPr>
            </w:r>
          </w:p>
          <w:p>
            <w:pPr>
              <w:pStyle w:val="Normal"/>
              <w:rPr>
                <w:sz w:val="18"/>
              </w:rPr>
            </w:pPr>
            <w:r>
              <w:rPr>
                <w:sz w:val="18"/>
              </w:rPr>
              <w:t>2.  Net-out of Settlement amount may include at option of NDP any security available to NDP.</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BodyText"/>
              <w:rPr/>
            </w:pPr>
            <w:r>
              <w:rPr/>
              <w:t>1. Early Termination Payment Amount based on total gains, losses, costs incurred by NDP in relation to termination of transaction (using market-to-market but including stated present value rate).</w:t>
            </w:r>
          </w:p>
          <w:p>
            <w:pPr>
              <w:pStyle w:val="Normal"/>
              <w:ind w:hanging="186" w:start="186" w:end="0"/>
              <w:rPr>
                <w:sz w:val="18"/>
              </w:rPr>
            </w:pPr>
            <w:r>
              <w:rPr>
                <w:sz w:val="18"/>
              </w:rPr>
            </w:r>
          </w:p>
          <w:p>
            <w:pPr>
              <w:pStyle w:val="Normal"/>
              <w:rPr>
                <w:sz w:val="18"/>
              </w:rPr>
            </w:pPr>
            <w:r>
              <w:rPr>
                <w:sz w:val="18"/>
              </w:rPr>
              <w:t>2. NDP must apply any available security.</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Early Termination Payment amount based on market quotations for a replacement transaction.</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NDP shall calculate its damages with respect to Tier 3 gas as if no further scheduling will occur.</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Early Termination Payment based on total gains, losses (mark-to-market value) and costs incurred by NDP in relation to the termination of the transactions</w:t>
            </w:r>
          </w:p>
          <w:p>
            <w:pPr>
              <w:pStyle w:val="Normal"/>
              <w:rPr>
                <w:sz w:val="18"/>
              </w:rPr>
            </w:pPr>
            <w:r>
              <w:rPr>
                <w:sz w:val="18"/>
              </w:rPr>
            </w:r>
          </w:p>
          <w:p>
            <w:pPr>
              <w:pStyle w:val="Normal"/>
              <w:rPr>
                <w:sz w:val="18"/>
              </w:rPr>
            </w:pPr>
            <w:r>
              <w:rPr>
                <w:sz w:val="18"/>
              </w:rPr>
              <w:t>2.  Special provision for options.</w:t>
            </w:r>
          </w:p>
          <w:p>
            <w:pPr>
              <w:pStyle w:val="Normal"/>
              <w:rPr>
                <w:sz w:val="18"/>
              </w:rPr>
            </w:pPr>
            <w:r>
              <w:rPr>
                <w:sz w:val="18"/>
              </w:rPr>
            </w:r>
          </w:p>
          <w:p>
            <w:pPr>
              <w:pStyle w:val="Normal"/>
              <w:rPr>
                <w:sz w:val="18"/>
              </w:rPr>
            </w:pPr>
            <w:r>
              <w:rPr>
                <w:sz w:val="18"/>
              </w:rPr>
            </w:r>
          </w:p>
          <w:p>
            <w:pPr>
              <w:pStyle w:val="Normal"/>
              <w:rPr>
                <w:sz w:val="18"/>
              </w:rPr>
            </w:pPr>
            <w:r>
              <w:rPr>
                <w:sz w:val="18"/>
              </w:rPr>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Early Termination Payment based on total gains, losses (mark-to-market value) and costs incurred by NDP in relation to termination of the transactions.</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Early Termination Payment amount based on total gains, losses and costs incurred by NDP (which are determined based upon market value of replacement transactions) in relation to termination of transactions. </w:t>
            </w:r>
          </w:p>
        </w:tc>
        <w:tc>
          <w:tcPr>
            <w:tcW w:w="1670" w:type="dxa"/>
            <w:tcBorders>
              <w:top w:val="single" w:sz="4" w:space="0" w:color="000000"/>
              <w:start w:val="single" w:sz="4" w:space="0" w:color="000000"/>
              <w:bottom w:val="single" w:sz="4" w:space="0" w:color="000000"/>
              <w:end w:val="single" w:sz="4" w:space="0" w:color="000000"/>
            </w:tcBorders>
          </w:tcPr>
          <w:p>
            <w:pPr>
              <w:pStyle w:val="Normal"/>
              <w:spacing w:before="120" w:after="0"/>
              <w:rPr>
                <w:sz w:val="18"/>
              </w:rPr>
            </w:pPr>
            <w:r>
              <w:rPr>
                <w:sz w:val="18"/>
              </w:rPr>
              <w:t>Parties elect either:</w:t>
            </w:r>
          </w:p>
          <w:p>
            <w:pPr>
              <w:pStyle w:val="Normal"/>
              <w:spacing w:before="120" w:after="0"/>
              <w:rPr>
                <w:sz w:val="18"/>
              </w:rPr>
            </w:pPr>
            <w:r>
              <w:rPr>
                <w:sz w:val="18"/>
              </w:rPr>
              <w:t>1.  Market Quotation based on quotations in the market for a replacement transaction.</w:t>
            </w:r>
          </w:p>
          <w:p>
            <w:pPr>
              <w:pStyle w:val="Normal"/>
              <w:rPr>
                <w:sz w:val="18"/>
              </w:rPr>
            </w:pPr>
            <w:r>
              <w:rPr>
                <w:sz w:val="18"/>
              </w:rPr>
            </w:r>
          </w:p>
          <w:p>
            <w:pPr>
              <w:pStyle w:val="Normal"/>
              <w:rPr>
                <w:sz w:val="18"/>
              </w:rPr>
            </w:pPr>
            <w:r>
              <w:rPr>
                <w:sz w:val="18"/>
              </w:rPr>
              <w:t>2.  Loss based on total losses and costs incurred by NDP in relation to the termination of the transaction.</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19.</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Walk-away Option</w:t>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Parties can elect a walk-away clause under which the NDP would not have to make any termination payment due to the DP.</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20.</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Events of Default</w:t>
            </w:r>
          </w:p>
          <w:p>
            <w:pPr>
              <w:pStyle w:val="Normal"/>
              <w:rPr>
                <w:b/>
                <w:bCs/>
                <w:sz w:val="18"/>
              </w:rPr>
            </w:pPr>
            <w:r>
              <w:rPr>
                <w:b/>
                <w:bCs/>
                <w:sz w:val="18"/>
              </w:rPr>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Payment default. </w:t>
            </w:r>
          </w:p>
          <w:p>
            <w:pPr>
              <w:pStyle w:val="Normal"/>
              <w:rPr>
                <w:sz w:val="18"/>
              </w:rPr>
            </w:pPr>
            <w:r>
              <w:rPr>
                <w:sz w:val="18"/>
              </w:rPr>
            </w:r>
          </w:p>
          <w:p>
            <w:pPr>
              <w:pStyle w:val="Normal"/>
              <w:rPr>
                <w:sz w:val="18"/>
              </w:rPr>
            </w:pPr>
            <w:r>
              <w:rPr>
                <w:sz w:val="18"/>
              </w:rPr>
              <w:t>Failure to provide good title.</w:t>
            </w:r>
          </w:p>
          <w:p>
            <w:pPr>
              <w:pStyle w:val="Normal"/>
              <w:rPr>
                <w:sz w:val="18"/>
              </w:rPr>
            </w:pPr>
            <w:r>
              <w:rPr>
                <w:sz w:val="18"/>
              </w:rPr>
            </w:r>
          </w:p>
          <w:p>
            <w:pPr>
              <w:pStyle w:val="Normal"/>
              <w:rPr>
                <w:sz w:val="18"/>
              </w:rPr>
            </w:pPr>
            <w:r>
              <w:rPr>
                <w:sz w:val="18"/>
              </w:rPr>
              <w:t>Breach of representations and warranties.</w:t>
            </w:r>
          </w:p>
          <w:p>
            <w:pPr>
              <w:pStyle w:val="Normal"/>
              <w:rPr>
                <w:sz w:val="18"/>
              </w:rPr>
            </w:pPr>
            <w:r>
              <w:rPr>
                <w:sz w:val="18"/>
              </w:rPr>
            </w:r>
          </w:p>
          <w:p>
            <w:pPr>
              <w:pStyle w:val="Normal"/>
              <w:rPr>
                <w:sz w:val="18"/>
              </w:rPr>
            </w:pPr>
            <w:r>
              <w:rPr>
                <w:sz w:val="18"/>
              </w:rPr>
              <w:t>Bankruptcy.</w:t>
            </w:r>
          </w:p>
          <w:p>
            <w:pPr>
              <w:pStyle w:val="Normal"/>
              <w:rPr>
                <w:sz w:val="18"/>
              </w:rPr>
            </w:pPr>
            <w:r>
              <w:rPr>
                <w:sz w:val="18"/>
              </w:rPr>
            </w:r>
          </w:p>
          <w:p>
            <w:pPr>
              <w:pStyle w:val="Normal"/>
              <w:rPr>
                <w:sz w:val="18"/>
              </w:rPr>
            </w:pPr>
            <w:r>
              <w:rPr>
                <w:sz w:val="18"/>
              </w:rPr>
              <w:t>Failure to provide adequate assurances.</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Payment default.  </w:t>
            </w:r>
          </w:p>
          <w:p>
            <w:pPr>
              <w:pStyle w:val="Normal"/>
              <w:rPr>
                <w:sz w:val="18"/>
              </w:rPr>
            </w:pPr>
            <w:r>
              <w:rPr>
                <w:sz w:val="18"/>
              </w:rPr>
            </w:r>
          </w:p>
          <w:p>
            <w:pPr>
              <w:pStyle w:val="Normal"/>
              <w:rPr>
                <w:sz w:val="18"/>
              </w:rPr>
            </w:pPr>
            <w:r>
              <w:rPr>
                <w:sz w:val="18"/>
              </w:rPr>
              <w:t xml:space="preserve">Breach of representation or warranty.  </w:t>
            </w:r>
          </w:p>
          <w:p>
            <w:pPr>
              <w:pStyle w:val="Normal"/>
              <w:rPr>
                <w:sz w:val="18"/>
              </w:rPr>
            </w:pPr>
            <w:r>
              <w:rPr>
                <w:sz w:val="18"/>
              </w:rPr>
            </w:r>
          </w:p>
          <w:p>
            <w:pPr>
              <w:pStyle w:val="Normal"/>
              <w:rPr>
                <w:sz w:val="18"/>
              </w:rPr>
            </w:pPr>
            <w:r>
              <w:rPr>
                <w:sz w:val="18"/>
              </w:rPr>
              <w:t xml:space="preserve">Breach of material obligation.  </w:t>
            </w:r>
          </w:p>
          <w:p>
            <w:pPr>
              <w:pStyle w:val="Normal"/>
              <w:rPr>
                <w:sz w:val="18"/>
              </w:rPr>
            </w:pPr>
            <w:r>
              <w:rPr>
                <w:sz w:val="18"/>
              </w:rPr>
            </w:r>
          </w:p>
          <w:p>
            <w:pPr>
              <w:pStyle w:val="Normal"/>
              <w:rPr>
                <w:sz w:val="18"/>
              </w:rPr>
            </w:pPr>
            <w:r>
              <w:rPr>
                <w:sz w:val="18"/>
              </w:rPr>
              <w:t xml:space="preserve">Bankruptcy.  </w:t>
            </w:r>
          </w:p>
          <w:p>
            <w:pPr>
              <w:pStyle w:val="Normal"/>
              <w:rPr>
                <w:sz w:val="18"/>
              </w:rPr>
            </w:pPr>
            <w:r>
              <w:rPr>
                <w:sz w:val="18"/>
              </w:rPr>
            </w:r>
          </w:p>
          <w:p>
            <w:pPr>
              <w:pStyle w:val="Normal"/>
              <w:rPr>
                <w:sz w:val="18"/>
              </w:rPr>
            </w:pPr>
            <w:r>
              <w:rPr>
                <w:sz w:val="18"/>
              </w:rPr>
              <w:t>Credit support failure.</w:t>
            </w:r>
          </w:p>
          <w:p>
            <w:pPr>
              <w:pStyle w:val="Normal"/>
              <w:rPr>
                <w:sz w:val="18"/>
              </w:rPr>
            </w:pPr>
            <w:r>
              <w:rPr>
                <w:sz w:val="18"/>
              </w:rPr>
            </w:r>
          </w:p>
          <w:p>
            <w:pPr>
              <w:pStyle w:val="Normal"/>
              <w:rPr>
                <w:sz w:val="18"/>
              </w:rPr>
            </w:pPr>
            <w:r>
              <w:rPr>
                <w:sz w:val="18"/>
              </w:rPr>
              <w:t>Merger without assumption.</w:t>
            </w:r>
          </w:p>
          <w:p>
            <w:pPr>
              <w:pStyle w:val="Normal"/>
              <w:rPr>
                <w:sz w:val="18"/>
              </w:rPr>
            </w:pPr>
            <w:r>
              <w:rPr>
                <w:sz w:val="18"/>
              </w:rPr>
            </w:r>
          </w:p>
          <w:p>
            <w:pPr>
              <w:pStyle w:val="Normal"/>
              <w:rPr>
                <w:sz w:val="18"/>
              </w:rPr>
            </w:pPr>
            <w:r>
              <w:rPr>
                <w:sz w:val="18"/>
              </w:rPr>
              <w:t>Cross default.</w:t>
            </w:r>
          </w:p>
          <w:p>
            <w:pPr>
              <w:pStyle w:val="Normal"/>
              <w:rPr>
                <w:sz w:val="18"/>
              </w:rPr>
            </w:pPr>
            <w:r>
              <w:rPr>
                <w:sz w:val="18"/>
              </w:rPr>
            </w:r>
          </w:p>
          <w:p>
            <w:pPr>
              <w:pStyle w:val="Normal"/>
              <w:rPr>
                <w:sz w:val="18"/>
              </w:rPr>
            </w:pPr>
            <w:r>
              <w:rPr>
                <w:sz w:val="18"/>
              </w:rPr>
              <w:t>Default or breach by Guarantor.</w:t>
            </w:r>
          </w:p>
          <w:p>
            <w:pPr>
              <w:pStyle w:val="Normal"/>
              <w:rPr>
                <w:sz w:val="18"/>
              </w:rPr>
            </w:pPr>
            <w:r>
              <w:rPr>
                <w:sz w:val="18"/>
              </w:rPr>
            </w:r>
          </w:p>
          <w:p>
            <w:pPr>
              <w:pStyle w:val="Normal"/>
              <w:rPr>
                <w:sz w:val="18"/>
              </w:rPr>
            </w:pPr>
            <w:r>
              <w:rPr>
                <w:sz w:val="18"/>
              </w:rPr>
              <w:t>Failure to provide performance assurance upon occurrence of Downgrade Event.</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Breach of representation or warranty.</w:t>
            </w:r>
          </w:p>
          <w:p>
            <w:pPr>
              <w:pStyle w:val="Normal"/>
              <w:rPr>
                <w:sz w:val="18"/>
              </w:rPr>
            </w:pPr>
            <w:r>
              <w:rPr>
                <w:sz w:val="18"/>
              </w:rPr>
            </w:r>
          </w:p>
          <w:p>
            <w:pPr>
              <w:pStyle w:val="Normal"/>
              <w:rPr>
                <w:sz w:val="18"/>
              </w:rPr>
            </w:pPr>
            <w:r>
              <w:rPr>
                <w:sz w:val="18"/>
              </w:rPr>
              <w:t>Payment default.</w:t>
            </w:r>
          </w:p>
          <w:p>
            <w:pPr>
              <w:pStyle w:val="Normal"/>
              <w:rPr>
                <w:sz w:val="18"/>
              </w:rPr>
            </w:pPr>
            <w:r>
              <w:rPr>
                <w:sz w:val="18"/>
              </w:rPr>
            </w:r>
          </w:p>
          <w:p>
            <w:pPr>
              <w:pStyle w:val="Normal"/>
              <w:rPr>
                <w:sz w:val="18"/>
              </w:rPr>
            </w:pPr>
            <w:r>
              <w:rPr>
                <w:sz w:val="18"/>
              </w:rPr>
              <w:t>Bankruptcy.</w:t>
            </w:r>
          </w:p>
          <w:p>
            <w:pPr>
              <w:pStyle w:val="Normal"/>
              <w:rPr>
                <w:sz w:val="18"/>
              </w:rPr>
            </w:pPr>
            <w:r>
              <w:rPr>
                <w:sz w:val="18"/>
              </w:rPr>
            </w:r>
          </w:p>
          <w:p>
            <w:pPr>
              <w:pStyle w:val="Normal"/>
              <w:rPr>
                <w:sz w:val="18"/>
              </w:rPr>
            </w:pPr>
            <w:r>
              <w:rPr>
                <w:sz w:val="18"/>
              </w:rPr>
              <w:t>Credit support failure.</w:t>
            </w:r>
          </w:p>
          <w:p>
            <w:pPr>
              <w:pStyle w:val="Normal"/>
              <w:rPr>
                <w:sz w:val="18"/>
              </w:rPr>
            </w:pPr>
            <w:r>
              <w:rPr>
                <w:sz w:val="18"/>
              </w:rPr>
            </w:r>
          </w:p>
          <w:p>
            <w:pPr>
              <w:pStyle w:val="Normal"/>
              <w:rPr>
                <w:sz w:val="18"/>
              </w:rPr>
            </w:pPr>
            <w:r>
              <w:rPr>
                <w:sz w:val="18"/>
              </w:rPr>
              <w:t>Breach of covenant.</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Insolvency or Bankruptcy.</w:t>
            </w:r>
          </w:p>
          <w:p>
            <w:pPr>
              <w:pStyle w:val="Normal"/>
              <w:rPr>
                <w:sz w:val="18"/>
              </w:rPr>
            </w:pPr>
            <w:r>
              <w:rPr>
                <w:sz w:val="18"/>
              </w:rPr>
            </w:r>
          </w:p>
          <w:p>
            <w:pPr>
              <w:pStyle w:val="Normal"/>
              <w:rPr>
                <w:sz w:val="18"/>
              </w:rPr>
            </w:pPr>
            <w:r>
              <w:rPr>
                <w:sz w:val="18"/>
              </w:rPr>
              <w:t>Payment default.</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Payment default.</w:t>
            </w:r>
          </w:p>
          <w:p>
            <w:pPr>
              <w:pStyle w:val="Normal"/>
              <w:rPr>
                <w:sz w:val="18"/>
              </w:rPr>
            </w:pPr>
            <w:r>
              <w:rPr>
                <w:sz w:val="18"/>
              </w:rPr>
            </w:r>
          </w:p>
          <w:p>
            <w:pPr>
              <w:pStyle w:val="Normal"/>
              <w:rPr>
                <w:sz w:val="18"/>
              </w:rPr>
            </w:pPr>
            <w:r>
              <w:rPr>
                <w:sz w:val="18"/>
              </w:rPr>
              <w:t>Breach of representation or warranty.</w:t>
            </w:r>
          </w:p>
          <w:p>
            <w:pPr>
              <w:pStyle w:val="Normal"/>
              <w:rPr>
                <w:sz w:val="18"/>
              </w:rPr>
            </w:pPr>
            <w:r>
              <w:rPr>
                <w:sz w:val="18"/>
              </w:rPr>
            </w:r>
          </w:p>
          <w:p>
            <w:pPr>
              <w:pStyle w:val="Normal"/>
              <w:rPr>
                <w:sz w:val="18"/>
              </w:rPr>
            </w:pPr>
            <w:r>
              <w:rPr>
                <w:sz w:val="18"/>
              </w:rPr>
              <w:t>Breach of covenant.</w:t>
            </w:r>
          </w:p>
          <w:p>
            <w:pPr>
              <w:pStyle w:val="Normal"/>
              <w:rPr>
                <w:sz w:val="18"/>
              </w:rPr>
            </w:pPr>
            <w:r>
              <w:rPr>
                <w:sz w:val="18"/>
              </w:rPr>
            </w:r>
          </w:p>
          <w:p>
            <w:pPr>
              <w:pStyle w:val="Normal"/>
              <w:rPr>
                <w:sz w:val="18"/>
              </w:rPr>
            </w:pPr>
            <w:r>
              <w:rPr>
                <w:sz w:val="18"/>
              </w:rPr>
              <w:t>Bankruptcy.</w:t>
            </w:r>
          </w:p>
          <w:p>
            <w:pPr>
              <w:pStyle w:val="Normal"/>
              <w:rPr>
                <w:sz w:val="18"/>
              </w:rPr>
            </w:pPr>
            <w:r>
              <w:rPr>
                <w:sz w:val="18"/>
              </w:rPr>
            </w:r>
          </w:p>
          <w:p>
            <w:pPr>
              <w:pStyle w:val="Normal"/>
              <w:rPr>
                <w:sz w:val="18"/>
              </w:rPr>
            </w:pPr>
            <w:r>
              <w:rPr>
                <w:sz w:val="18"/>
              </w:rPr>
              <w:t xml:space="preserve">Buyer's unexcused failure to schedule the quantity for 30 or more Gas Days in 12 months in a transaction or, if applicable, the quantity for 3 months in a 12 month period in any one transaction.  </w:t>
            </w:r>
          </w:p>
          <w:p>
            <w:pPr>
              <w:pStyle w:val="Normal"/>
              <w:rPr>
                <w:sz w:val="18"/>
              </w:rPr>
            </w:pPr>
            <w:r>
              <w:rPr>
                <w:sz w:val="18"/>
              </w:rPr>
            </w:r>
          </w:p>
          <w:p>
            <w:pPr>
              <w:pStyle w:val="Normal"/>
              <w:rPr>
                <w:sz w:val="18"/>
              </w:rPr>
            </w:pPr>
            <w:r>
              <w:rPr>
                <w:sz w:val="18"/>
              </w:rPr>
              <w:t>Material Adverse Change.</w:t>
            </w:r>
          </w:p>
          <w:p>
            <w:pPr>
              <w:pStyle w:val="Normal"/>
              <w:rPr>
                <w:sz w:val="18"/>
              </w:rPr>
            </w:pPr>
            <w:r>
              <w:rPr>
                <w:sz w:val="18"/>
              </w:rPr>
            </w:r>
          </w:p>
          <w:p>
            <w:pPr>
              <w:pStyle w:val="Normal"/>
              <w:rPr>
                <w:sz w:val="18"/>
              </w:rPr>
            </w:pPr>
            <w:r>
              <w:rPr>
                <w:sz w:val="18"/>
              </w:rPr>
              <w:t>Guarantor breach of representation or covenant.</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Bankruptcy.</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Payment default.</w:t>
            </w:r>
          </w:p>
          <w:p>
            <w:pPr>
              <w:pStyle w:val="Normal"/>
              <w:rPr>
                <w:sz w:val="18"/>
              </w:rPr>
            </w:pPr>
            <w:r>
              <w:rPr>
                <w:sz w:val="18"/>
              </w:rPr>
            </w:r>
          </w:p>
          <w:p>
            <w:pPr>
              <w:pStyle w:val="Normal"/>
              <w:rPr>
                <w:sz w:val="18"/>
              </w:rPr>
            </w:pPr>
            <w:r>
              <w:rPr>
                <w:sz w:val="18"/>
              </w:rPr>
              <w:t>Breach of representation or warranty.</w:t>
            </w:r>
          </w:p>
          <w:p>
            <w:pPr>
              <w:pStyle w:val="Normal"/>
              <w:rPr>
                <w:sz w:val="18"/>
              </w:rPr>
            </w:pPr>
            <w:r>
              <w:rPr>
                <w:sz w:val="18"/>
              </w:rPr>
            </w:r>
          </w:p>
          <w:p>
            <w:pPr>
              <w:pStyle w:val="Normal"/>
              <w:rPr>
                <w:sz w:val="18"/>
              </w:rPr>
            </w:pPr>
            <w:r>
              <w:rPr>
                <w:sz w:val="18"/>
              </w:rPr>
              <w:t>Breach of covenant.</w:t>
            </w:r>
          </w:p>
          <w:p>
            <w:pPr>
              <w:pStyle w:val="Normal"/>
              <w:rPr>
                <w:sz w:val="18"/>
              </w:rPr>
            </w:pPr>
            <w:r>
              <w:rPr>
                <w:sz w:val="18"/>
              </w:rPr>
            </w:r>
          </w:p>
          <w:p>
            <w:pPr>
              <w:pStyle w:val="Normal"/>
              <w:rPr>
                <w:sz w:val="18"/>
              </w:rPr>
            </w:pPr>
            <w:r>
              <w:rPr>
                <w:sz w:val="18"/>
              </w:rPr>
              <w:t>Bankruptcy.</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Payment default.</w:t>
            </w:r>
          </w:p>
          <w:p>
            <w:pPr>
              <w:pStyle w:val="Normal"/>
              <w:rPr>
                <w:sz w:val="18"/>
              </w:rPr>
            </w:pPr>
            <w:r>
              <w:rPr>
                <w:sz w:val="18"/>
              </w:rPr>
            </w:r>
          </w:p>
          <w:p>
            <w:pPr>
              <w:pStyle w:val="Normal"/>
              <w:rPr>
                <w:sz w:val="18"/>
              </w:rPr>
            </w:pPr>
            <w:r>
              <w:rPr>
                <w:sz w:val="18"/>
              </w:rPr>
              <w:t>Breach of obligation under Agreement.</w:t>
            </w:r>
          </w:p>
          <w:p>
            <w:pPr>
              <w:pStyle w:val="Normal"/>
              <w:rPr>
                <w:sz w:val="18"/>
              </w:rPr>
            </w:pPr>
            <w:r>
              <w:rPr>
                <w:sz w:val="18"/>
              </w:rPr>
            </w:r>
          </w:p>
          <w:p>
            <w:pPr>
              <w:pStyle w:val="Normal"/>
              <w:rPr>
                <w:sz w:val="18"/>
              </w:rPr>
            </w:pPr>
            <w:r>
              <w:rPr>
                <w:sz w:val="18"/>
              </w:rPr>
              <w:t>Bankruptcy.</w:t>
            </w:r>
          </w:p>
          <w:p>
            <w:pPr>
              <w:pStyle w:val="Normal"/>
              <w:rPr>
                <w:sz w:val="18"/>
              </w:rPr>
            </w:pPr>
            <w:r>
              <w:rPr>
                <w:sz w:val="18"/>
              </w:rPr>
            </w:r>
          </w:p>
          <w:p>
            <w:pPr>
              <w:pStyle w:val="Normal"/>
              <w:rPr>
                <w:sz w:val="18"/>
              </w:rPr>
            </w:pPr>
            <w:r>
              <w:rPr>
                <w:sz w:val="18"/>
              </w:rPr>
              <w:t>Guarantor breach of covenant or termination or expiration of guarantee.</w:t>
            </w:r>
          </w:p>
          <w:p>
            <w:pPr>
              <w:pStyle w:val="Normal"/>
              <w:rPr>
                <w:sz w:val="18"/>
              </w:rPr>
            </w:pPr>
            <w:r>
              <w:rPr>
                <w:sz w:val="18"/>
              </w:rPr>
            </w:r>
          </w:p>
          <w:p>
            <w:pPr>
              <w:pStyle w:val="Normal"/>
              <w:rPr>
                <w:sz w:val="18"/>
              </w:rPr>
            </w:pPr>
            <w:r>
              <w:rPr>
                <w:sz w:val="18"/>
              </w:rPr>
              <w:t>Three non-conforming shipments in 6 months or 2 of 4 consecutive shipments are nonconforming and Seller fails to provide reasonable assurances.</w:t>
            </w:r>
          </w:p>
          <w:p>
            <w:pPr>
              <w:pStyle w:val="Normal"/>
              <w:rPr>
                <w:sz w:val="18"/>
              </w:rPr>
            </w:pPr>
            <w:r>
              <w:rPr>
                <w:sz w:val="18"/>
              </w:rPr>
            </w:r>
          </w:p>
          <w:p>
            <w:pPr>
              <w:pStyle w:val="Normal"/>
              <w:rPr>
                <w:sz w:val="18"/>
              </w:rPr>
            </w:pPr>
            <w:r>
              <w:rPr>
                <w:sz w:val="18"/>
              </w:rPr>
              <w:t>Breach of representation or warranty.</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Payment default. </w:t>
            </w:r>
          </w:p>
          <w:p>
            <w:pPr>
              <w:pStyle w:val="Normal"/>
              <w:rPr>
                <w:sz w:val="18"/>
              </w:rPr>
            </w:pPr>
            <w:r>
              <w:rPr>
                <w:sz w:val="18"/>
              </w:rPr>
            </w:r>
          </w:p>
          <w:p>
            <w:pPr>
              <w:pStyle w:val="Normal"/>
              <w:rPr>
                <w:sz w:val="18"/>
              </w:rPr>
            </w:pPr>
            <w:r>
              <w:rPr>
                <w:sz w:val="18"/>
              </w:rPr>
              <w:t>Breach of agreement.</w:t>
            </w:r>
          </w:p>
          <w:p>
            <w:pPr>
              <w:pStyle w:val="Normal"/>
              <w:rPr>
                <w:sz w:val="18"/>
              </w:rPr>
            </w:pPr>
            <w:r>
              <w:rPr>
                <w:sz w:val="18"/>
              </w:rPr>
            </w:r>
          </w:p>
          <w:p>
            <w:pPr>
              <w:pStyle w:val="Normal"/>
              <w:rPr>
                <w:sz w:val="18"/>
              </w:rPr>
            </w:pPr>
            <w:r>
              <w:rPr>
                <w:sz w:val="18"/>
              </w:rPr>
              <w:t xml:space="preserve">Bankruptcy.   </w:t>
            </w:r>
          </w:p>
          <w:p>
            <w:pPr>
              <w:pStyle w:val="Normal"/>
              <w:rPr>
                <w:sz w:val="18"/>
              </w:rPr>
            </w:pPr>
            <w:r>
              <w:rPr>
                <w:sz w:val="18"/>
              </w:rPr>
            </w:r>
          </w:p>
          <w:p>
            <w:pPr>
              <w:pStyle w:val="Normal"/>
              <w:rPr>
                <w:sz w:val="18"/>
              </w:rPr>
            </w:pPr>
            <w:r>
              <w:rPr>
                <w:sz w:val="18"/>
              </w:rPr>
              <w:t xml:space="preserve">Guarantor breach or termination of Guarantee. </w:t>
            </w:r>
          </w:p>
          <w:p>
            <w:pPr>
              <w:pStyle w:val="Normal"/>
              <w:rPr>
                <w:sz w:val="18"/>
              </w:rPr>
            </w:pPr>
            <w:r>
              <w:rPr>
                <w:sz w:val="18"/>
              </w:rPr>
            </w:r>
          </w:p>
          <w:p>
            <w:pPr>
              <w:pStyle w:val="Normal"/>
              <w:rPr>
                <w:sz w:val="18"/>
              </w:rPr>
            </w:pPr>
            <w:r>
              <w:rPr>
                <w:sz w:val="18"/>
              </w:rPr>
              <w:t xml:space="preserve">Breach of representation or warranty.  </w:t>
            </w:r>
          </w:p>
          <w:p>
            <w:pPr>
              <w:pStyle w:val="Normal"/>
              <w:rPr>
                <w:sz w:val="18"/>
              </w:rPr>
            </w:pPr>
            <w:r>
              <w:rPr>
                <w:sz w:val="18"/>
              </w:rPr>
            </w:r>
          </w:p>
          <w:p>
            <w:pPr>
              <w:pStyle w:val="Normal"/>
              <w:rPr>
                <w:sz w:val="18"/>
              </w:rPr>
            </w:pPr>
            <w:r>
              <w:rPr>
                <w:sz w:val="18"/>
              </w:rPr>
              <w:t xml:space="preserve">Nonperformance that qualifies as Event of Default Triggering Event, as defined in Annex. </w:t>
            </w:r>
          </w:p>
          <w:p>
            <w:pPr>
              <w:pStyle w:val="Normal"/>
              <w:rPr>
                <w:sz w:val="18"/>
              </w:rPr>
            </w:pPr>
            <w:r>
              <w:rPr>
                <w:sz w:val="18"/>
              </w:rPr>
            </w:r>
          </w:p>
          <w:p>
            <w:pPr>
              <w:pStyle w:val="Normal"/>
              <w:rPr>
                <w:sz w:val="18"/>
              </w:rPr>
            </w:pPr>
            <w:r>
              <w:rPr>
                <w:sz w:val="18"/>
              </w:rPr>
              <w:t xml:space="preserve">Cross-default. </w:t>
            </w:r>
          </w:p>
          <w:p>
            <w:pPr>
              <w:pStyle w:val="Normal"/>
              <w:rPr>
                <w:sz w:val="18"/>
              </w:rPr>
            </w:pPr>
            <w:r>
              <w:rPr>
                <w:sz w:val="18"/>
              </w:rPr>
            </w:r>
          </w:p>
          <w:p>
            <w:pPr>
              <w:pStyle w:val="Normal"/>
              <w:rPr>
                <w:sz w:val="18"/>
              </w:rPr>
            </w:pPr>
            <w:r>
              <w:rPr>
                <w:sz w:val="18"/>
              </w:rPr>
              <w:t xml:space="preserve">Material adverse change. </w:t>
            </w:r>
          </w:p>
          <w:p>
            <w:pPr>
              <w:pStyle w:val="Normal"/>
              <w:rPr>
                <w:sz w:val="18"/>
              </w:rPr>
            </w:pPr>
            <w:r>
              <w:rPr>
                <w:sz w:val="18"/>
              </w:rPr>
            </w:r>
          </w:p>
          <w:p>
            <w:pPr>
              <w:pStyle w:val="Normal"/>
              <w:rPr>
                <w:sz w:val="18"/>
              </w:rPr>
            </w:pPr>
            <w:r>
              <w:rPr>
                <w:sz w:val="18"/>
              </w:rPr>
              <w:t>Failure to provide performance assurances.</w:t>
            </w:r>
          </w:p>
        </w:tc>
        <w:tc>
          <w:tcPr>
            <w:tcW w:w="1670" w:type="dxa"/>
            <w:tcBorders>
              <w:top w:val="single" w:sz="4" w:space="0" w:color="000000"/>
              <w:start w:val="single" w:sz="4" w:space="0" w:color="000000"/>
              <w:bottom w:val="single" w:sz="4" w:space="0" w:color="000000"/>
              <w:end w:val="single" w:sz="4" w:space="0" w:color="000000"/>
            </w:tcBorders>
          </w:tcPr>
          <w:p>
            <w:pPr>
              <w:pStyle w:val="Normal"/>
              <w:spacing w:before="120" w:after="0"/>
              <w:rPr>
                <w:sz w:val="18"/>
              </w:rPr>
            </w:pPr>
            <w:r>
              <w:rPr>
                <w:sz w:val="18"/>
              </w:rPr>
              <w:t>Failure to pay or deliver.</w:t>
            </w:r>
          </w:p>
          <w:p>
            <w:pPr>
              <w:pStyle w:val="Normal"/>
              <w:spacing w:before="120" w:after="0"/>
              <w:rPr>
                <w:sz w:val="18"/>
              </w:rPr>
            </w:pPr>
            <w:r>
              <w:rPr>
                <w:sz w:val="18"/>
              </w:rPr>
              <w:t>Breach of agreement.</w:t>
            </w:r>
          </w:p>
          <w:p>
            <w:pPr>
              <w:pStyle w:val="Normal"/>
              <w:spacing w:before="120" w:after="0"/>
              <w:rPr>
                <w:sz w:val="18"/>
              </w:rPr>
            </w:pPr>
            <w:r>
              <w:rPr>
                <w:sz w:val="18"/>
              </w:rPr>
              <w:t>Misrepresentation.</w:t>
            </w:r>
          </w:p>
          <w:p>
            <w:pPr>
              <w:pStyle w:val="Normal"/>
              <w:spacing w:before="120" w:after="0"/>
              <w:rPr>
                <w:sz w:val="18"/>
              </w:rPr>
            </w:pPr>
            <w:r>
              <w:rPr>
                <w:sz w:val="18"/>
              </w:rPr>
              <w:t>Bankruptcy.</w:t>
            </w:r>
          </w:p>
          <w:p>
            <w:pPr>
              <w:pStyle w:val="Normal"/>
              <w:spacing w:before="120" w:after="0"/>
              <w:rPr>
                <w:sz w:val="18"/>
              </w:rPr>
            </w:pPr>
            <w:r>
              <w:rPr>
                <w:sz w:val="18"/>
              </w:rPr>
              <w:t>Cross default.</w:t>
            </w:r>
          </w:p>
          <w:p>
            <w:pPr>
              <w:pStyle w:val="Normal"/>
              <w:spacing w:before="120" w:after="0"/>
              <w:rPr>
                <w:sz w:val="18"/>
              </w:rPr>
            </w:pPr>
            <w:r>
              <w:rPr>
                <w:sz w:val="18"/>
              </w:rPr>
              <w:t>Default under Specified Transaction.</w:t>
            </w:r>
          </w:p>
          <w:p>
            <w:pPr>
              <w:pStyle w:val="Normal"/>
              <w:spacing w:before="120" w:after="0"/>
              <w:rPr>
                <w:sz w:val="18"/>
              </w:rPr>
            </w:pPr>
            <w:r>
              <w:rPr>
                <w:sz w:val="18"/>
              </w:rPr>
              <w:t>Merger without assumption.</w:t>
            </w:r>
          </w:p>
          <w:p>
            <w:pPr>
              <w:pStyle w:val="Normal"/>
              <w:spacing w:before="120" w:after="0"/>
              <w:rPr>
                <w:sz w:val="18"/>
              </w:rPr>
            </w:pPr>
            <w:r>
              <w:rPr>
                <w:sz w:val="18"/>
              </w:rPr>
              <w:t>Credit support default.</w:t>
            </w:r>
          </w:p>
          <w:p>
            <w:pPr>
              <w:pStyle w:val="Normal"/>
              <w:rPr>
                <w:sz w:val="18"/>
              </w:rPr>
            </w:pPr>
            <w:r>
              <w:rPr>
                <w:sz w:val="18"/>
              </w:rPr>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21.</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Other Termination Events</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None</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None</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None</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None</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Illegality or new regulation that materially adversely affects the business of the Affected Party.  </w:t>
            </w:r>
          </w:p>
          <w:p>
            <w:pPr>
              <w:pStyle w:val="Normal"/>
              <w:rPr>
                <w:sz w:val="18"/>
              </w:rPr>
            </w:pPr>
            <w:r>
              <w:rPr>
                <w:sz w:val="18"/>
              </w:rPr>
            </w:r>
          </w:p>
          <w:p>
            <w:pPr>
              <w:pStyle w:val="Normal"/>
              <w:rPr>
                <w:sz w:val="18"/>
              </w:rPr>
            </w:pPr>
            <w:r>
              <w:rPr>
                <w:sz w:val="18"/>
              </w:rPr>
              <w:t>Change in taxes.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Illegality.</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None</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None</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Change in taxes.</w:t>
            </w:r>
          </w:p>
        </w:tc>
        <w:tc>
          <w:tcPr>
            <w:tcW w:w="167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120" w:after="0"/>
              <w:rPr>
                <w:sz w:val="18"/>
              </w:rPr>
            </w:pPr>
            <w:r>
              <w:rPr>
                <w:sz w:val="18"/>
              </w:rPr>
              <w:t>Illegality.</w:t>
            </w:r>
          </w:p>
          <w:p>
            <w:pPr>
              <w:pStyle w:val="BodyText"/>
              <w:keepNext w:val="true"/>
              <w:keepLines/>
              <w:spacing w:before="120" w:after="0"/>
              <w:rPr/>
            </w:pPr>
            <w:r>
              <w:rPr/>
              <w:t>Tax event.</w:t>
            </w:r>
          </w:p>
          <w:p>
            <w:pPr>
              <w:pStyle w:val="Normal"/>
              <w:keepNext w:val="true"/>
              <w:keepLines/>
              <w:spacing w:before="120" w:after="0"/>
              <w:rPr>
                <w:sz w:val="18"/>
              </w:rPr>
            </w:pPr>
            <w:r>
              <w:rPr>
                <w:sz w:val="18"/>
              </w:rPr>
              <w:t>Tax event upon merger.</w:t>
            </w:r>
          </w:p>
          <w:p>
            <w:pPr>
              <w:pStyle w:val="Normal"/>
              <w:keepNext w:val="true"/>
              <w:keepLines/>
              <w:spacing w:before="120" w:after="0"/>
              <w:rPr>
                <w:sz w:val="18"/>
              </w:rPr>
            </w:pPr>
            <w:r>
              <w:rPr>
                <w:sz w:val="18"/>
              </w:rPr>
              <w:t>Credit event upon merger.</w:t>
            </w:r>
          </w:p>
          <w:p>
            <w:pPr>
              <w:pStyle w:val="Normal"/>
              <w:rPr>
                <w:sz w:val="18"/>
              </w:rPr>
            </w:pPr>
            <w:r>
              <w:rPr>
                <w:sz w:val="18"/>
              </w:rPr>
            </w:r>
          </w:p>
          <w:p>
            <w:pPr>
              <w:pStyle w:val="Normal"/>
              <w:rPr>
                <w:sz w:val="18"/>
              </w:rPr>
            </w:pPr>
            <w:r>
              <w:rPr>
                <w:sz w:val="18"/>
              </w:rPr>
              <w:t>Any other event specified as an Additional Termination Event.</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22.</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Right to Suspend Performance</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None</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BodyTextIndent"/>
              <w:ind w:start="0" w:end="0"/>
              <w:rPr/>
            </w:pPr>
            <w:r>
              <w:rPr/>
              <w:t xml:space="preserve">1.  Upon declaration of Early Termination Date.  </w:t>
            </w:r>
          </w:p>
          <w:p>
            <w:pPr>
              <w:pStyle w:val="Normal"/>
              <w:rPr>
                <w:sz w:val="18"/>
              </w:rPr>
            </w:pPr>
            <w:r>
              <w:rPr>
                <w:sz w:val="18"/>
              </w:rPr>
            </w:r>
          </w:p>
          <w:p>
            <w:pPr>
              <w:pStyle w:val="Normal"/>
              <w:rPr>
                <w:sz w:val="18"/>
              </w:rPr>
            </w:pPr>
            <w:r>
              <w:rPr>
                <w:sz w:val="18"/>
              </w:rPr>
              <w:t>2.  Upon Event of Default or Potential Event of Default, not to exceed 10 NERC Business Days unless Early Termination Date declared.</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Upon occurrence of Event of Default for indefinite duration.</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Right to suspend deliveries or withhold payment upon Event of Default for indefinite duration.</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If a Party's failure to schedule continues for 5 consecutive Gas Days, the other party may suspend scheduling for the balance of that month.</w:t>
            </w:r>
          </w:p>
          <w:p>
            <w:pPr>
              <w:pStyle w:val="Normal"/>
              <w:rPr>
                <w:sz w:val="18"/>
              </w:rPr>
            </w:pPr>
            <w:r>
              <w:rPr>
                <w:sz w:val="18"/>
              </w:rPr>
            </w:r>
          </w:p>
          <w:p>
            <w:pPr>
              <w:pStyle w:val="Normal"/>
              <w:rPr>
                <w:sz w:val="18"/>
              </w:rPr>
            </w:pPr>
            <w:r>
              <w:rPr>
                <w:sz w:val="18"/>
              </w:rPr>
              <w:t>2.  Upon failure to pay undisputed amounts within 2 Business Date of notice (indefinite duration).</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If other party fails to pay amounts due, may suspend until payment in full.</w:t>
            </w:r>
          </w:p>
          <w:p>
            <w:pPr>
              <w:pStyle w:val="Normal"/>
              <w:rPr>
                <w:sz w:val="18"/>
              </w:rPr>
            </w:pPr>
            <w:r>
              <w:rPr>
                <w:sz w:val="18"/>
              </w:rPr>
            </w:r>
          </w:p>
          <w:p>
            <w:pPr>
              <w:pStyle w:val="Normal"/>
              <w:rPr>
                <w:sz w:val="18"/>
              </w:rPr>
            </w:pPr>
            <w:r>
              <w:rPr>
                <w:sz w:val="18"/>
              </w:rPr>
              <w:t>2.  If Seller delivers nonconforming coal 3 times in any 6-month period or in 2 of any 4 consecutive shipments, Buyer may suspend receipt of further shipments.</w:t>
            </w:r>
          </w:p>
          <w:p>
            <w:pPr>
              <w:pStyle w:val="Normal"/>
              <w:rPr>
                <w:sz w:val="18"/>
              </w:rPr>
            </w:pPr>
            <w:r>
              <w:rPr>
                <w:sz w:val="18"/>
              </w:rPr>
            </w:r>
          </w:p>
          <w:p>
            <w:pPr>
              <w:pStyle w:val="Normal"/>
              <w:rPr>
                <w:sz w:val="18"/>
              </w:rPr>
            </w:pPr>
            <w:r>
              <w:rPr>
                <w:sz w:val="18"/>
              </w:rPr>
              <w:t>3.  Upon occurrence of Event of Default until such event is cured.</w:t>
            </w:r>
          </w:p>
          <w:p>
            <w:pPr>
              <w:pStyle w:val="Normal"/>
              <w:rPr>
                <w:sz w:val="18"/>
              </w:rPr>
            </w:pPr>
            <w:r>
              <w:rPr>
                <w:sz w:val="18"/>
              </w:rPr>
            </w:r>
          </w:p>
          <w:p>
            <w:pPr>
              <w:pStyle w:val="Normal"/>
              <w:rPr>
                <w:sz w:val="18"/>
              </w:rPr>
            </w:pPr>
            <w:r>
              <w:rPr>
                <w:sz w:val="18"/>
              </w:rPr>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Upon occurrence of Event of Default until such event cured.</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23.</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Close-Out Setoff Rights</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Either Party entitled to set-off amounts owing under the WSPP.  Unclear if right extends to other agreements between the parties.</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Parties may select one or neither of the following options:</w:t>
            </w:r>
          </w:p>
          <w:p>
            <w:pPr>
              <w:pStyle w:val="Normal"/>
              <w:rPr>
                <w:sz w:val="18"/>
              </w:rPr>
            </w:pPr>
            <w:r>
              <w:rPr>
                <w:sz w:val="18"/>
              </w:rPr>
            </w:r>
          </w:p>
          <w:p>
            <w:pPr>
              <w:pStyle w:val="Normal"/>
              <w:rPr>
                <w:sz w:val="18"/>
              </w:rPr>
            </w:pPr>
            <w:r>
              <w:rPr>
                <w:sz w:val="18"/>
              </w:rPr>
              <w:t>1.  NDP entitled to set-off amounts owing by DP under any other agreements or withhold under transactions not yet liquidated; or</w:t>
            </w:r>
          </w:p>
          <w:p>
            <w:pPr>
              <w:pStyle w:val="Normal"/>
              <w:rPr>
                <w:sz w:val="18"/>
              </w:rPr>
            </w:pPr>
            <w:r>
              <w:rPr>
                <w:sz w:val="18"/>
              </w:rPr>
            </w:r>
          </w:p>
          <w:p>
            <w:pPr>
              <w:pStyle w:val="Normal"/>
              <w:rPr/>
            </w:pPr>
            <w:r>
              <w:rPr>
                <w:sz w:val="18"/>
              </w:rPr>
              <w:t xml:space="preserve">2.  In addition to (1) above, NDP may also set-off against any amounts owing by DP </w:t>
            </w:r>
            <w:r>
              <w:rPr>
                <w:sz w:val="18"/>
                <w:u w:val="single"/>
              </w:rPr>
              <w:t>or</w:t>
            </w:r>
            <w:r>
              <w:rPr>
                <w:sz w:val="18"/>
              </w:rPr>
              <w:t xml:space="preserve"> its Affiliates to NDP </w:t>
            </w:r>
            <w:r>
              <w:rPr>
                <w:sz w:val="18"/>
                <w:u w:val="single"/>
              </w:rPr>
              <w:t>or</w:t>
            </w:r>
            <w:r>
              <w:rPr>
                <w:sz w:val="18"/>
              </w:rPr>
              <w:t xml:space="preserve"> its Affiliates under any other agreements.</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NDP may set-off any amounts owed by DP under agreement or otherwise against amounts NDP owes DP under agreement or otherwise, whether or not then due.</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NDP may set-off any or all amounts which DP or its affiliates (under this or other agreements) owes against any amounts owed by NDP to DP under agreement or otherwise.</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NDP may set-off any or all amounts which DP or its affiliates (under this or other agreements) owes against any amounts owed by NDP to DP under agreement or otherwise.</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NDP may set off any amounts DP owes to NDP or its affiliates under agreement or otherwise against amounts owed by NDP to DP under agreement or otherwise.</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NDP may set off any amounts DP owes to NDP or its affiliates under agreement or otherwise against amounts owed by NDP to DP under agreement or otherwise.</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NDP may set off any amounts DP owes NDP or its affiliates under agreement or otherwise against amounts NDP owes DP under agreement or otherwise.</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24.</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Taxes</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Cooperation to minimize taxes required.</w:t>
            </w:r>
          </w:p>
          <w:p>
            <w:pPr>
              <w:pStyle w:val="Normal"/>
              <w:rPr>
                <w:sz w:val="18"/>
              </w:rPr>
            </w:pPr>
            <w:r>
              <w:rPr>
                <w:sz w:val="18"/>
              </w:rPr>
            </w:r>
          </w:p>
          <w:p>
            <w:pPr>
              <w:pStyle w:val="Normal"/>
              <w:rPr>
                <w:sz w:val="18"/>
              </w:rPr>
            </w:pPr>
            <w:r>
              <w:rPr>
                <w:sz w:val="18"/>
              </w:rPr>
              <w:t>2.  Seller is responsible for taxes on Product or transaction arising prior to delivery point, and Buyer is responsible for taxes on Product or transaction at and from delivery point (other than ad valorem, franchise or income taxes related to sale of Product).</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Cooperation to minimize taxes required.</w:t>
            </w:r>
          </w:p>
          <w:p>
            <w:pPr>
              <w:pStyle w:val="Normal"/>
              <w:rPr>
                <w:sz w:val="18"/>
              </w:rPr>
            </w:pPr>
            <w:r>
              <w:rPr>
                <w:sz w:val="18"/>
              </w:rPr>
            </w:r>
          </w:p>
          <w:p>
            <w:pPr>
              <w:pStyle w:val="Normal"/>
              <w:rPr>
                <w:sz w:val="18"/>
              </w:rPr>
            </w:pPr>
            <w:r>
              <w:rPr>
                <w:sz w:val="18"/>
              </w:rPr>
              <w:t>2.  Seller is responsible for taxes on Product or transaction arising prior to delivery point, and Buyer is responsible for taxes on Product or transaction at and from delivery point (other than ad valorem, franchise or income taxes related to sale of Product).</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Seller is responsible for taxes on Product or transaction arising prior to delivery point, and Buyer is responsible for taxes on Product or transaction at and from delivery point.</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Seller pays all taxes prior to delivery point, and Buyer pays all taxes at and after delivery point.</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Duty to cooperate.</w:t>
            </w:r>
          </w:p>
          <w:p>
            <w:pPr>
              <w:pStyle w:val="Normal"/>
              <w:rPr>
                <w:sz w:val="18"/>
              </w:rPr>
            </w:pPr>
            <w:r>
              <w:rPr>
                <w:sz w:val="18"/>
              </w:rPr>
            </w:r>
          </w:p>
          <w:p>
            <w:pPr>
              <w:pStyle w:val="Normal"/>
              <w:rPr>
                <w:sz w:val="18"/>
              </w:rPr>
            </w:pPr>
            <w:r>
              <w:rPr>
                <w:sz w:val="18"/>
              </w:rPr>
              <w:t>2.  Seller is liable for all taxes applicable to gas upstream of delivery point, and Buyer is liable for taxes on gas sold downstream of or at delivery point.</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Duty to cooperate.</w:t>
            </w:r>
          </w:p>
          <w:p>
            <w:pPr>
              <w:pStyle w:val="Normal"/>
              <w:rPr>
                <w:sz w:val="18"/>
              </w:rPr>
            </w:pPr>
            <w:r>
              <w:rPr>
                <w:sz w:val="18"/>
              </w:rPr>
            </w:r>
          </w:p>
          <w:p>
            <w:pPr>
              <w:pStyle w:val="Normal"/>
              <w:rPr>
                <w:sz w:val="18"/>
              </w:rPr>
            </w:pPr>
            <w:r>
              <w:rPr>
                <w:sz w:val="18"/>
              </w:rPr>
              <w:t>2.  Seller is liable for all taxes applicable to gas upstream of delivery point, and Buyer is liable for taxes on gas sold downstream of or at delivery point.</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Each party is responsible for any taxes or fees associated with its respective delivery and receipt of allowances.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Cooperation to minimize taxes required.</w:t>
            </w:r>
          </w:p>
          <w:p>
            <w:pPr>
              <w:pStyle w:val="Normal"/>
              <w:rPr>
                <w:sz w:val="18"/>
              </w:rPr>
            </w:pPr>
            <w:r>
              <w:rPr>
                <w:sz w:val="18"/>
              </w:rPr>
            </w:r>
          </w:p>
          <w:p>
            <w:pPr>
              <w:pStyle w:val="Normal"/>
              <w:rPr>
                <w:sz w:val="18"/>
              </w:rPr>
            </w:pPr>
            <w:r>
              <w:rPr>
                <w:sz w:val="18"/>
              </w:rPr>
              <w:t>2.  Seller is responsible for taxes on Product or transaction arising prior to delivery point, and Buyer is responsible for taxes on Product or transaction at and from delivery point.</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Buyer is liable for all taxes applicable to a transaction and shall indemnify Seller for any claims relating to such taxes.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Gross-up for withholding if applicable.</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25.</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Change in Law/Taxes</w:t>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Illegality is a termination events.  Also, regulatory or tax change gives affected party the right to terminate.</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Illegibility is a termination event.</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Party affected by change in taxes has right to terminate affected transactions.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Illegality and change in taxes are termination events.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26.</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Limitation of Liability</w:t>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Remedies provided by agreement not expressly exclusive.</w:t>
            </w:r>
          </w:p>
          <w:p>
            <w:pPr>
              <w:pStyle w:val="Normal"/>
              <w:rPr>
                <w:sz w:val="18"/>
              </w:rPr>
            </w:pPr>
            <w:r>
              <w:rPr>
                <w:sz w:val="18"/>
              </w:rPr>
            </w:r>
          </w:p>
          <w:p>
            <w:pPr>
              <w:pStyle w:val="Normal"/>
              <w:rPr>
                <w:sz w:val="18"/>
              </w:rPr>
            </w:pPr>
            <w:r>
              <w:rPr>
                <w:sz w:val="18"/>
              </w:rPr>
              <w:t>2.  No liability for consequential or indirect damages.</w:t>
            </w:r>
          </w:p>
          <w:p>
            <w:pPr>
              <w:pStyle w:val="Normal"/>
              <w:rPr>
                <w:sz w:val="18"/>
              </w:rPr>
            </w:pPr>
            <w:r>
              <w:rPr>
                <w:sz w:val="18"/>
              </w:rPr>
            </w:r>
          </w:p>
          <w:p>
            <w:pPr>
              <w:pStyle w:val="Normal"/>
              <w:rPr>
                <w:sz w:val="18"/>
              </w:rPr>
            </w:pPr>
            <w:r>
              <w:rPr>
                <w:sz w:val="18"/>
              </w:rPr>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Remedies for non-performance are liquidated and exclusive.</w:t>
            </w:r>
          </w:p>
          <w:p>
            <w:pPr>
              <w:pStyle w:val="Normal"/>
              <w:rPr>
                <w:sz w:val="18"/>
              </w:rPr>
            </w:pPr>
            <w:r>
              <w:rPr>
                <w:sz w:val="18"/>
              </w:rPr>
            </w:r>
          </w:p>
          <w:p>
            <w:pPr>
              <w:pStyle w:val="Normal"/>
              <w:rPr>
                <w:sz w:val="18"/>
              </w:rPr>
            </w:pPr>
            <w:r>
              <w:rPr>
                <w:sz w:val="18"/>
              </w:rPr>
              <w:t>2.  No liability for consequential or indirect damages.</w:t>
            </w:r>
          </w:p>
          <w:p>
            <w:pPr>
              <w:pStyle w:val="Normal"/>
              <w:rPr>
                <w:sz w:val="18"/>
              </w:rPr>
            </w:pPr>
            <w:r>
              <w:rPr>
                <w:sz w:val="18"/>
              </w:rPr>
            </w:r>
          </w:p>
        </w:tc>
        <w:tc>
          <w:tcPr>
            <w:tcW w:w="1569" w:type="dxa"/>
            <w:gridSpan w:val="2"/>
            <w:tcBorders>
              <w:top w:val="single" w:sz="4" w:space="0" w:color="000000"/>
              <w:start w:val="single" w:sz="4" w:space="0" w:color="000000"/>
              <w:bottom w:val="single" w:sz="4" w:space="0" w:color="000000"/>
              <w:end w:val="single" w:sz="4" w:space="0" w:color="000000"/>
            </w:tcBorders>
          </w:tcPr>
          <w:p>
            <w:pPr>
              <w:pStyle w:val="BodyText"/>
              <w:rPr/>
            </w:pPr>
            <w:r>
              <w:rPr/>
              <w:t>1. Remedies provided by agreement are sole remedy.</w:t>
            </w:r>
          </w:p>
          <w:p>
            <w:pPr>
              <w:pStyle w:val="Normal"/>
              <w:ind w:hanging="186" w:start="186" w:end="0"/>
              <w:rPr>
                <w:sz w:val="18"/>
              </w:rPr>
            </w:pPr>
            <w:r>
              <w:rPr>
                <w:sz w:val="18"/>
              </w:rPr>
            </w:r>
          </w:p>
          <w:p>
            <w:pPr>
              <w:pStyle w:val="Normal"/>
              <w:rPr>
                <w:sz w:val="18"/>
              </w:rPr>
            </w:pPr>
            <w:r>
              <w:rPr>
                <w:sz w:val="18"/>
              </w:rPr>
              <w:t>2. No liability for indirect damages.</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1.  Remedies provided by agreement not expressly exclusive. </w:t>
            </w:r>
          </w:p>
          <w:p>
            <w:pPr>
              <w:pStyle w:val="Normal"/>
              <w:rPr>
                <w:sz w:val="18"/>
              </w:rPr>
            </w:pPr>
            <w:r>
              <w:rPr>
                <w:sz w:val="18"/>
              </w:rPr>
            </w:r>
          </w:p>
          <w:p>
            <w:pPr>
              <w:pStyle w:val="Normal"/>
              <w:rPr>
                <w:sz w:val="18"/>
              </w:rPr>
            </w:pPr>
            <w:r>
              <w:rPr>
                <w:sz w:val="18"/>
              </w:rPr>
              <w:t>2.  No liability for incidental, consequential, special or punitive damages.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Remedies for non-performance are liquidated and exclusive.</w:t>
            </w:r>
          </w:p>
          <w:p>
            <w:pPr>
              <w:pStyle w:val="Normal"/>
              <w:rPr>
                <w:sz w:val="18"/>
              </w:rPr>
            </w:pPr>
            <w:r>
              <w:rPr>
                <w:sz w:val="18"/>
              </w:rPr>
            </w:r>
          </w:p>
          <w:p>
            <w:pPr>
              <w:pStyle w:val="Normal"/>
              <w:rPr>
                <w:sz w:val="18"/>
              </w:rPr>
            </w:pPr>
            <w:r>
              <w:rPr>
                <w:sz w:val="18"/>
              </w:rPr>
              <w:t>2.  No liability for consequential damages.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Remedies for non-performance are liquidated and exclusive.</w:t>
            </w:r>
          </w:p>
          <w:p>
            <w:pPr>
              <w:pStyle w:val="Normal"/>
              <w:rPr>
                <w:sz w:val="18"/>
              </w:rPr>
            </w:pPr>
            <w:r>
              <w:rPr>
                <w:sz w:val="18"/>
              </w:rPr>
            </w:r>
          </w:p>
          <w:p>
            <w:pPr>
              <w:pStyle w:val="Normal"/>
              <w:rPr>
                <w:sz w:val="18"/>
              </w:rPr>
            </w:pPr>
            <w:r>
              <w:rPr>
                <w:sz w:val="18"/>
              </w:rPr>
              <w:t>2.  No liability for consequential damages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Remedies in agreement are exclusive.</w:t>
            </w:r>
          </w:p>
          <w:p>
            <w:pPr>
              <w:pStyle w:val="Normal"/>
              <w:rPr>
                <w:sz w:val="18"/>
              </w:rPr>
            </w:pPr>
            <w:r>
              <w:rPr>
                <w:sz w:val="18"/>
              </w:rPr>
            </w:r>
          </w:p>
          <w:p>
            <w:pPr>
              <w:pStyle w:val="Normal"/>
              <w:rPr>
                <w:sz w:val="18"/>
              </w:rPr>
            </w:pPr>
            <w:r>
              <w:rPr>
                <w:sz w:val="18"/>
              </w:rPr>
              <w:t>2.  No liability for indirect or consequential damages.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Remedies for non-performance are liquidated and exclusive.</w:t>
            </w:r>
          </w:p>
          <w:p>
            <w:pPr>
              <w:pStyle w:val="Normal"/>
              <w:rPr>
                <w:sz w:val="18"/>
              </w:rPr>
            </w:pPr>
            <w:r>
              <w:rPr>
                <w:sz w:val="18"/>
              </w:rPr>
            </w:r>
          </w:p>
          <w:p>
            <w:pPr>
              <w:pStyle w:val="Normal"/>
              <w:rPr>
                <w:sz w:val="18"/>
              </w:rPr>
            </w:pPr>
            <w:r>
              <w:rPr>
                <w:sz w:val="18"/>
              </w:rPr>
              <w:t>2.  No liability for consequential or indirect damages.</w:t>
            </w:r>
          </w:p>
          <w:p>
            <w:pPr>
              <w:pStyle w:val="Normal"/>
              <w:rPr>
                <w:sz w:val="18"/>
              </w:rPr>
            </w:pPr>
            <w:r>
              <w:rPr>
                <w:sz w:val="18"/>
              </w:rPr>
            </w:r>
          </w:p>
        </w:tc>
        <w:tc>
          <w:tcPr>
            <w:tcW w:w="1618" w:type="dxa"/>
            <w:tcBorders>
              <w:top w:val="single" w:sz="4" w:space="0" w:color="000000"/>
              <w:start w:val="single" w:sz="4" w:space="0" w:color="000000"/>
              <w:bottom w:val="single" w:sz="4" w:space="0" w:color="000000"/>
              <w:end w:val="single" w:sz="4" w:space="0" w:color="000000"/>
            </w:tcBorders>
          </w:tcPr>
          <w:p>
            <w:pPr>
              <w:pStyle w:val="BodyTextIndent2"/>
              <w:rPr/>
            </w:pPr>
            <w:r>
              <w:rPr/>
              <w:t>1. Remedies provided in agreement are exclusive.</w:t>
            </w:r>
          </w:p>
          <w:p>
            <w:pPr>
              <w:pStyle w:val="Normal"/>
              <w:rPr>
                <w:sz w:val="18"/>
              </w:rPr>
            </w:pPr>
            <w:r>
              <w:rPr>
                <w:sz w:val="18"/>
              </w:rPr>
            </w:r>
          </w:p>
          <w:p>
            <w:pPr>
              <w:pStyle w:val="Normal"/>
              <w:rPr>
                <w:sz w:val="18"/>
              </w:rPr>
            </w:pPr>
            <w:r>
              <w:rPr>
                <w:sz w:val="18"/>
              </w:rPr>
              <w:t>2. No liability for consequential or indirect damages.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Remedies provided by agreement are not exclusive.</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27.</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Credit Support Arrangements</w:t>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Performance assurance required if other party's creditworthiness becomes unsatisfactory to the other party.  This is a largely subjective requirement.</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The following may be required by Parties:  </w:t>
            </w:r>
          </w:p>
          <w:p>
            <w:pPr>
              <w:pStyle w:val="Normal"/>
              <w:rPr>
                <w:sz w:val="16"/>
              </w:rPr>
            </w:pPr>
            <w:r>
              <w:rPr>
                <w:sz w:val="16"/>
              </w:rPr>
            </w:r>
          </w:p>
          <w:p>
            <w:pPr>
              <w:pStyle w:val="Normal"/>
              <w:rPr>
                <w:sz w:val="18"/>
              </w:rPr>
            </w:pPr>
            <w:r>
              <w:rPr>
                <w:sz w:val="16"/>
              </w:rPr>
              <w:t>1.  Party may request annual and quarterly financial reports of other Party or its parent company, or at the election parties such other financial information specified in the cover sheet.</w:t>
            </w:r>
          </w:p>
          <w:p>
            <w:pPr>
              <w:pStyle w:val="Normal"/>
              <w:rPr>
                <w:sz w:val="16"/>
              </w:rPr>
            </w:pPr>
            <w:r>
              <w:rPr>
                <w:sz w:val="16"/>
              </w:rPr>
            </w:r>
          </w:p>
          <w:p>
            <w:pPr>
              <w:pStyle w:val="Normal"/>
              <w:rPr>
                <w:sz w:val="16"/>
              </w:rPr>
            </w:pPr>
            <w:r>
              <w:rPr>
                <w:sz w:val="16"/>
              </w:rPr>
              <w:t>2.  The cover sheet shall specify either a) Performance Assurance required if other party has reasonable grounds to doubt creditworthiness of other party; or b) objective Collateral threshold Standard, where a Party may call for Performance Assurance in an amount equal to excess of the Termination Payment over predetermined limit.</w:t>
            </w:r>
          </w:p>
          <w:p>
            <w:pPr>
              <w:pStyle w:val="Normal"/>
              <w:rPr>
                <w:sz w:val="16"/>
              </w:rPr>
            </w:pPr>
            <w:r>
              <w:rPr>
                <w:sz w:val="16"/>
              </w:rPr>
            </w:r>
          </w:p>
          <w:p>
            <w:pPr>
              <w:pStyle w:val="BodyText"/>
              <w:rPr>
                <w:sz w:val="16"/>
              </w:rPr>
            </w:pPr>
            <w:r>
              <w:rPr>
                <w:sz w:val="16"/>
              </w:rPr>
              <w:t xml:space="preserve">3.  A party may request Performance Assurance upon the occurrence of a downgrade event, as defined by the parties, of the other party. </w:t>
            </w:r>
          </w:p>
          <w:p>
            <w:pPr>
              <w:pStyle w:val="BodyText"/>
              <w:rPr>
                <w:sz w:val="16"/>
              </w:rPr>
            </w:pPr>
            <w:r>
              <w:rPr>
                <w:sz w:val="16"/>
              </w:rPr>
            </w:r>
          </w:p>
          <w:p>
            <w:pPr>
              <w:pStyle w:val="BodyText"/>
              <w:rPr>
                <w:sz w:val="16"/>
              </w:rPr>
            </w:pPr>
            <w:r>
              <w:rPr>
                <w:sz w:val="16"/>
              </w:rPr>
              <w:t>4. Guarantee.</w:t>
            </w:r>
          </w:p>
          <w:p>
            <w:pPr>
              <w:pStyle w:val="Normal"/>
              <w:rPr>
                <w:sz w:val="18"/>
              </w:rPr>
            </w:pPr>
            <w:r>
              <w:rPr>
                <w:sz w:val="18"/>
              </w:rPr>
            </w:r>
          </w:p>
          <w:p>
            <w:pPr>
              <w:pStyle w:val="Normal"/>
              <w:rPr>
                <w:sz w:val="18"/>
              </w:rPr>
            </w:pPr>
            <w:r>
              <w:rPr>
                <w:sz w:val="18"/>
              </w:rPr>
            </w:r>
          </w:p>
        </w:tc>
        <w:tc>
          <w:tcPr>
            <w:tcW w:w="1569" w:type="dxa"/>
            <w:gridSpan w:val="2"/>
            <w:tcBorders>
              <w:top w:val="single" w:sz="4" w:space="0" w:color="000000"/>
              <w:start w:val="single" w:sz="4" w:space="0" w:color="000000"/>
              <w:bottom w:val="single" w:sz="4" w:space="0" w:color="000000"/>
              <w:end w:val="single" w:sz="4" w:space="0" w:color="000000"/>
            </w:tcBorders>
          </w:tcPr>
          <w:p>
            <w:pPr>
              <w:pStyle w:val="BodyText"/>
              <w:rPr/>
            </w:pPr>
            <w:r>
              <w:rPr/>
              <w:t>Credit Support Annex</w:t>
            </w:r>
          </w:p>
          <w:p>
            <w:pPr>
              <w:pStyle w:val="Normal"/>
              <w:ind w:hanging="186" w:start="186" w:end="0"/>
              <w:rPr>
                <w:sz w:val="18"/>
              </w:rPr>
            </w:pPr>
            <w:r>
              <w:rPr>
                <w:sz w:val="18"/>
              </w:rPr>
            </w:r>
          </w:p>
          <w:p>
            <w:pPr>
              <w:pStyle w:val="Normal"/>
              <w:ind w:hanging="186" w:start="186" w:end="0"/>
              <w:rPr>
                <w:sz w:val="18"/>
              </w:rPr>
            </w:pPr>
            <w:r>
              <w:rPr>
                <w:sz w:val="18"/>
              </w:rPr>
              <w:t>1.  Guarantee.</w:t>
            </w:r>
          </w:p>
          <w:p>
            <w:pPr>
              <w:pStyle w:val="Normal"/>
              <w:ind w:hanging="186" w:start="186" w:end="0"/>
              <w:rPr>
                <w:sz w:val="18"/>
              </w:rPr>
            </w:pPr>
            <w:r>
              <w:rPr>
                <w:sz w:val="18"/>
              </w:rPr>
              <w:t xml:space="preserve">  </w:t>
            </w:r>
          </w:p>
          <w:p>
            <w:pPr>
              <w:pStyle w:val="BodyText"/>
              <w:rPr/>
            </w:pPr>
            <w:r>
              <w:rPr/>
              <w:t>2.  Party may be required to post collateral to extent Net Near Term Payment Amount or Aggregate Exposure Amount exceeds present threshold; or</w:t>
            </w:r>
          </w:p>
          <w:p>
            <w:pPr>
              <w:pStyle w:val="Normal"/>
              <w:ind w:hanging="186" w:start="186" w:end="0"/>
              <w:rPr>
                <w:sz w:val="18"/>
              </w:rPr>
            </w:pPr>
            <w:r>
              <w:rPr>
                <w:sz w:val="18"/>
              </w:rPr>
            </w:r>
          </w:p>
          <w:p>
            <w:pPr>
              <w:pStyle w:val="Normal"/>
              <w:rPr>
                <w:sz w:val="18"/>
              </w:rPr>
            </w:pPr>
            <w:r>
              <w:rPr>
                <w:sz w:val="18"/>
              </w:rPr>
              <w:t xml:space="preserve">3. If a Party’s creditworthiness is unsatisfactory in reasonable discretion of other party, it may require adequate performance assurance. </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Either Party may demand adequate assurance (in form reasonably specified by demanding party) when reasonable grounds for insecurity exist.</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Party may request annual and quarterly financial reports of other party or its guarantor.</w:t>
            </w:r>
          </w:p>
          <w:p>
            <w:pPr>
              <w:pStyle w:val="Normal"/>
              <w:rPr>
                <w:sz w:val="18"/>
              </w:rPr>
            </w:pPr>
            <w:r>
              <w:rPr>
                <w:sz w:val="18"/>
              </w:rPr>
            </w:r>
          </w:p>
          <w:p>
            <w:pPr>
              <w:pStyle w:val="Normal"/>
              <w:rPr>
                <w:sz w:val="18"/>
              </w:rPr>
            </w:pPr>
            <w:r>
              <w:rPr>
                <w:sz w:val="18"/>
              </w:rPr>
              <w:t>2.  Party may require LOC in amount equal to excess of Termination Payment over predetermined limit or if MAC event occurs.</w:t>
            </w:r>
          </w:p>
          <w:p>
            <w:pPr>
              <w:pStyle w:val="Normal"/>
              <w:rPr>
                <w:sz w:val="18"/>
              </w:rPr>
            </w:pPr>
            <w:r>
              <w:rPr>
                <w:sz w:val="18"/>
              </w:rPr>
            </w:r>
          </w:p>
          <w:p>
            <w:pPr>
              <w:pStyle w:val="Normal"/>
              <w:rPr>
                <w:sz w:val="18"/>
              </w:rPr>
            </w:pPr>
            <w:r>
              <w:rPr>
                <w:sz w:val="18"/>
              </w:rPr>
              <w:t>3.  Guarantee.</w:t>
            </w:r>
          </w:p>
          <w:p>
            <w:pPr>
              <w:pStyle w:val="Normal"/>
              <w:rPr>
                <w:sz w:val="18"/>
              </w:rPr>
            </w:pPr>
            <w:r>
              <w:rPr>
                <w:sz w:val="18"/>
              </w:rPr>
            </w:r>
          </w:p>
          <w:p>
            <w:pPr>
              <w:pStyle w:val="Normal"/>
              <w:rPr>
                <w:sz w:val="18"/>
              </w:rPr>
            </w:pPr>
            <w:r>
              <w:rPr>
                <w:sz w:val="18"/>
              </w:rPr>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Customized by the parties.</w:t>
            </w:r>
          </w:p>
        </w:tc>
        <w:tc>
          <w:tcPr>
            <w:tcW w:w="1618" w:type="dxa"/>
            <w:tcBorders>
              <w:top w:val="single" w:sz="4" w:space="0" w:color="000000"/>
              <w:start w:val="single" w:sz="4" w:space="0" w:color="000000"/>
              <w:bottom w:val="single" w:sz="4" w:space="0" w:color="000000"/>
              <w:end w:val="single" w:sz="4" w:space="0" w:color="000000"/>
            </w:tcBorders>
          </w:tcPr>
          <w:p>
            <w:pPr>
              <w:pStyle w:val="BodyText"/>
              <w:rPr/>
            </w:pPr>
            <w:r>
              <w:rPr/>
              <w:t>1. Guarantee.</w:t>
            </w:r>
          </w:p>
          <w:p>
            <w:pPr>
              <w:pStyle w:val="Normal"/>
              <w:rPr>
                <w:sz w:val="18"/>
              </w:rPr>
            </w:pPr>
            <w:r>
              <w:rPr>
                <w:sz w:val="18"/>
              </w:rPr>
            </w:r>
          </w:p>
          <w:p>
            <w:pPr>
              <w:pStyle w:val="Normal"/>
              <w:rPr>
                <w:sz w:val="18"/>
              </w:rPr>
            </w:pPr>
            <w:r>
              <w:rPr>
                <w:sz w:val="18"/>
              </w:rPr>
              <w:t>2. Performance assurance required if Termination Payment exceeds predetermined level to extent of such excess.</w:t>
            </w:r>
          </w:p>
          <w:p>
            <w:pPr>
              <w:pStyle w:val="Normal"/>
              <w:rPr>
                <w:sz w:val="18"/>
              </w:rPr>
            </w:pPr>
            <w:r>
              <w:rPr>
                <w:sz w:val="18"/>
              </w:rPr>
            </w:r>
          </w:p>
          <w:p>
            <w:pPr>
              <w:pStyle w:val="Normal"/>
              <w:rPr>
                <w:sz w:val="18"/>
              </w:rPr>
            </w:pPr>
            <w:r>
              <w:rPr>
                <w:sz w:val="18"/>
              </w:rPr>
              <w:t>3. Special provisions re holding and use of performance assurance and interest and dividends.</w:t>
            </w:r>
          </w:p>
          <w:p>
            <w:pPr>
              <w:pStyle w:val="Normal"/>
              <w:rPr>
                <w:sz w:val="18"/>
              </w:rPr>
            </w:pPr>
            <w:r>
              <w:rPr>
                <w:sz w:val="18"/>
              </w:rPr>
            </w:r>
          </w:p>
          <w:p>
            <w:pPr>
              <w:pStyle w:val="Normal"/>
              <w:rPr>
                <w:sz w:val="18"/>
              </w:rPr>
            </w:pPr>
            <w:r>
              <w:rPr>
                <w:sz w:val="18"/>
              </w:rPr>
              <w:t>4. Upon request of other party, a party will provide its or its Guarantor’s annual and quarterly financial reports.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Existence of credit support documentation acknowledged in Master Agreement.  Separate credit support documentation available, designed to form part of, or be entered into in conjunction with, the Master Agreement.</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28.</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Grant of Security Interest in Collateral</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 in credit annex only.</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29.</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Governing Law</w:t>
            </w:r>
          </w:p>
          <w:p>
            <w:pPr>
              <w:pStyle w:val="Normal"/>
              <w:rPr>
                <w:b/>
                <w:bCs/>
                <w:sz w:val="18"/>
              </w:rPr>
            </w:pPr>
            <w:r>
              <w:rPr>
                <w:b/>
                <w:bCs/>
                <w:sz w:val="18"/>
              </w:rPr>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Utah, except if a party is Canadian or federal government agency</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New York</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Texas</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Texas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Texas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Texas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New York</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Texas</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New York</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New York</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30.</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Arbitration</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in Master Agreement-included in EPMI inserts to cover sheet.</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ERCOT’s Alternative Dispute Resolution procedures – mediation or non-binding arbitration.</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31.</w:t>
            </w:r>
          </w:p>
        </w:tc>
        <w:tc>
          <w:tcPr>
            <w:tcW w:w="1636" w:type="dxa"/>
            <w:tcBorders>
              <w:top w:val="single" w:sz="4" w:space="0" w:color="000000"/>
              <w:start w:val="single" w:sz="4" w:space="0" w:color="000000"/>
              <w:bottom w:val="single" w:sz="4" w:space="0" w:color="000000"/>
              <w:end w:val="single" w:sz="4" w:space="0" w:color="000000"/>
            </w:tcBorders>
          </w:tcPr>
          <w:p>
            <w:pPr>
              <w:pStyle w:val="Normal"/>
              <w:rPr>
                <w:sz w:val="18"/>
              </w:rPr>
            </w:pPr>
            <w:r>
              <w:rPr>
                <w:b/>
                <w:bCs/>
                <w:sz w:val="18"/>
              </w:rPr>
              <w:t>Waiver of Jury Trial</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recognizes right to jury trial.</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Yes</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7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32.</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Venue for Disputes</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Consent to Texas jurisdiction  and venue.</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Submission to venue and jurisdiction in New York.</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67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33.</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Confidentiality</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The terms of the transactions only are confidential.  </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terms of the transactions only are confidential.  Note:  The EPMI cover sheet protects confidentiality of credit terms in Master as well.</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terms of the agreement and the transactions are confidential.</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Terms of transactions are confidential.</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Terms of transaction are confidential.</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terms of transactions are confidential.</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terms of the agreement and transactions are confidential.</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terms of any transaction are confidential.</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Not addressed.</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34.</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Legal Opinion</w:t>
            </w:r>
          </w:p>
          <w:p>
            <w:pPr>
              <w:pStyle w:val="Normal"/>
              <w:rPr>
                <w:b/>
                <w:bCs/>
                <w:sz w:val="18"/>
              </w:rPr>
            </w:pPr>
            <w:r>
              <w:rPr>
                <w:b/>
                <w:bCs/>
                <w:sz w:val="18"/>
              </w:rPr>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w:t>
            </w:r>
          </w:p>
        </w:tc>
        <w:tc>
          <w:tcPr>
            <w:tcW w:w="1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On enforceability of close-out netting (35 jurisdictions) and collateral arrangements (17 jurisdictions).</w:t>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35.</w:t>
            </w:r>
          </w:p>
        </w:tc>
        <w:tc>
          <w:tcPr>
            <w:tcW w:w="1636"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Assignment</w:t>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assignment without consent, which shall not be unreasonably withheld, except to creditworthy successor entities.</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assignment without consent, which may be withheld in sole discretion, except for affiliates, reorganizations, and financings.</w:t>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assignment without consent, which will not be unreasonably withheld, except to affiliate or successor entity.</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assignment without consent, which will not be unreasonably withheld or delayed, except to affiliate.</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assignment without consent, which may be withheld in sole discretion, except for financings, affiliates and reorganizations.</w:t>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assignment without consent, which may be withheld in sole discretion, except for financings, affiliates and reorganizations.</w:t>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assignment without consent, which will not be unreasonably withheld, except for affiliates, reorganizations, and financings.</w:t>
            </w:r>
          </w:p>
        </w:tc>
        <w:tc>
          <w:tcPr>
            <w:tcW w:w="1642"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assignment without consent, which shall not be unreasonably withheld, except for affiliates, reorganizations and financings.</w:t>
            </w:r>
          </w:p>
        </w:tc>
        <w:tc>
          <w:tcPr>
            <w:tcW w:w="16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No assignment without consent, which shall not be unreasonably withheld, except for affiliates or reorganizations.</w:t>
            </w:r>
          </w:p>
        </w:tc>
        <w:tc>
          <w:tcPr>
            <w:tcW w:w="167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58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36.</w:t>
            </w:r>
          </w:p>
        </w:tc>
        <w:tc>
          <w:tcPr>
            <w:tcW w:w="1636" w:type="dxa"/>
            <w:tcBorders>
              <w:top w:val="single" w:sz="4" w:space="0" w:color="000000"/>
              <w:start w:val="single" w:sz="4" w:space="0" w:color="000000"/>
              <w:bottom w:val="single" w:sz="4" w:space="0" w:color="000000"/>
              <w:end w:val="single" w:sz="4" w:space="0" w:color="000000"/>
            </w:tcBorders>
          </w:tcPr>
          <w:p>
            <w:pPr>
              <w:pStyle w:val="Normal"/>
              <w:rPr>
                <w:b/>
                <w:bCs/>
                <w:sz w:val="18"/>
              </w:rPr>
            </w:pPr>
            <w:r>
              <w:rPr>
                <w:b/>
                <w:bCs/>
                <w:sz w:val="18"/>
              </w:rPr>
              <w:t>OTHER COMMENTS</w:t>
            </w:r>
          </w:p>
          <w:p>
            <w:pPr>
              <w:pStyle w:val="Normal"/>
              <w:rPr>
                <w:b/>
                <w:bCs/>
                <w:sz w:val="18"/>
              </w:rPr>
            </w:pPr>
            <w:r>
              <w:rPr>
                <w:b/>
                <w:bCs/>
                <w:sz w:val="18"/>
              </w:rPr>
            </w:r>
          </w:p>
          <w:p>
            <w:pPr>
              <w:pStyle w:val="Normal"/>
              <w:rPr>
                <w:b/>
                <w:bCs/>
                <w:sz w:val="18"/>
              </w:rPr>
            </w:pPr>
            <w:r>
              <w:rPr>
                <w:b/>
                <w:bCs/>
                <w:sz w:val="18"/>
              </w:rPr>
            </w:r>
          </w:p>
        </w:tc>
        <w:tc>
          <w:tcPr>
            <w:tcW w:w="157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Product-specific definitions are contained in Schedules A, B, and C.</w:t>
            </w:r>
          </w:p>
        </w:tc>
        <w:tc>
          <w:tcPr>
            <w:tcW w:w="1577" w:type="dxa"/>
            <w:gridSpan w:val="2"/>
            <w:tcBorders>
              <w:top w:val="single" w:sz="4" w:space="0" w:color="000000"/>
              <w:start w:val="single" w:sz="4" w:space="0" w:color="000000"/>
              <w:bottom w:val="single" w:sz="4" w:space="0" w:color="000000"/>
              <w:end w:val="single" w:sz="4" w:space="0" w:color="000000"/>
            </w:tcBorders>
          </w:tcPr>
          <w:p>
            <w:pPr>
              <w:pStyle w:val="BodyText"/>
              <w:rPr/>
            </w:pPr>
            <w:r>
              <w:rPr/>
              <w:t>Product-specific definitions are included as a schedule (e.g., Firm (LD), Unit Firm, System Firm, Into), as well as provisions relating to municipalities.</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c>
          <w:tcPr>
            <w:tcW w:w="1569"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Product definitions are included in the ERCOT Operating Guides (e.g., Unplanned or Planned A, B, C, etc.)</w:t>
            </w:r>
          </w:p>
        </w:tc>
        <w:tc>
          <w:tcPr>
            <w:tcW w:w="156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tc>
        <w:tc>
          <w:tcPr>
            <w:tcW w:w="157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r>
          </w:p>
          <w:p>
            <w:pPr>
              <w:pStyle w:val="Normal"/>
              <w:rPr>
                <w:sz w:val="18"/>
              </w:rPr>
            </w:pPr>
            <w:r>
              <w:rPr>
                <w:sz w:val="18"/>
              </w:rPr>
            </w:r>
          </w:p>
        </w:tc>
        <w:tc>
          <w:tcPr>
            <w:tcW w:w="157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 </w:t>
            </w:r>
          </w:p>
        </w:tc>
        <w:tc>
          <w:tcPr>
            <w:tcW w:w="1642"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618" w:type="dxa"/>
            <w:tcBorders>
              <w:top w:val="single" w:sz="4" w:space="0" w:color="000000"/>
              <w:start w:val="single" w:sz="4" w:space="0" w:color="000000"/>
              <w:bottom w:val="single" w:sz="4" w:space="0" w:color="000000"/>
              <w:end w:val="single" w:sz="4" w:space="0" w:color="000000"/>
            </w:tcBorders>
          </w:tcPr>
          <w:p>
            <w:pPr>
              <w:pStyle w:val="BodyTextIndent2"/>
              <w:rPr/>
            </w:pPr>
            <w:r>
              <w:rPr/>
              <w:t>Benchmark quality of service standards set forth for specified Bandwidth Units in annexes to the agreement.</w:t>
            </w:r>
          </w:p>
          <w:p>
            <w:pPr>
              <w:pStyle w:val="Normal"/>
              <w:rPr>
                <w:sz w:val="18"/>
              </w:rPr>
            </w:pPr>
            <w:r>
              <w:rPr>
                <w:sz w:val="18"/>
              </w:rPr>
            </w:r>
          </w:p>
        </w:tc>
        <w:tc>
          <w:tcPr>
            <w:tcW w:w="1670" w:type="dxa"/>
            <w:tcBorders>
              <w:top w:val="single" w:sz="4" w:space="0" w:color="000000"/>
              <w:start w:val="single" w:sz="4" w:space="0" w:color="000000"/>
              <w:bottom w:val="single" w:sz="4" w:space="0" w:color="000000"/>
              <w:end w:val="single" w:sz="4" w:space="0" w:color="000000"/>
            </w:tcBorders>
          </w:tcPr>
          <w:p>
            <w:pPr>
              <w:pStyle w:val="Normal"/>
              <w:spacing w:before="120" w:after="0"/>
              <w:rPr>
                <w:sz w:val="18"/>
              </w:rPr>
            </w:pPr>
            <w:r>
              <w:rPr>
                <w:sz w:val="18"/>
              </w:rPr>
              <w:t>Product-specific definitions booklets are published for incorporation into Confirmations for  transactions, forming part of the Master Agreement.</w:t>
            </w:r>
          </w:p>
          <w:p>
            <w:pPr>
              <w:pStyle w:val="Normal"/>
              <w:rPr>
                <w:sz w:val="18"/>
              </w:rPr>
            </w:pPr>
            <w:r>
              <w:rPr>
                <w:sz w:val="18"/>
              </w:rPr>
              <w:t>1993 ISDA Commodity Derivatives Definitions (as supplemented by the 2000 Supplement) contain definitions appropriate for certain cash-settled electricity and gas transactions.</w:t>
            </w:r>
          </w:p>
        </w:tc>
      </w:tr>
    </w:tbl>
    <w:p>
      <w:pPr>
        <w:pStyle w:val="Normal"/>
        <w:rPr/>
      </w:pPr>
      <w:r>
        <w:rPr/>
      </w:r>
    </w:p>
    <w:p>
      <w:pPr>
        <w:pStyle w:val="Normal"/>
        <w:rPr>
          <w:sz w:val="20"/>
        </w:rPr>
      </w:pPr>
      <w:r>
        <w:rPr>
          <w:sz w:val="20"/>
        </w:rPr>
        <w:t>Description of Agreements:</w:t>
      </w:r>
    </w:p>
    <w:p>
      <w:pPr>
        <w:pStyle w:val="Normal"/>
        <w:rPr>
          <w:sz w:val="20"/>
        </w:rPr>
      </w:pPr>
      <w:r>
        <w:rPr>
          <w:sz w:val="20"/>
        </w:rPr>
        <w:t>1.</w:t>
        <w:tab/>
        <w:t>Western Systems Power Pool Agreement</w:t>
      </w:r>
    </w:p>
    <w:p>
      <w:pPr>
        <w:pStyle w:val="Normal"/>
        <w:rPr>
          <w:sz w:val="20"/>
        </w:rPr>
      </w:pPr>
      <w:r>
        <w:rPr>
          <w:sz w:val="20"/>
        </w:rPr>
        <w:t>2.</w:t>
        <w:tab/>
        <w:t>Edison Electric Institute Master Power Purchase and Sale Agreement</w:t>
      </w:r>
    </w:p>
    <w:p>
      <w:pPr>
        <w:pStyle w:val="Normal"/>
        <w:rPr>
          <w:sz w:val="20"/>
        </w:rPr>
      </w:pPr>
      <w:r>
        <w:rPr>
          <w:sz w:val="20"/>
        </w:rPr>
        <w:t>3.</w:t>
        <w:tab/>
        <w:t>ERCOT Wholesale Electricity Enabling Agreement</w:t>
      </w:r>
    </w:p>
    <w:p>
      <w:pPr>
        <w:pStyle w:val="Normal"/>
        <w:rPr>
          <w:sz w:val="20"/>
        </w:rPr>
      </w:pPr>
      <w:r>
        <w:rPr>
          <w:sz w:val="20"/>
        </w:rPr>
        <w:t>4.</w:t>
        <w:tab/>
        <w:t>Base Contract for Short-Term Sale and Purchase of Natural Gas</w:t>
      </w:r>
    </w:p>
    <w:p>
      <w:pPr>
        <w:pStyle w:val="Normal"/>
        <w:rPr>
          <w:sz w:val="20"/>
        </w:rPr>
      </w:pPr>
      <w:r>
        <w:rPr>
          <w:sz w:val="20"/>
        </w:rPr>
        <w:t>5.</w:t>
        <w:tab/>
        <w:t>Enfolio® Master Firm Purchase/Sale Agreement  (This Enron form for gas trading contains commonly used terms in the gas trading industry.)</w:t>
      </w:r>
    </w:p>
    <w:p>
      <w:pPr>
        <w:pStyle w:val="Normal"/>
        <w:rPr>
          <w:sz w:val="20"/>
        </w:rPr>
      </w:pPr>
      <w:r>
        <w:rPr>
          <w:sz w:val="20"/>
        </w:rPr>
        <w:t>6.</w:t>
        <w:tab/>
        <w:t>Enfolio® Master "Spot" Purchase/Sale Agreement (This Enron form for gas trading contains commonly used terms in the gas trading industry.)</w:t>
      </w:r>
    </w:p>
    <w:p>
      <w:pPr>
        <w:pStyle w:val="Normal"/>
        <w:rPr>
          <w:sz w:val="20"/>
        </w:rPr>
      </w:pPr>
      <w:r>
        <w:rPr>
          <w:sz w:val="20"/>
        </w:rPr>
        <w:t>7.</w:t>
        <w:tab/>
        <w:t>Master SO2 Allowance Purchase and Sale Agreement (This Enron form for emissions trading contains commonly used terms in the emissions trading industry.)</w:t>
      </w:r>
    </w:p>
    <w:p>
      <w:pPr>
        <w:pStyle w:val="Normal"/>
        <w:rPr>
          <w:sz w:val="20"/>
        </w:rPr>
      </w:pPr>
      <w:r>
        <w:rPr>
          <w:sz w:val="20"/>
        </w:rPr>
        <w:t>8.</w:t>
        <w:tab/>
        <w:t>Master Coal Purchase and Sale Agreement (This Enron form for coal trading contains commonly used terms in the coal trading industry.)</w:t>
      </w:r>
    </w:p>
    <w:p>
      <w:pPr>
        <w:pStyle w:val="Normal"/>
        <w:numPr>
          <w:ilvl w:val="0"/>
          <w:numId w:val="3"/>
        </w:numPr>
        <w:tabs>
          <w:tab w:val="clear" w:pos="720"/>
          <w:tab w:val="left" w:pos="0" w:leader="none"/>
        </w:tabs>
        <w:ind w:hanging="720" w:start="720" w:end="0"/>
        <w:rPr>
          <w:sz w:val="20"/>
        </w:rPr>
      </w:pPr>
      <w:r>
        <w:rPr>
          <w:sz w:val="20"/>
        </w:rPr>
        <w:t>Master Bandwidth Purchase and Sale Agreement (This Enron form for bandwidth trading is the template being used by the Bandwidth Trading Organization to create standardized form for the industry.)</w:t>
      </w:r>
    </w:p>
    <w:p>
      <w:pPr>
        <w:pStyle w:val="Normal"/>
        <w:numPr>
          <w:ilvl w:val="0"/>
          <w:numId w:val="3"/>
        </w:numPr>
        <w:tabs>
          <w:tab w:val="left" w:pos="720" w:leader="none"/>
        </w:tabs>
        <w:ind w:hanging="720" w:start="720" w:end="0"/>
        <w:rPr>
          <w:sz w:val="20"/>
        </w:rPr>
      </w:pPr>
      <w:r>
        <w:rPr>
          <w:sz w:val="20"/>
        </w:rPr>
        <w:t>ISDA Master Agreement</w:t>
      </w:r>
    </w:p>
    <w:sectPr>
      <w:footerReference w:type="default" r:id="rId2"/>
      <w:type w:val="nextPage"/>
      <w:pgSz w:orient="landscape" w:w="20160" w:h="12240"/>
      <w:pgMar w:left="720" w:right="720" w:gutter="0" w:header="0" w:top="4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/mnt/main-storage/datasets/enron-docs/doc/ISDA_US_ENERGY_COMMITTEE2.doc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9"/>
      <w:numFmt w:val="decimal"/>
      <w:lvlText w:val="%1."/>
      <w:lvlJc w:val="start"/>
      <w:pPr>
        <w:tabs>
          <w:tab w:val="num" w:pos="1080"/>
        </w:tabs>
        <w:ind w:start="10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z w:val="18"/>
    </w:rPr>
  </w:style>
  <w:style w:type="paragraph" w:styleId="BodyText2">
    <w:name w:val="Body Text 2"/>
    <w:basedOn w:val="Normal"/>
    <w:qFormat/>
    <w:pPr/>
    <w:rPr>
      <w:sz w:val="16"/>
    </w:rPr>
  </w:style>
  <w:style w:type="paragraph" w:styleId="BodyTextIndent2">
    <w:name w:val="Body Text Indent 2"/>
    <w:basedOn w:val="Normal"/>
    <w:qFormat/>
    <w:pPr>
      <w:ind w:hanging="0" w:start="70" w:end="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2000-10-03T18:34:00Z</dcterms:created>
  <dc:creator>scromwe</dc:creator>
  <dc:description/>
  <dc:language>en-CA</dc:language>
  <cp:lastModifiedBy>leslie hansen</cp:lastModifiedBy>
  <cp:lastPrinted>2000-10-10T12:46:00Z</cp:lastPrinted>
  <dcterms:modified xsi:type="dcterms:W3CDTF">2000-10-10T15:33:00Z</dcterms:modified>
  <cp:revision>24</cp:revision>
  <dc:subject/>
  <dc:title>ISDA US ENERGY COMMITTEE</dc:title>
</cp:coreProperties>
</file>