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widowControl/>
        <w:ind w:hanging="0" w:start="0"/>
        <w:rPr/>
      </w:pPr>
      <w:r>
        <w:rPr/>
        <w:t xml:space="preserve">DRAFT OF </w:t>
      </w:r>
      <w:r>
        <w:rPr>
          <w:strike/>
        </w:rPr>
        <w:t>08/15/2001</w:t>
      </w:r>
      <w:r>
        <w:rPr/>
        <w:t xml:space="preserve"> </w:t>
      </w:r>
      <w:r>
        <w:rPr>
          <w:u w:val="double"/>
        </w:rPr>
        <w:t>10/20/01</w:t>
      </w:r>
    </w:p>
    <w:p>
      <w:pPr>
        <w:pStyle w:val="Normal"/>
        <w:widowControl/>
        <w:jc w:val="end"/>
        <w:rPr>
          <w:b/>
          <w:bCs/>
          <w:sz w:val="22"/>
          <w:szCs w:val="22"/>
        </w:rPr>
      </w:pPr>
      <w:r>
        <w:rPr>
          <w:b/>
          <w:bCs/>
          <w:sz w:val="22"/>
          <w:szCs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widowContro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bCs/>
                <w:color w:val="808000"/>
                <w:sz w:val="22"/>
                <w:szCs w:val="22"/>
              </w:rPr>
            </w:pPr>
            <w:r>
              <w:rPr>
                <w:b/>
                <w:bCs/>
                <w:sz w:val="22"/>
                <w:szCs w:val="22"/>
              </w:rPr>
              <w:t xml:space="preserve">AES EASTERN ENERGY L.P., a limited partnership organized under the law of the State of </w:t>
            </w:r>
            <w:r>
              <w:rPr>
                <w:b/>
                <w:bCs/>
                <w:strike/>
                <w:sz w:val="22"/>
                <w:szCs w:val="22"/>
              </w:rPr>
              <w:t>________</w:t>
            </w:r>
            <w:r>
              <w:rPr>
                <w:b/>
                <w:bCs/>
                <w:sz w:val="22"/>
                <w:szCs w:val="22"/>
                <w:u w:val="double"/>
              </w:rPr>
              <w:t>Delaware</w:t>
            </w:r>
            <w:r>
              <w:rPr>
                <w:b/>
                <w:bCs/>
                <w:sz w:val="22"/>
                <w:szCs w:val="22"/>
              </w:rPr>
              <w:t xml:space="preserve"> (“Party B”)</w:t>
            </w:r>
          </w:p>
        </w:tc>
      </w:tr>
    </w:tbl>
    <w:p>
      <w:pPr>
        <w:pStyle w:val="Normal"/>
        <w:widowContro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widowContro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w:t>
      </w:r>
      <w:r>
        <w:rPr>
          <w:strike/>
          <w:sz w:val="22"/>
          <w:szCs w:val="22"/>
        </w:rPr>
        <w:t>, none</w:t>
      </w:r>
      <w:r>
        <w:rPr>
          <w:b/>
          <w:bCs/>
          <w:sz w:val="22"/>
          <w:szCs w:val="22"/>
          <w:u w:val="double"/>
        </w:rPr>
        <w:t>:</w:t>
      </w:r>
    </w:p>
    <w:p>
      <w:pPr>
        <w:pStyle w:val="Normal"/>
        <w:widowControl/>
        <w:ind w:firstLine="720" w:start="720" w:end="0"/>
        <w:jc w:val="both"/>
        <w:rPr>
          <w:b/>
          <w:bCs/>
          <w:sz w:val="22"/>
          <w:szCs w:val="22"/>
          <w:u w:val="double"/>
        </w:rPr>
      </w:pPr>
      <w:r>
        <w:rPr>
          <w:b/>
          <w:bCs/>
          <w:sz w:val="22"/>
          <w:szCs w:val="22"/>
          <w:u w:val="double"/>
        </w:rPr>
      </w:r>
    </w:p>
    <w:p>
      <w:pPr>
        <w:pStyle w:val="Normal"/>
        <w:widowControl/>
        <w:ind w:firstLine="720" w:start="720" w:end="0"/>
        <w:jc w:val="both"/>
        <w:rPr>
          <w:b/>
          <w:bCs/>
          <w:u w:val="double"/>
        </w:rPr>
      </w:pPr>
      <w:r>
        <w:rPr>
          <w:b/>
          <w:bCs/>
          <w:u w:val="double"/>
        </w:rPr>
        <w:t>Section 5(a)(v),</w:t>
        <w:tab/>
        <w:t>Enron Power Marketing</w:t>
      </w:r>
    </w:p>
    <w:p>
      <w:pPr>
        <w:pStyle w:val="Normal"/>
        <w:widowControl/>
        <w:ind w:firstLine="720" w:start="720" w:end="0"/>
        <w:jc w:val="both"/>
        <w:rPr>
          <w:b/>
          <w:bCs/>
          <w:u w:val="double"/>
        </w:rPr>
      </w:pPr>
      <w:r>
        <w:rPr>
          <w:b/>
          <w:bCs/>
          <w:u w:val="double"/>
        </w:rPr>
        <w:t>Section 5(a)(vi),</w:t>
        <w:tab/>
        <w:t>None Specified</w:t>
      </w:r>
    </w:p>
    <w:p>
      <w:pPr>
        <w:pStyle w:val="Normal"/>
        <w:widowControl/>
        <w:ind w:firstLine="720" w:start="720" w:end="0"/>
        <w:jc w:val="both"/>
        <w:rPr>
          <w:b/>
          <w:bCs/>
          <w:u w:val="double"/>
        </w:rPr>
      </w:pPr>
      <w:r>
        <w:rPr>
          <w:b/>
          <w:bCs/>
          <w:u w:val="double"/>
        </w:rPr>
        <w:t>Section 5(a)(vii),</w:t>
        <w:tab/>
        <w:t>None Specified</w:t>
      </w:r>
    </w:p>
    <w:p>
      <w:pPr>
        <w:pStyle w:val="Normal"/>
        <w:spacing w:before="0" w:after="240"/>
        <w:ind w:firstLine="720" w:start="720" w:end="0"/>
        <w:jc w:val="both"/>
        <w:rPr>
          <w:b/>
          <w:bCs/>
          <w:u w:val="double"/>
        </w:rPr>
      </w:pPr>
      <w:r>
        <w:rPr>
          <w:b/>
          <w:bCs/>
          <w:u w:val="double"/>
        </w:rPr>
        <w:t>Section 5(b)(iv),</w:t>
        <w:tab/>
        <w:t>None Specified,</w:t>
      </w:r>
    </w:p>
    <w:p>
      <w:pPr>
        <w:pStyle w:val="Normal"/>
        <w:spacing w:before="0" w:after="240"/>
        <w:ind w:firstLine="720" w:start="720" w:end="0"/>
        <w:jc w:val="both"/>
        <w:rPr>
          <w:sz w:val="22"/>
          <w:szCs w:val="22"/>
        </w:rPr>
      </w:pPr>
      <w:r>
        <w:rPr>
          <w:b/>
          <w:bCs/>
          <w:u w:val="double"/>
        </w:rPr>
        <w:t>and for the purpose of Part 5(f) herein, Enron Power Marketing</w:t>
      </w:r>
      <w:r>
        <w:rPr/>
        <w:t>;</w:t>
      </w:r>
    </w:p>
    <w:p>
      <w:pPr>
        <w:pStyle w:val="Normal"/>
        <w:spacing w:before="0" w:after="240"/>
        <w:ind w:firstLine="720" w:start="720" w:end="0"/>
        <w:jc w:val="both"/>
        <w:rPr/>
      </w:pPr>
      <w:r>
        <w:rPr/>
        <w:t>and in relation to Party B</w:t>
      </w:r>
      <w:r>
        <w:rPr>
          <w:strike/>
        </w:rPr>
        <w:t>, none.</w:t>
      </w:r>
    </w:p>
    <w:p>
      <w:pPr>
        <w:pStyle w:val="Normal"/>
        <w:spacing w:before="0" w:after="240"/>
        <w:ind w:start="720" w:end="0"/>
        <w:jc w:val="both"/>
        <w:rPr/>
      </w:pPr>
      <w:r>
        <w:rPr>
          <w:strike/>
        </w:rPr>
        <w:t>(b) The “Cross Default”</w:t>
      </w:r>
      <w:r>
        <w:rPr/>
        <w:t xml:space="preserve"> </w:t>
      </w:r>
      <w:r>
        <w:rPr>
          <w:b/>
          <w:bCs/>
          <w:u w:val="double"/>
        </w:rPr>
        <w:t>for the purpose of:</w:t>
      </w:r>
    </w:p>
    <w:p>
      <w:pPr>
        <w:pStyle w:val="Normal"/>
        <w:widowControl/>
        <w:ind w:firstLine="720" w:start="720" w:end="0"/>
        <w:jc w:val="both"/>
        <w:rPr>
          <w:b/>
          <w:bCs/>
          <w:u w:val="double"/>
        </w:rPr>
      </w:pPr>
      <w:r>
        <w:rPr>
          <w:b/>
          <w:bCs/>
          <w:u w:val="double"/>
        </w:rPr>
        <w:t>Section 5(a)(v),</w:t>
        <w:tab/>
        <w:t>None Specified</w:t>
      </w:r>
    </w:p>
    <w:p>
      <w:pPr>
        <w:pStyle w:val="Normal"/>
        <w:widowControl/>
        <w:ind w:firstLine="720" w:start="720" w:end="0"/>
        <w:jc w:val="both"/>
        <w:rPr>
          <w:b/>
          <w:bCs/>
          <w:u w:val="double"/>
        </w:rPr>
      </w:pPr>
      <w:r>
        <w:rPr>
          <w:b/>
          <w:bCs/>
          <w:u w:val="double"/>
        </w:rPr>
        <w:t>Section 5(a)(vi),</w:t>
        <w:tab/>
        <w:t>None Specified</w:t>
      </w:r>
    </w:p>
    <w:p>
      <w:pPr>
        <w:pStyle w:val="Normal"/>
        <w:widowControl/>
        <w:ind w:firstLine="720" w:start="720" w:end="0"/>
        <w:jc w:val="both"/>
        <w:rPr>
          <w:b/>
          <w:bCs/>
          <w:u w:val="double"/>
        </w:rPr>
      </w:pPr>
      <w:r>
        <w:rPr>
          <w:b/>
          <w:bCs/>
          <w:u w:val="double"/>
        </w:rPr>
        <w:t>Section 5(a)(vii),</w:t>
        <w:tab/>
        <w:t>None Specified</w:t>
      </w:r>
    </w:p>
    <w:p>
      <w:pPr>
        <w:pStyle w:val="Normal"/>
        <w:widowControl/>
        <w:ind w:firstLine="720" w:start="720" w:end="0"/>
        <w:jc w:val="both"/>
        <w:rPr/>
      </w:pPr>
      <w:r>
        <w:rPr>
          <w:b/>
          <w:bCs/>
          <w:u w:val="double"/>
        </w:rPr>
        <w:t>Section 5(b)(iv),</w:t>
        <w:tab/>
        <w:t>None Specified</w:t>
      </w:r>
      <w:r>
        <w:rPr>
          <w:b/>
          <w:bCs/>
          <w:sz w:val="22"/>
          <w:szCs w:val="22"/>
          <w:u w:val="double"/>
        </w:rPr>
        <w:t>.</w:t>
      </w:r>
    </w:p>
    <w:p>
      <w:pPr>
        <w:pStyle w:val="Normal"/>
        <w:widowControl/>
        <w:ind w:firstLine="720" w:end="0"/>
        <w:jc w:val="both"/>
        <w:rPr>
          <w:b/>
          <w:bCs/>
          <w:sz w:val="22"/>
          <w:szCs w:val="22"/>
          <w:u w:val="double"/>
        </w:rPr>
      </w:pPr>
      <w:r>
        <w:rPr>
          <w:b/>
          <w:bCs/>
          <w:sz w:val="22"/>
          <w:szCs w:val="22"/>
          <w:u w:val="double"/>
        </w:rPr>
      </w:r>
    </w:p>
    <w:p>
      <w:pPr>
        <w:pStyle w:val="Normal"/>
        <w:widowControl/>
        <w:ind w:firstLine="720" w:end="0"/>
        <w:jc w:val="both"/>
        <w:rPr/>
      </w:pPr>
      <w:r>
        <w:rPr>
          <w:b/>
          <w:bCs/>
          <w:sz w:val="22"/>
          <w:szCs w:val="22"/>
          <w:u w:val="double"/>
        </w:rPr>
        <w:t>(b)</w:t>
        <w:tab/>
      </w:r>
      <w:r>
        <w:rPr>
          <w:b/>
          <w:bCs/>
          <w:u w:val="double"/>
        </w:rPr>
        <w:t xml:space="preserve">“Specified Transaction”  shall have the meaning specified Section 14 of this Agreement save that Section 14 shall be hereby amended by adding the text “, </w:t>
      </w:r>
      <w:r>
        <w:rPr>
          <w:b/>
          <w:bCs/>
          <w:u w:val="double"/>
          <w:lang w:val="en-GB"/>
        </w:rPr>
        <w:t>agreement for the purchase, sale or transfer of any Commodity or any other commodity trading transaction” after the words “currency option” in the seventh line thereof, and the following text after the end of that paragraph:</w:t>
      </w:r>
    </w:p>
    <w:p>
      <w:pPr>
        <w:pStyle w:val="Normal"/>
        <w:widowControl/>
        <w:spacing w:lineRule="exact" w:line="240" w:before="240" w:after="0"/>
        <w:ind w:start="720" w:end="720"/>
        <w:jc w:val="both"/>
        <w:rPr>
          <w:b/>
          <w:bCs/>
          <w:sz w:val="22"/>
          <w:szCs w:val="22"/>
          <w:u w:val="double"/>
        </w:rPr>
      </w:pPr>
      <w:r>
        <w:rPr>
          <w:b/>
          <w:bCs/>
          <w:u w:val="double"/>
          <w:lang w:val="en-GB"/>
        </w:rPr>
        <w:t>“</w:t>
      </w:r>
      <w:r>
        <w:rPr>
          <w:b/>
          <w:bCs/>
          <w:u w:val="double"/>
        </w:rPr>
        <w:t>For the purposes of this clause the word "Commodity" means any tangible or intangible commodity of any type or description (including, without limitation, electric power, electric power capacity, petroleum, natural gas, natural gas liquids, and by-products thereof).”</w:t>
      </w:r>
    </w:p>
    <w:p>
      <w:pPr>
        <w:pStyle w:val="Normal"/>
        <w:widowControl/>
        <w:spacing w:before="0" w:after="240"/>
        <w:ind w:start="720" w:end="456"/>
        <w:jc w:val="both"/>
        <w:rPr>
          <w:b/>
          <w:bCs/>
          <w:sz w:val="22"/>
          <w:szCs w:val="22"/>
          <w:u w:val="double"/>
        </w:rPr>
      </w:pPr>
      <w:r>
        <w:rPr>
          <w:b/>
          <w:bCs/>
          <w:sz w:val="22"/>
          <w:szCs w:val="22"/>
          <w:u w:val="double"/>
        </w:rPr>
      </w:r>
    </w:p>
    <w:p>
      <w:pPr>
        <w:pStyle w:val="Normal"/>
        <w:widowControl/>
        <w:spacing w:before="0" w:after="240"/>
        <w:ind w:firstLine="720" w:end="456"/>
        <w:jc w:val="both"/>
        <w:rPr/>
      </w:pPr>
      <w:r>
        <w:rPr>
          <w:b/>
          <w:bCs/>
          <w:sz w:val="22"/>
          <w:szCs w:val="22"/>
          <w:u w:val="double"/>
        </w:rPr>
        <w:t>(c)</w:t>
        <w:tab/>
      </w:r>
      <w:r>
        <w:rPr>
          <w:b/>
          <w:bCs/>
          <w:u w:val="double"/>
        </w:rPr>
        <w:t>The "Cross Default"</w:t>
      </w:r>
      <w:r>
        <w:rPr/>
        <w:t xml:space="preserve"> provisions of Section 5(a)(vi) will apply to </w:t>
      </w:r>
      <w:r>
        <w:rPr>
          <w:strike/>
        </w:rPr>
        <w:t>Party A, and will apply to Party B.</w:t>
      </w:r>
      <w:r>
        <w:rPr/>
        <w:t xml:space="preserve"> </w:t>
      </w:r>
      <w:r>
        <w:rPr>
          <w:b/>
          <w:bCs/>
          <w:u w:val="double"/>
        </w:rPr>
        <w:t>both parties subject to amendment by adding at the end thereof the following words:</w:t>
      </w:r>
    </w:p>
    <w:p>
      <w:pPr>
        <w:pStyle w:val="Normal"/>
        <w:widowControl/>
        <w:spacing w:before="0" w:after="240"/>
        <w:ind w:start="720" w:end="456"/>
        <w:jc w:val="both"/>
        <w:rPr>
          <w:sz w:val="22"/>
          <w:szCs w:val="22"/>
        </w:rPr>
      </w:pPr>
      <w:r>
        <w:rPr>
          <w:b/>
          <w:bCs/>
          <w:u w:val="double"/>
        </w:rPr>
        <w:t>“</w:t>
      </w:r>
      <w:r>
        <w:rPr>
          <w:b/>
          <w:bCs/>
          <w:u w:val="double"/>
        </w:rPr>
        <w:t>and in either case, the other party determines in good faith that it has reasonable grounds to conclude that the performance by such party of its financial obligations hereunder is endangered.”</w:t>
      </w:r>
    </w:p>
    <w:p>
      <w:pPr>
        <w:pStyle w:val="Normal"/>
        <w:widowControl/>
        <w:spacing w:before="0" w:after="240"/>
        <w:ind w:start="720" w:end="456"/>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w:t>
      </w:r>
      <w:r>
        <w:rPr>
          <w:strike/>
          <w:sz w:val="22"/>
          <w:szCs w:val="22"/>
        </w:rPr>
        <w:t>$10,000,000</w:t>
      </w:r>
      <w:r>
        <w:rPr>
          <w:sz w:val="22"/>
          <w:szCs w:val="22"/>
        </w:rPr>
        <w:t xml:space="preserve"> </w:t>
      </w:r>
      <w:r>
        <w:rPr>
          <w:b/>
          <w:bCs/>
          <w:sz w:val="22"/>
          <w:szCs w:val="22"/>
          <w:u w:val="double"/>
        </w:rPr>
        <w:t>$25,000,000</w:t>
      </w:r>
      <w:r>
        <w:rPr>
          <w:sz w:val="22"/>
          <w:szCs w:val="22"/>
        </w:rPr>
        <w:t xml:space="preserve">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widowControl/>
        <w:spacing w:before="0" w:after="240"/>
        <w:ind w:firstLine="720" w:end="456"/>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widowContro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w:t>
      </w:r>
      <w:r>
        <w:rPr>
          <w:strike/>
          <w:sz w:val="22"/>
          <w:szCs w:val="22"/>
        </w:rPr>
        <w:t>Loss</w:t>
      </w:r>
      <w:r>
        <w:rPr>
          <w:sz w:val="22"/>
          <w:szCs w:val="22"/>
        </w:rPr>
        <w:t xml:space="preserve"> </w:t>
      </w:r>
      <w:r>
        <w:rPr>
          <w:b/>
          <w:bCs/>
          <w:sz w:val="22"/>
          <w:szCs w:val="22"/>
          <w:u w:val="double"/>
        </w:rPr>
        <w:t>Market Quotation</w:t>
      </w:r>
      <w:r>
        <w:rPr>
          <w:sz w:val="22"/>
          <w:szCs w:val="22"/>
        </w:rPr>
        <w:t xml:space="preserve"> will apply, and (ii) the Second Method will apply.</w:t>
      </w:r>
    </w:p>
    <w:p>
      <w:pPr>
        <w:pStyle w:val="Normal"/>
        <w:widowContro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widowControl/>
        <w:spacing w:lineRule="exact" w:line="240" w:before="240" w:after="0"/>
        <w:ind w:firstLine="720" w:end="0"/>
        <w:jc w:val="both"/>
        <w:rPr/>
      </w:pPr>
      <w:r>
        <w:rPr>
          <w:sz w:val="22"/>
          <w:szCs w:val="22"/>
        </w:rPr>
        <w:t>(g)</w:t>
        <w:tab/>
        <w:t>Section 5(b)(iv) is hereby amended by (i)</w:t>
      </w:r>
      <w:r>
        <w:rPr>
          <w:color w:val="FF00FF"/>
          <w:sz w:val="22"/>
          <w:szCs w:val="22"/>
        </w:rPr>
        <w:t xml:space="preserve"> </w:t>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widowContro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widowControl/>
        <w:spacing w:lineRule="exact" w:line="240" w:before="480" w:after="0"/>
        <w:jc w:val="both"/>
        <w:rPr>
          <w:b/>
          <w:bCs/>
          <w:sz w:val="22"/>
          <w:szCs w:val="22"/>
        </w:rPr>
      </w:pPr>
      <w:r>
        <w:rPr>
          <w:b/>
          <w:bCs/>
          <w:sz w:val="22"/>
          <w:szCs w:val="22"/>
        </w:rPr>
        <w:t>Part 2.  Tax Representations.</w:t>
      </w:r>
    </w:p>
    <w:p>
      <w:pPr>
        <w:pStyle w:val="Normal"/>
        <w:widowContro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widowContro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szCs w:val="22"/>
        </w:rPr>
      </w:pPr>
      <w:r>
        <w:rPr>
          <w:sz w:val="22"/>
          <w:szCs w:val="22"/>
        </w:rPr>
        <w:t>(i)</w:t>
        <w:tab/>
        <w:t>The following representation applies to Party A:</w:t>
      </w:r>
    </w:p>
    <w:p>
      <w:pPr>
        <w:pStyle w:val="Normal"/>
        <w:widowControl/>
        <w:spacing w:lineRule="exact" w:line="240" w:before="240" w:after="0"/>
        <w:ind w:start="900" w:end="0"/>
        <w:jc w:val="both"/>
        <w:rPr>
          <w:sz w:val="22"/>
          <w:szCs w:val="22"/>
        </w:rPr>
      </w:pPr>
      <w:r>
        <w:rPr>
          <w:sz w:val="22"/>
          <w:szCs w:val="22"/>
        </w:rPr>
        <w:t>Party A is a corporation organized under the laws of the State of Delaware.</w:t>
      </w:r>
    </w:p>
    <w:p>
      <w:pPr>
        <w:pStyle w:val="Normal"/>
        <w:widowControl/>
        <w:spacing w:lineRule="exact" w:line="240" w:before="240" w:after="0"/>
        <w:ind w:hanging="720" w:start="900" w:end="0"/>
        <w:jc w:val="both"/>
        <w:rPr>
          <w:sz w:val="22"/>
          <w:szCs w:val="22"/>
        </w:rPr>
      </w:pPr>
      <w:r>
        <w:rPr>
          <w:sz w:val="22"/>
          <w:szCs w:val="22"/>
        </w:rPr>
        <w:t>(ii)</w:t>
        <w:tab/>
        <w:t>The following representation applies to Party B:</w:t>
      </w:r>
    </w:p>
    <w:p>
      <w:pPr>
        <w:pStyle w:val="Normal"/>
        <w:widowControl/>
        <w:spacing w:lineRule="exact" w:line="240" w:before="240" w:after="0"/>
        <w:ind w:start="900" w:end="0"/>
        <w:jc w:val="both"/>
        <w:rPr/>
      </w:pPr>
      <w:r>
        <w:rPr>
          <w:sz w:val="22"/>
          <w:szCs w:val="22"/>
        </w:rPr>
        <w:t xml:space="preserve">Party B is a limited partnership organized under the laws of the State of  </w:t>
      </w:r>
      <w:r>
        <w:rPr>
          <w:strike/>
          <w:sz w:val="22"/>
          <w:szCs w:val="22"/>
        </w:rPr>
        <w:t>________________</w:t>
      </w:r>
      <w:r>
        <w:rPr>
          <w:b/>
          <w:bCs/>
          <w:sz w:val="22"/>
          <w:szCs w:val="22"/>
          <w:u w:val="double"/>
        </w:rPr>
        <w:t>Delaware</w:t>
      </w:r>
      <w:r>
        <w:rPr>
          <w:sz w:val="22"/>
          <w:szCs w:val="22"/>
        </w:rPr>
        <w:t>.</w:t>
      </w:r>
    </w:p>
    <w:p>
      <w:pPr>
        <w:pStyle w:val="Normal"/>
        <w:widowControl/>
        <w:spacing w:lineRule="exact" w:line="240" w:before="480" w:after="0"/>
        <w:jc w:val="both"/>
        <w:rPr>
          <w:sz w:val="22"/>
          <w:szCs w:val="22"/>
        </w:rPr>
      </w:pPr>
      <w:r>
        <w:rPr>
          <w:b/>
          <w:bCs/>
          <w:sz w:val="22"/>
          <w:szCs w:val="22"/>
        </w:rPr>
        <w:t>Part 3.  Agreement to Deliver Documents.</w:t>
      </w:r>
    </w:p>
    <w:p>
      <w:pPr>
        <w:pStyle w:val="Normal"/>
        <w:widowContro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widowContro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tcPr>
          <w:p>
            <w:pPr>
              <w:pStyle w:val="Normal"/>
              <w:widowContro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tcPr>
          <w:p>
            <w:pPr>
              <w:pStyle w:val="Normal"/>
              <w:widowControl/>
              <w:spacing w:lineRule="atLeast" w:line="240" w:before="240" w:after="0"/>
              <w:rPr>
                <w:sz w:val="22"/>
                <w:szCs w:val="22"/>
                <w:u w:val="single"/>
              </w:rPr>
            </w:pPr>
            <w:r>
              <w:rPr>
                <w:b/>
                <w:bCs/>
                <w:sz w:val="22"/>
                <w:szCs w:val="22"/>
                <w:u w:val="single"/>
              </w:rPr>
              <w:t>Form/Document/Certificate</w:t>
            </w:r>
          </w:p>
        </w:tc>
        <w:tc>
          <w:tcPr>
            <w:tcW w:w="2228" w:type="dxa"/>
            <w:tcBorders/>
          </w:tcPr>
          <w:p>
            <w:pPr>
              <w:pStyle w:val="Normal"/>
              <w:widowContro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tcPr>
          <w:p>
            <w:pPr>
              <w:pStyle w:val="Normal"/>
              <w:widowContro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widowContro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Duly executed Credit Support Document specified in Part 4(d)</w:t>
            </w:r>
          </w:p>
        </w:tc>
        <w:tc>
          <w:tcPr>
            <w:tcW w:w="2228" w:type="dxa"/>
            <w:tcBorders/>
          </w:tcPr>
          <w:p>
            <w:pPr>
              <w:pStyle w:val="Normal"/>
              <w:widowContro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eastAsia="Times New Roman" w:cs="Times New Roman"/>
              </w:rPr>
            </w:pPr>
            <w:r>
              <w:rPr>
                <w:rFonts w:eastAsia="Times New Roman" w:cs="Times New Roman" w:ascii="Times New Roman" w:hAnsi="Times New Roman"/>
              </w:rPr>
              <w:t>Party A and Party B</w:t>
            </w:r>
          </w:p>
        </w:tc>
        <w:tc>
          <w:tcPr>
            <w:tcW w:w="3886" w:type="dxa"/>
            <w:tcBorders/>
          </w:tcPr>
          <w:p>
            <w:pPr>
              <w:pStyle w:val="Justified"/>
              <w:keepNext w:val="true"/>
              <w:widowControl/>
              <w:spacing w:lineRule="atLeast" w:line="240" w:before="240" w:after="0"/>
              <w:rPr>
                <w:color w:val="FF0000"/>
              </w:rPr>
            </w:pPr>
            <w:r>
              <w:rPr/>
              <w:t>United States Internal Revenue Service Form W-9</w:t>
            </w:r>
          </w:p>
          <w:p>
            <w:pPr>
              <w:pStyle w:val="Justified"/>
              <w:keepNext w:val="true"/>
              <w:widowControl/>
              <w:spacing w:lineRule="atLeast" w:line="240" w:before="240" w:after="0"/>
              <w:rPr>
                <w:rFonts w:ascii="Times New Roman" w:hAnsi="Times New Roman" w:eastAsia="Times New Roman" w:cs="Times New Roman"/>
                <w:color w:val="FF0000"/>
              </w:rPr>
            </w:pPr>
            <w:r>
              <w:rPr>
                <w:rFonts w:eastAsia="Times New Roman" w:cs="Times New Roman" w:ascii="Times New Roman" w:hAnsi="Times New Roman"/>
                <w:color w:val="FF0000"/>
              </w:rPr>
            </w:r>
          </w:p>
        </w:tc>
        <w:tc>
          <w:tcPr>
            <w:tcW w:w="2228" w:type="dxa"/>
            <w:tcBorders/>
          </w:tcPr>
          <w:p>
            <w:pPr>
              <w:pStyle w:val="Normal"/>
              <w:keepNext w:val="true"/>
              <w:widowControl/>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eastAsia="Times New Roman" w:cs="Times New Roman"/>
              </w:rPr>
            </w:pPr>
            <w:r>
              <w:rPr>
                <w:rFonts w:eastAsia="Times New Roman" w:cs="Times New Roman" w:ascii="Times New Roman" w:hAnsi="Times New Roman"/>
              </w:rPr>
              <w:t>Yes</w:t>
            </w:r>
          </w:p>
        </w:tc>
      </w:tr>
      <w:tr>
        <w:trPr/>
        <w:tc>
          <w:tcPr>
            <w:tcW w:w="1837" w:type="dxa"/>
            <w:tcBorders/>
          </w:tcPr>
          <w:p>
            <w:pPr>
              <w:pStyle w:val="Normal"/>
              <w:widowContro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widowContro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eastAsia="Times New Roman" w:cs="Times New Roman"/>
                <w:color w:val="800000"/>
              </w:rPr>
            </w:pPr>
            <w:r>
              <w:rPr>
                <w:rFonts w:eastAsia="Times New Roman"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w:t>
            </w:r>
          </w:p>
        </w:tc>
        <w:tc>
          <w:tcPr>
            <w:tcW w:w="3886" w:type="dxa"/>
            <w:tcBorders/>
          </w:tcPr>
          <w:p>
            <w:pPr>
              <w:pStyle w:val="Normal"/>
              <w:widowContro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eastAsia="Times New Roman" w:cs="Times New Roman"/>
                <w:b/>
                <w:bCs/>
              </w:rPr>
            </w:pPr>
            <w:r>
              <w:rPr>
                <w:rFonts w:eastAsia="Times New Roman"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w:t>
            </w:r>
          </w:p>
        </w:tc>
        <w:tc>
          <w:tcPr>
            <w:tcW w:w="3886" w:type="dxa"/>
            <w:tcBorders/>
          </w:tcPr>
          <w:p>
            <w:pPr>
              <w:pStyle w:val="Normal"/>
              <w:widowContro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eastAsia="Times New Roman"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eastAsia="Times New Roman" w:cs="Times New Roman" w:ascii="Times New Roman" w:hAnsi="Times New Roman"/>
                <w:b/>
                <w:bCs/>
              </w:rPr>
              <w:t xml:space="preserve"> </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eastAsia="Times New Roman" w:cs="Times New Roman"/>
              </w:rPr>
            </w:pPr>
            <w:r>
              <w:rPr>
                <w:rFonts w:eastAsia="Times New Roman" w:cs="Times New Roman" w:ascii="Times New Roman" w:hAnsi="Times New Roman"/>
              </w:rPr>
              <w:t>Party B</w:t>
            </w:r>
          </w:p>
        </w:tc>
        <w:tc>
          <w:tcPr>
            <w:tcW w:w="3886" w:type="dxa"/>
            <w:tcBorders/>
          </w:tcPr>
          <w:p>
            <w:pPr>
              <w:pStyle w:val="Normal"/>
              <w:widowContro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eastAsia="Times New Roman" w:cs="Times New Roman"/>
              </w:rPr>
            </w:pPr>
            <w:r>
              <w:rPr>
                <w:rFonts w:eastAsia="Times New Roman" w:cs="Times New Roman" w:ascii="Times New Roman" w:hAnsi="Times New Roman"/>
              </w:rPr>
              <w:t xml:space="preserve">Promptly following demand by Party A, but in no event later than 120 days after the end of each fiscal year of Party B </w:t>
            </w:r>
            <w:r>
              <w:rPr>
                <w:rFonts w:eastAsia="Times New Roman" w:cs="Times New Roman" w:ascii="Times New Roman" w:hAnsi="Times New Roman"/>
                <w:b/>
                <w:bCs/>
                <w:u w:val="double"/>
              </w:rPr>
              <w:t>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eastAsia="Times New Roman" w:cs="Times New Roman"/>
              </w:rPr>
            </w:pPr>
            <w:r>
              <w:rPr>
                <w:rFonts w:eastAsia="Times New Roman" w:cs="Times New Roman" w:ascii="Times New Roman" w:hAnsi="Times New Roman"/>
              </w:rPr>
              <w:t>Yes</w:t>
            </w:r>
          </w:p>
        </w:tc>
      </w:tr>
      <w:tr>
        <w:trPr/>
        <w:tc>
          <w:tcPr>
            <w:tcW w:w="1837" w:type="dxa"/>
            <w:tcBorders/>
          </w:tcPr>
          <w:p>
            <w:pPr>
              <w:pStyle w:val="Normal"/>
              <w:widowControl/>
              <w:spacing w:lineRule="atLeast" w:line="240" w:before="240" w:after="0"/>
              <w:jc w:val="both"/>
              <w:rPr>
                <w:sz w:val="22"/>
                <w:szCs w:val="22"/>
              </w:rPr>
            </w:pPr>
            <w:r>
              <w:rPr>
                <w:sz w:val="22"/>
                <w:szCs w:val="22"/>
              </w:rPr>
              <w:t>Party B</w:t>
            </w:r>
          </w:p>
        </w:tc>
        <w:tc>
          <w:tcPr>
            <w:tcW w:w="3886" w:type="dxa"/>
            <w:tcBorders/>
          </w:tcPr>
          <w:p>
            <w:pPr>
              <w:pStyle w:val="Normal"/>
              <w:widowContro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widowContro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Party B </w:t>
            </w:r>
            <w:r>
              <w:rPr>
                <w:b/>
                <w:bCs/>
                <w:sz w:val="22"/>
                <w:szCs w:val="22"/>
                <w:u w:val="double"/>
              </w:rPr>
              <w:t>if such Financial Statement is not available on “EDGAR”.</w:t>
            </w:r>
          </w:p>
        </w:tc>
        <w:tc>
          <w:tcPr>
            <w:tcW w:w="1985" w:type="dxa"/>
            <w:tcBorders/>
          </w:tcPr>
          <w:p>
            <w:pPr>
              <w:pStyle w:val="Normal"/>
              <w:widowControl/>
              <w:spacing w:lineRule="atLeast" w:line="240" w:before="240" w:after="0"/>
              <w:jc w:val="center"/>
              <w:rPr>
                <w:sz w:val="22"/>
                <w:szCs w:val="22"/>
              </w:rPr>
            </w:pPr>
            <w:r>
              <w:rPr>
                <w:sz w:val="22"/>
                <w:szCs w:val="22"/>
              </w:rPr>
              <w:t>Yes</w:t>
            </w:r>
          </w:p>
        </w:tc>
      </w:tr>
    </w:tbl>
    <w:p>
      <w:pPr>
        <w:pStyle w:val="Normal"/>
        <w:keepNext w:val="true"/>
        <w:widowControl/>
        <w:spacing w:lineRule="exact" w:line="240" w:before="480" w:after="0"/>
        <w:jc w:val="both"/>
        <w:rPr>
          <w:b/>
          <w:bCs/>
          <w:sz w:val="22"/>
          <w:szCs w:val="22"/>
        </w:rPr>
      </w:pPr>
      <w:r>
        <w:rPr>
          <w:b/>
          <w:bCs/>
          <w:sz w:val="22"/>
          <w:szCs w:val="22"/>
        </w:rPr>
        <w:t>Part 4.  Miscellaneous.</w:t>
      </w:r>
    </w:p>
    <w:p>
      <w:pPr>
        <w:pStyle w:val="Normal"/>
        <w:keepNext w:val="true"/>
        <w:widowContro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widowControl/>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widowContro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left" w:pos="720" w:leader="none"/>
                <w:tab w:val="right" w:pos="9360" w:leader="dot"/>
              </w:tabs>
              <w:spacing w:lineRule="exact" w:line="240"/>
              <w:jc w:val="both"/>
              <w:rPr>
                <w:sz w:val="22"/>
                <w:szCs w:val="22"/>
              </w:rPr>
            </w:pPr>
            <w:r>
              <w:rPr>
                <w:sz w:val="22"/>
                <w:szCs w:val="22"/>
              </w:rPr>
              <w:t xml:space="preserve">Address: </w:t>
            </w:r>
          </w:p>
          <w:p>
            <w:pPr>
              <w:pStyle w:val="Normal"/>
              <w:keepNext w:val="true"/>
              <w:widowControl/>
              <w:tabs>
                <w:tab w:val="left" w:pos="720" w:leader="none"/>
                <w:tab w:val="right" w:pos="9360" w:leader="dot"/>
              </w:tabs>
              <w:spacing w:lineRule="exact" w:line="240"/>
              <w:jc w:val="both"/>
              <w:rPr>
                <w:sz w:val="22"/>
                <w:szCs w:val="22"/>
              </w:rPr>
            </w:pPr>
            <w:r>
              <w:rPr>
                <w:sz w:val="22"/>
                <w:szCs w:val="22"/>
              </w:rPr>
            </w:r>
          </w:p>
          <w:p>
            <w:pPr>
              <w:pStyle w:val="Normal"/>
              <w:keepNext w:val="true"/>
              <w:widowControl/>
              <w:tabs>
                <w:tab w:val="left" w:pos="720" w:leader="none"/>
                <w:tab w:val="right" w:pos="9360" w:leader="dot"/>
              </w:tabs>
              <w:spacing w:lineRule="exact" w:line="240"/>
              <w:jc w:val="both"/>
              <w:rPr>
                <w:sz w:val="22"/>
                <w:szCs w:val="22"/>
              </w:rPr>
            </w:pPr>
            <w:r>
              <w:rPr>
                <w:sz w:val="22"/>
                <w:szCs w:val="22"/>
              </w:rPr>
            </w:r>
          </w:p>
          <w:p>
            <w:pPr>
              <w:pStyle w:val="Normal"/>
              <w:keepNext w:val="true"/>
              <w:widowControl/>
              <w:tabs>
                <w:tab w:val="left" w:pos="720" w:leader="none"/>
                <w:tab w:val="right" w:pos="9360" w:leader="dot"/>
              </w:tabs>
              <w:spacing w:lineRule="exact" w:line="240"/>
              <w:jc w:val="both"/>
              <w:rPr>
                <w:sz w:val="22"/>
                <w:szCs w:val="22"/>
              </w:rPr>
            </w:pPr>
            <w:r>
              <w:rPr>
                <w:sz w:val="22"/>
                <w:szCs w:val="22"/>
              </w:rPr>
              <w:t>Street Address:</w:t>
            </w:r>
          </w:p>
          <w:p>
            <w:pPr>
              <w:pStyle w:val="Normal"/>
              <w:keepNext w:val="true"/>
              <w:widowControl/>
              <w:tabs>
                <w:tab w:val="left" w:pos="720" w:leader="none"/>
                <w:tab w:val="right" w:pos="9360" w:leader="dot"/>
              </w:tabs>
              <w:spacing w:lineRule="exact" w:line="240"/>
              <w:jc w:val="both"/>
              <w:rPr>
                <w:sz w:val="22"/>
                <w:szCs w:val="22"/>
              </w:rPr>
            </w:pPr>
            <w:r>
              <w:rPr>
                <w:sz w:val="22"/>
                <w:szCs w:val="22"/>
              </w:rPr>
              <w:t>(for courier delivery)</w:t>
            </w:r>
          </w:p>
          <w:p>
            <w:pPr>
              <w:pStyle w:val="Normal"/>
              <w:keepNext w:val="true"/>
              <w:widowContro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Justified"/>
              <w:keepNext w:val="true"/>
              <w:widowControl/>
              <w:tabs>
                <w:tab w:val="clear" w:pos="720"/>
                <w:tab w:val="left" w:pos="4230" w:leader="none"/>
                <w:tab w:val="left" w:pos="9360" w:leader="none"/>
              </w:tabs>
              <w:spacing w:lineRule="exact" w:line="240" w:before="0" w:after="0"/>
              <w:rPr/>
            </w:pPr>
            <w:r>
              <w:rPr/>
              <w:t>Enron North America Corp.</w:t>
            </w:r>
          </w:p>
          <w:p>
            <w:pPr>
              <w:pStyle w:val="Justified"/>
              <w:keepNext w:val="true"/>
              <w:widowControl/>
              <w:tabs>
                <w:tab w:val="clear" w:pos="720"/>
                <w:tab w:val="left" w:pos="4230" w:leader="none"/>
                <w:tab w:val="left" w:pos="9360" w:leader="none"/>
              </w:tabs>
              <w:spacing w:lineRule="exact" w:line="240" w:before="0" w:after="0"/>
              <w:rPr/>
            </w:pPr>
            <w:r>
              <w:rPr/>
              <w:t>P.O. Box 4428</w:t>
            </w:r>
          </w:p>
          <w:p>
            <w:pPr>
              <w:pStyle w:val="Justified"/>
              <w:keepNext w:val="true"/>
              <w:widowControl/>
              <w:tabs>
                <w:tab w:val="clear" w:pos="720"/>
                <w:tab w:val="left" w:pos="4230" w:leader="none"/>
                <w:tab w:val="left" w:pos="9360" w:leader="none"/>
              </w:tabs>
              <w:spacing w:lineRule="exact" w:line="240" w:before="0" w:after="0"/>
              <w:rPr/>
            </w:pPr>
            <w:r>
              <w:rPr/>
              <w:t>Houston, Texas  77210-4428</w:t>
            </w:r>
          </w:p>
          <w:p>
            <w:pPr>
              <w:pStyle w:val="Justified"/>
              <w:keepNext w:val="true"/>
              <w:widowControl/>
              <w:tabs>
                <w:tab w:val="clear" w:pos="720"/>
                <w:tab w:val="left" w:pos="4230" w:leader="none"/>
                <w:tab w:val="left" w:pos="9360" w:leader="none"/>
              </w:tabs>
              <w:spacing w:lineRule="exact" w:line="240" w:before="0" w:after="0"/>
              <w:rPr/>
            </w:pPr>
            <w:r>
              <w:rPr/>
              <w:t>1400 Smith Street</w:t>
            </w:r>
          </w:p>
          <w:p>
            <w:pPr>
              <w:pStyle w:val="Justified"/>
              <w:keepNext w:val="true"/>
              <w:widowControl/>
              <w:tabs>
                <w:tab w:val="clear" w:pos="720"/>
                <w:tab w:val="left" w:pos="4230" w:leader="none"/>
                <w:tab w:val="left" w:pos="9360" w:leader="none"/>
              </w:tabs>
              <w:spacing w:lineRule="exact" w:line="240" w:before="0" w:after="0"/>
              <w:rPr/>
            </w:pPr>
            <w:r>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eastAsia="Times New Roman" w:cs="Times New Roman"/>
              </w:rPr>
            </w:pPr>
            <w:r>
              <w:rPr>
                <w:rFonts w:eastAsia="Times New Roman" w:cs="Times New Roman" w:ascii="Times New Roman" w:hAnsi="Times New Roman"/>
              </w:rPr>
              <w:t>Attn:  Director, Documentation Department</w:t>
            </w:r>
          </w:p>
        </w:tc>
        <w:tc>
          <w:tcPr>
            <w:tcW w:w="3330" w:type="dxa"/>
            <w:tcBorders/>
          </w:tcPr>
          <w:p>
            <w:pPr>
              <w:pStyle w:val="Normal"/>
              <w:keepNext w:val="true"/>
              <w:widowContro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widowContro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widowContro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before="240" w:after="0"/>
        <w:jc w:val="both"/>
        <w:rPr>
          <w:sz w:val="22"/>
          <w:szCs w:val="22"/>
        </w:rPr>
      </w:pPr>
      <w:r>
        <w:rPr>
          <w:sz w:val="22"/>
          <w:szCs w:val="22"/>
        </w:rPr>
        <w:t>Address for notices or communications to Party B:</w:t>
      </w:r>
    </w:p>
    <w:p>
      <w:pPr>
        <w:pStyle w:val="Normal"/>
        <w:widowControl/>
        <w:tabs>
          <w:tab w:val="clear" w:pos="720"/>
          <w:tab w:val="right" w:pos="9360" w:leader="dot"/>
        </w:tabs>
        <w:spacing w:lineRule="exact" w:line="240" w:before="240" w:after="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left" w:pos="720" w:leader="none"/>
                <w:tab w:val="right" w:pos="9360" w:leader="dot"/>
              </w:tabs>
              <w:spacing w:lineRule="exact" w:line="240"/>
              <w:jc w:val="both"/>
              <w:rPr>
                <w:sz w:val="22"/>
                <w:szCs w:val="22"/>
              </w:rPr>
            </w:pPr>
            <w:r>
              <w:rPr>
                <w:sz w:val="22"/>
                <w:szCs w:val="22"/>
              </w:rPr>
              <w:t xml:space="preserve">Address: </w:t>
            </w:r>
          </w:p>
          <w:p>
            <w:pPr>
              <w:pStyle w:val="Normal"/>
              <w:keepNext w:val="true"/>
              <w:widowControl/>
              <w:tabs>
                <w:tab w:val="left" w:pos="720" w:leader="none"/>
                <w:tab w:val="right" w:pos="9360" w:leader="dot"/>
              </w:tabs>
              <w:spacing w:lineRule="exact" w:line="240"/>
              <w:jc w:val="both"/>
              <w:rPr>
                <w:sz w:val="22"/>
                <w:szCs w:val="22"/>
              </w:rPr>
            </w:pPr>
            <w:r>
              <w:rPr>
                <w:sz w:val="22"/>
                <w:szCs w:val="22"/>
              </w:rPr>
              <w:t>Street Address:</w:t>
            </w:r>
          </w:p>
          <w:p>
            <w:pPr>
              <w:pStyle w:val="Normal"/>
              <w:keepNext w:val="true"/>
              <w:widowControl/>
              <w:tabs>
                <w:tab w:val="left" w:pos="720" w:leader="none"/>
                <w:tab w:val="right" w:pos="9360" w:leader="dot"/>
              </w:tabs>
              <w:spacing w:lineRule="exact" w:line="240"/>
              <w:jc w:val="both"/>
              <w:rPr>
                <w:sz w:val="22"/>
                <w:szCs w:val="22"/>
              </w:rPr>
            </w:pPr>
            <w:r>
              <w:rPr>
                <w:sz w:val="22"/>
                <w:szCs w:val="22"/>
              </w:rPr>
              <w:t>(for courier delivery)</w:t>
            </w:r>
            <w:r>
              <w:rPr>
                <w:sz w:val="22"/>
                <w:szCs w:val="22"/>
                <w:u w:val="single"/>
              </w:rPr>
              <w:t xml:space="preserve"> </w:t>
            </w:r>
          </w:p>
          <w:p>
            <w:pPr>
              <w:pStyle w:val="Normal"/>
              <w:keepNext w:val="true"/>
              <w:widowContro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AES Eastern Energy L.P.</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1001 W. Seneca St., Suite 100</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Ithaca, New York  14850</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w:t>
            </w:r>
            <w:r>
              <w:rPr>
                <w:b/>
                <w:bCs/>
                <w:sz w:val="22"/>
                <w:szCs w:val="22"/>
                <w:u w:val="double"/>
              </w:rPr>
              <w:t>Richard Santoroski, Vice President</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r>
              <w:rPr>
                <w:sz w:val="22"/>
                <w:szCs w:val="22"/>
              </w:rPr>
              <w:t>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b/>
                <w:bCs/>
                <w:sz w:val="22"/>
                <w:szCs w:val="22"/>
                <w:u w:val="double"/>
              </w:rPr>
              <w:t>(607) 256-2201</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b/>
                <w:bCs/>
                <w:sz w:val="22"/>
                <w:szCs w:val="22"/>
                <w:u w:val="double"/>
              </w:rPr>
            </w:pPr>
            <w:r>
              <w:rPr>
                <w:b/>
                <w:bCs/>
                <w:sz w:val="22"/>
                <w:szCs w:val="22"/>
                <w:u w:val="double"/>
              </w:rPr>
              <w:t>Telephone No.:  (607) 216-3333</w:t>
            </w:r>
          </w:p>
        </w:tc>
      </w:tr>
    </w:tbl>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b/>
          <w:bCs/>
          <w:sz w:val="22"/>
          <w:szCs w:val="22"/>
          <w:u w:val="double"/>
        </w:rPr>
        <w:t>A copy of any notice sent to Party B pursuant to Section 5 or 6 or Annex A must also be sent to (i) AES Eastern Energy L.P., Attention: Tom Spencer, Manager Contracts/Credit, at 1001 W. Seneca St., Suite 100, Ithaca, New York  14850, and facsimile no. (607) 256-2201.</w:t>
      </w:r>
    </w:p>
    <w:p>
      <w:pPr>
        <w:pStyle w:val="Normal"/>
        <w:keepNext w:val="true"/>
        <w:widowControl/>
        <w:tabs>
          <w:tab w:val="left" w:pos="720" w:leader="none"/>
          <w:tab w:val="left" w:pos="1440" w:leader="none"/>
          <w:tab w:val="left" w:pos="5472" w:leader="dot"/>
          <w:tab w:val="right" w:pos="9360" w:leader="dot"/>
        </w:tabs>
        <w:spacing w:lineRule="exact" w:line="240" w:before="240" w:after="0"/>
        <w:ind w:firstLine="720" w:end="0"/>
        <w:jc w:val="both"/>
        <w:rPr/>
      </w:pPr>
      <w:r>
        <w:rPr>
          <w:strike/>
          <w:sz w:val="22"/>
          <w:szCs w:val="22"/>
        </w:rPr>
        <w:t>Telephone No.:</w:t>
      </w: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szCs w:val="22"/>
        </w:rPr>
        <w:t>(c)</w:t>
        <w:tab/>
      </w:r>
      <w:r>
        <w:rPr>
          <w:b/>
          <w:bCs/>
          <w:sz w:val="22"/>
          <w:szCs w:val="22"/>
        </w:rPr>
        <w:t xml:space="preserve">Calculation Agent.   </w:t>
      </w:r>
      <w:r>
        <w:rPr>
          <w:strike/>
          <w:sz w:val="22"/>
          <w:szCs w:val="22"/>
        </w:rPr>
        <w:t>The</w:t>
      </w:r>
      <w:r>
        <w:rPr>
          <w:sz w:val="22"/>
          <w:szCs w:val="22"/>
        </w:rPr>
        <w:t xml:space="preserve"> Calculation Agent is Party A </w:t>
      </w:r>
      <w:r>
        <w:rPr>
          <w:b/>
          <w:bCs/>
          <w:sz w:val="22"/>
          <w:szCs w:val="22"/>
          <w:u w:val="double"/>
        </w:rPr>
        <w:t>unless otherwise specified in relation to the relevant Transaction.  If Party A has a current and uncured Event of Default under any Transaction, the Calculation Agent shall be Party B. All determinations by the Calculation Agent are subject to agreement by Party A and Party B.  If the Parties are unable to agree on a calculation made by a particular Calculation Agent, then the parties shall appoint another mutually acceptable Calculation Agent that is a recognized dealer in the relevant market.  Each party agrees to submit invoices on a monthly basis for amounts due from the other party</w:t>
      </w:r>
      <w:r>
        <w:rPr>
          <w:sz w:val="22"/>
          <w:szCs w:val="22"/>
        </w:rPr>
        <w:t xml:space="preserve">. </w:t>
      </w:r>
    </w:p>
    <w:p>
      <w:pPr>
        <w:pStyle w:val="Normal"/>
        <w:widowContro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w:t>
      </w:r>
    </w:p>
    <w:p>
      <w:pPr>
        <w:pStyle w:val="Normal"/>
        <w:widowControl/>
        <w:spacing w:lineRule="exact" w:line="240" w:before="240" w:after="0"/>
        <w:ind w:firstLine="1440" w:end="0"/>
        <w:jc w:val="both"/>
        <w:rPr/>
      </w:pPr>
      <w:r>
        <w:rPr>
          <w:strike/>
          <w:sz w:val="22"/>
          <w:szCs w:val="22"/>
        </w:rPr>
        <w:t>Details of any Credit Support Document, each of which is incorporated by reference in, and made part of, this Agreement and each Confirmation (unless provided otherwise in a Confirmation) as if set forth in full in this Agreement or such Confirmation: (i) Guaranty</w:t>
      </w:r>
      <w:r>
        <w:rPr>
          <w:b/>
          <w:bCs/>
          <w:sz w:val="22"/>
          <w:szCs w:val="22"/>
          <w:u w:val="double"/>
        </w:rPr>
        <w:t>(i)</w:t>
        <w:tab/>
        <w:t>with respect to Party A: the guarantee of Enron Corporation in favor of Party B as beneficiary thereof in the form attached hereto as Exhibit A,</w:t>
      </w:r>
      <w:r>
        <w:rPr>
          <w:sz w:val="22"/>
          <w:szCs w:val="22"/>
        </w:rPr>
        <w:t xml:space="preserve"> dated as of February 1, 2001, </w:t>
      </w:r>
      <w:r>
        <w:rPr>
          <w:strike/>
          <w:sz w:val="22"/>
          <w:szCs w:val="22"/>
        </w:rPr>
        <w:t>by Enron Corp. in favor of Party B as beneficiary thereof in the form attached hereto as Exhibit A, and (ii)</w:t>
      </w:r>
      <w:r>
        <w:rPr>
          <w:sz w:val="22"/>
          <w:szCs w:val="22"/>
        </w:rPr>
        <w:t xml:space="preserve"> </w:t>
      </w:r>
      <w:r>
        <w:rPr>
          <w:b/>
          <w:bCs/>
          <w:sz w:val="22"/>
          <w:szCs w:val="22"/>
          <w:u w:val="double"/>
        </w:rPr>
        <w:t>together with, but not limited to, the duly executed</w:t>
      </w:r>
      <w:r>
        <w:rPr>
          <w:sz w:val="22"/>
          <w:szCs w:val="22"/>
        </w:rPr>
        <w:t xml:space="preserve"> ISDA Credit Support Annex </w:t>
      </w:r>
      <w:r>
        <w:rPr>
          <w:b/>
          <w:bCs/>
          <w:sz w:val="22"/>
          <w:szCs w:val="22"/>
          <w:u w:val="double"/>
        </w:rPr>
        <w:t>(</w:t>
      </w:r>
      <w:r>
        <w:rPr>
          <w:sz w:val="22"/>
          <w:szCs w:val="22"/>
        </w:rPr>
        <w:t xml:space="preserve">attached hereto as </w:t>
      </w:r>
      <w:r>
        <w:rPr>
          <w:sz w:val="22"/>
          <w:szCs w:val="22"/>
          <w:u w:val="single"/>
        </w:rPr>
        <w:t>Annex A</w:t>
      </w:r>
      <w:r>
        <w:rPr>
          <w:b/>
          <w:bCs/>
          <w:sz w:val="22"/>
          <w:szCs w:val="22"/>
          <w:u w:val="double"/>
        </w:rPr>
        <w:t>), any Confirmation and any other document any of which by its terms secures, guarantees or otherwise supports Party A’s obligations under this Agreement, including, but not limited to, any amendment thereto or restatements or replacements thereof, each of which documents is hereby incorporated by reference into this Agreement; and</w:t>
      </w:r>
    </w:p>
    <w:p>
      <w:pPr>
        <w:pStyle w:val="Normal"/>
        <w:widowControl/>
        <w:spacing w:lineRule="exact" w:line="240" w:before="240" w:after="0"/>
        <w:ind w:firstLine="720" w:end="0"/>
        <w:jc w:val="both"/>
        <w:rPr/>
      </w:pPr>
      <w:r>
        <w:rPr>
          <w:b/>
          <w:bCs/>
          <w:sz w:val="22"/>
          <w:szCs w:val="22"/>
          <w:u w:val="double"/>
        </w:rPr>
        <w:tab/>
        <w:t>(ii)</w:t>
        <w:tab/>
        <w:t>with respect to Party B: the duly executed ISDA Credit Support Annex (attached hereto as Annex A), together with, but not limited to, any Confirmation and any other document any of which by its terms secures, guarantees or otherwise supports Party A’s obligations under this Agreement, including, but not limited to, any amendment thereto or restatements or replacements thereof, each of which documents is hereby incorporated by reference into this Agreement</w:t>
      </w:r>
      <w:r>
        <w:rPr>
          <w:sz w:val="22"/>
          <w:szCs w:val="22"/>
        </w:rPr>
        <w:t>.</w:t>
      </w:r>
    </w:p>
    <w:p>
      <w:pPr>
        <w:pStyle w:val="Normal"/>
        <w:widowContro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w:t>
      </w:r>
      <w:r>
        <w:rPr>
          <w:strike/>
          <w:sz w:val="22"/>
          <w:szCs w:val="22"/>
        </w:rPr>
        <w:t>Corp.</w:t>
      </w:r>
      <w:r>
        <w:rPr>
          <w:sz w:val="22"/>
          <w:szCs w:val="22"/>
        </w:rPr>
        <w:t xml:space="preserve"> </w:t>
      </w:r>
      <w:r>
        <w:rPr>
          <w:b/>
          <w:bCs/>
          <w:sz w:val="22"/>
          <w:szCs w:val="22"/>
          <w:u w:val="double"/>
        </w:rPr>
        <w:t>Corporation</w:t>
      </w:r>
      <w:r>
        <w:rPr>
          <w:sz w:val="22"/>
          <w:szCs w:val="22"/>
        </w:rPr>
        <w:t>, and (ii) Credit Support Provider means in relation to Party B, none.</w:t>
      </w:r>
    </w:p>
    <w:p>
      <w:pPr>
        <w:pStyle w:val="Normal"/>
        <w:widowContro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widowContro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strike/>
          <w:sz w:val="22"/>
          <w:szCs w:val="22"/>
        </w:rPr>
        <w:t>Texas</w:t>
      </w:r>
      <w:r>
        <w:rPr>
          <w:b/>
          <w:bCs/>
          <w:sz w:val="22"/>
          <w:szCs w:val="22"/>
        </w:rPr>
        <w:t xml:space="preserve"> </w:t>
      </w:r>
      <w:r>
        <w:rPr>
          <w:b/>
          <w:bCs/>
          <w:sz w:val="22"/>
          <w:szCs w:val="22"/>
          <w:u w:val="double"/>
        </w:rPr>
        <w:t>New York</w:t>
      </w:r>
      <w:r>
        <w:rPr>
          <w:b/>
          <w:bCs/>
          <w:sz w:val="22"/>
          <w:szCs w:val="22"/>
        </w:rPr>
        <w:t xml:space="preserve"> (without reference to its choice of law doctrine).</w:t>
      </w:r>
    </w:p>
    <w:p>
      <w:pPr>
        <w:pStyle w:val="Normal"/>
        <w:widowControl/>
        <w:spacing w:lineRule="exact" w:line="240" w:before="240" w:after="0"/>
        <w:ind w:firstLine="720" w:end="0"/>
        <w:jc w:val="both"/>
        <w:rPr>
          <w:b/>
          <w:bCs/>
          <w:sz w:val="22"/>
          <w:szCs w:val="22"/>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widowControl/>
        <w:ind w:hanging="720" w:start="720" w:end="0"/>
        <w:jc w:val="both"/>
        <w:rPr>
          <w:b/>
          <w:bCs/>
          <w:sz w:val="22"/>
          <w:szCs w:val="22"/>
        </w:rPr>
      </w:pPr>
      <w:r>
        <w:rPr>
          <w:b/>
          <w:bCs/>
          <w:sz w:val="22"/>
          <w:szCs w:val="22"/>
        </w:rPr>
      </w:r>
    </w:p>
    <w:p>
      <w:pPr>
        <w:pStyle w:val="Normal"/>
        <w:widowContro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szCs w:val="22"/>
        </w:rPr>
      </w:pPr>
      <w:r>
        <w:rPr>
          <w:sz w:val="22"/>
          <w:szCs w:val="22"/>
        </w:rPr>
      </w:r>
    </w:p>
    <w:p>
      <w:pPr>
        <w:pStyle w:val="Normal"/>
        <w:widowContro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 xml:space="preserve">Arbitration shall be governed by the Federal Arbitration Act and conducted in accordance with the Commercial Arbitration Rules </w:t>
      </w:r>
      <w:r>
        <w:rPr>
          <w:b/>
          <w:bCs/>
          <w:sz w:val="22"/>
          <w:szCs w:val="22"/>
          <w:u w:val="double"/>
        </w:rPr>
        <w:t>(“CAR”)</w:t>
      </w:r>
      <w:r>
        <w:rPr>
          <w:sz w:val="22"/>
          <w:szCs w:val="22"/>
        </w:rPr>
        <w:t xml:space="preserve"> of the American Arbitration Association </w:t>
      </w:r>
      <w:r>
        <w:rPr>
          <w:b/>
          <w:bCs/>
          <w:sz w:val="22"/>
          <w:szCs w:val="22"/>
          <w:u w:val="double"/>
        </w:rPr>
        <w:t>(“AAA”)</w:t>
      </w:r>
      <w:r>
        <w:rPr>
          <w:sz w:val="22"/>
          <w:szCs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w:t>
      </w:r>
    </w:p>
    <w:p>
      <w:pPr>
        <w:pStyle w:val="Normal"/>
        <w:widowControl/>
        <w:jc w:val="both"/>
        <w:rPr>
          <w:strike/>
          <w:sz w:val="22"/>
          <w:szCs w:val="22"/>
        </w:rPr>
      </w:pPr>
      <w:r>
        <w:rPr>
          <w:strike/>
          <w:sz w:val="22"/>
          <w:szCs w:val="22"/>
        </w:rPr>
        <w:t>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trike/>
          <w:sz w:val="22"/>
          <w:szCs w:val="22"/>
        </w:rPr>
      </w:pPr>
      <w:r>
        <w:rPr>
          <w:strike/>
          <w:sz w:val="22"/>
          <w:szCs w:val="22"/>
        </w:rPr>
      </w:r>
    </w:p>
    <w:p>
      <w:pPr>
        <w:pStyle w:val="Normal"/>
        <w:widowControl/>
        <w:ind w:start="720" w:end="0"/>
        <w:jc w:val="both"/>
        <w:rPr>
          <w:sz w:val="22"/>
          <w:szCs w:val="22"/>
        </w:rPr>
      </w:pPr>
      <w:r>
        <w:rPr>
          <w:b/>
          <w:bCs/>
          <w:sz w:val="22"/>
          <w:szCs w:val="22"/>
        </w:rPr>
        <w:t>Forum For The Arbitration And Selection Of Arbitrators:</w:t>
      </w:r>
      <w:r>
        <w:rPr>
          <w:sz w:val="22"/>
          <w:szCs w:val="22"/>
        </w:rPr>
        <w:t xml:space="preserve">  The arbitration proceeding shall be conducted in </w:t>
      </w:r>
      <w:r>
        <w:rPr>
          <w:strike/>
          <w:sz w:val="22"/>
          <w:szCs w:val="22"/>
        </w:rPr>
        <w:t>Houston, Texas.</w:t>
      </w:r>
      <w:r>
        <w:rPr>
          <w:sz w:val="22"/>
          <w:szCs w:val="22"/>
        </w:rPr>
        <w:t xml:space="preserve"> </w:t>
      </w:r>
      <w:r>
        <w:rPr>
          <w:b/>
          <w:bCs/>
          <w:sz w:val="22"/>
          <w:szCs w:val="22"/>
          <w:u w:val="double"/>
        </w:rPr>
        <w:t>New York, New York.</w:t>
      </w:r>
      <w:r>
        <w:rPr>
          <w:sz w:val="22"/>
          <w:szCs w:val="22"/>
        </w:rPr>
        <w:t xml:space="preserve">  Within thirty </w:t>
      </w:r>
      <w:r>
        <w:rPr>
          <w:b/>
          <w:bCs/>
          <w:sz w:val="22"/>
          <w:szCs w:val="22"/>
          <w:u w:val="double"/>
        </w:rPr>
        <w:t>(30)</w:t>
      </w:r>
      <w:r>
        <w:rPr>
          <w:sz w:val="22"/>
          <w:szCs w:val="22"/>
        </w:rPr>
        <w:t xml:space="preserve"> days of the notice of initiation of the arbitration procedure, each party shall select one arbitrator.</w:t>
      </w:r>
      <w:r>
        <w:rPr>
          <w:b/>
          <w:bCs/>
          <w:sz w:val="22"/>
          <w:szCs w:val="22"/>
          <w:u w:val="double"/>
        </w:rPr>
        <w:t xml:space="preserve">  Neither arbitrator shall have previously or currently have been employed by either party and shall not have a direct or indirect interest in either party or the subject matter of the arbitration.</w:t>
      </w:r>
      <w:r>
        <w:rPr>
          <w:sz w:val="22"/>
          <w:szCs w:val="22"/>
        </w:rPr>
        <w:t xml:space="preserve">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t>
      </w:r>
      <w:r>
        <w:rPr>
          <w:strike/>
          <w:sz w:val="22"/>
          <w:szCs w:val="22"/>
        </w:rPr>
        <w:t>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r>
        <w:rPr>
          <w:sz w:val="22"/>
          <w:szCs w:val="22"/>
        </w:rPr>
        <w:t xml:space="preserve"> </w:t>
      </w:r>
      <w:r>
        <w:rPr>
          <w:b/>
          <w:bCs/>
          <w:sz w:val="22"/>
          <w:szCs w:val="22"/>
          <w:u w:val="double"/>
        </w:rPr>
        <w:t>If the two arbitrators are unable to select a third arbitrator within forty-five (45) days of the notice of initiation of the arbitration procedure, the parties shall request the AAA appoint such third arbitrator in accordance with the prior sentence.</w:t>
      </w:r>
    </w:p>
    <w:p>
      <w:pPr>
        <w:pStyle w:val="Normal"/>
        <w:widowControl/>
        <w:jc w:val="both"/>
        <w:rPr>
          <w:sz w:val="22"/>
          <w:szCs w:val="22"/>
        </w:rPr>
      </w:pPr>
      <w:r>
        <w:rPr>
          <w:sz w:val="22"/>
          <w:szCs w:val="22"/>
        </w:rPr>
      </w:r>
    </w:p>
    <w:p>
      <w:pPr>
        <w:pStyle w:val="Normal"/>
        <w:widowControl/>
        <w:ind w:start="720" w:end="0"/>
        <w:jc w:val="both"/>
        <w:rPr>
          <w:b/>
          <w:bCs/>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bCs/>
          <w:sz w:val="22"/>
          <w:szCs w:val="22"/>
        </w:rPr>
      </w:pPr>
      <w:r>
        <w:rPr>
          <w:b/>
          <w:bCs/>
          <w:sz w:val="22"/>
          <w:szCs w:val="22"/>
        </w:rPr>
        <w:t>Part 5.  Other Provisions.</w:t>
      </w:r>
    </w:p>
    <w:p>
      <w:pPr>
        <w:pStyle w:val="Normal"/>
        <w:widowControl/>
        <w:spacing w:lineRule="exact" w:line="240" w:before="240" w:after="0"/>
        <w:ind w:firstLine="720" w:end="0"/>
        <w:jc w:val="both"/>
        <w:rPr/>
      </w:pPr>
      <w:r>
        <w:rPr>
          <w:sz w:val="22"/>
          <w:szCs w:val="22"/>
        </w:rPr>
        <w:t>(a)</w:t>
        <w:tab/>
      </w:r>
      <w:r>
        <w:rPr>
          <w:b/>
          <w:bCs/>
          <w:strike/>
          <w:sz w:val="22"/>
          <w:szCs w:val="22"/>
        </w:rPr>
        <w:t>Conditions Precedent.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end="0"/>
        <w:jc w:val="both"/>
        <w:rPr/>
      </w:pPr>
      <w:r>
        <w:rPr>
          <w:b/>
          <w:bCs/>
          <w:strike/>
          <w:sz w:val="22"/>
          <w:szCs w:val="22"/>
        </w:rPr>
        <w:t>(b)</w:t>
      </w:r>
      <w:r>
        <w:rPr>
          <w:b/>
          <w:bCs/>
          <w:sz w:val="22"/>
          <w:szCs w:val="22"/>
        </w:rPr>
        <w:t xml:space="preserve"> Representations.</w:t>
      </w:r>
      <w:r>
        <w:rPr>
          <w:sz w:val="22"/>
          <w:szCs w:val="22"/>
        </w:rPr>
        <w:t xml:space="preserve">  Section 3 is hereby amended by adding at the end thereof the following Subsections (g)</w:t>
      </w:r>
      <w:r>
        <w:rPr>
          <w:b/>
          <w:bCs/>
          <w:sz w:val="22"/>
          <w:szCs w:val="22"/>
          <w:u w:val="double"/>
        </w:rPr>
        <w:t>, (h), (i)</w:t>
      </w:r>
      <w:r>
        <w:rPr>
          <w:sz w:val="22"/>
          <w:szCs w:val="22"/>
        </w:rPr>
        <w:t xml:space="preserve"> and </w:t>
      </w:r>
      <w:r>
        <w:rPr>
          <w:strike/>
          <w:sz w:val="22"/>
          <w:szCs w:val="22"/>
        </w:rPr>
        <w:t>(h)</w:t>
      </w:r>
      <w:r>
        <w:rPr>
          <w:b/>
          <w:bCs/>
          <w:sz w:val="22"/>
          <w:szCs w:val="22"/>
          <w:u w:val="double"/>
        </w:rPr>
        <w:t>(j)</w:t>
      </w:r>
      <w:r>
        <w:rPr>
          <w:sz w:val="22"/>
          <w:szCs w:val="22"/>
        </w:rPr>
        <w:t>:</w:t>
      </w:r>
    </w:p>
    <w:p>
      <w:pPr>
        <w:pStyle w:val="Normal"/>
        <w:widowContro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widowContro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start="720" w:end="0"/>
        <w:jc w:val="both"/>
        <w:rPr>
          <w:b/>
          <w:bCs/>
          <w:sz w:val="22"/>
          <w:szCs w:val="22"/>
          <w:u w:val="double"/>
        </w:rPr>
      </w:pPr>
      <w:r>
        <w:rPr>
          <w:b/>
          <w:bCs/>
          <w:sz w:val="22"/>
          <w:szCs w:val="22"/>
          <w:u w:val="double"/>
        </w:rPr>
        <w:t>(i)</w:t>
        <w:tab/>
        <w:t>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0"/>
        <w:ind w:firstLine="720" w:start="720" w:end="0"/>
        <w:jc w:val="both"/>
        <w:rPr>
          <w:b/>
          <w:bCs/>
          <w:sz w:val="22"/>
          <w:szCs w:val="22"/>
          <w:u w:val="double"/>
        </w:rPr>
      </w:pPr>
      <w:r>
        <w:rPr>
          <w:b/>
          <w:bCs/>
          <w:u w:val="double"/>
        </w:rPr>
        <w:t>(j)</w:t>
        <w:tab/>
        <w:t>Standardization and Creditworthiness.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end="0"/>
        <w:jc w:val="both"/>
        <w:rPr/>
      </w:pPr>
      <w:r>
        <w:rPr>
          <w:b/>
          <w:bCs/>
          <w:sz w:val="22"/>
          <w:szCs w:val="22"/>
          <w:u w:val="double"/>
        </w:rPr>
        <w:t>(b)</w:t>
      </w:r>
      <w:r>
        <w:rPr>
          <w:strike/>
          <w:sz w:val="22"/>
          <w:szCs w:val="22"/>
        </w:rPr>
        <w:t>(c)</w:t>
      </w:r>
      <w:r>
        <w:rPr>
          <w:sz w:val="22"/>
          <w:szCs w:val="22"/>
        </w:rPr>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widowControl/>
        <w:spacing w:lineRule="exact" w:line="240" w:before="240" w:after="0"/>
        <w:ind w:firstLine="720" w:end="0"/>
        <w:jc w:val="both"/>
        <w:rPr/>
      </w:pPr>
      <w:r>
        <w:rPr>
          <w:strike/>
          <w:sz w:val="22"/>
          <w:szCs w:val="22"/>
        </w:rPr>
        <w:t>(d)</w:t>
      </w:r>
      <w:r>
        <w:rPr>
          <w:b/>
          <w:bCs/>
          <w:sz w:val="22"/>
          <w:szCs w:val="22"/>
          <w:u w:val="double"/>
        </w:rPr>
        <w:t>(c)</w:t>
      </w:r>
      <w:r>
        <w:rPr>
          <w:sz w:val="22"/>
          <w:szCs w:val="22"/>
        </w:rPr>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trike/>
          <w:sz w:val="22"/>
          <w:szCs w:val="22"/>
        </w:rPr>
        <w:t>(e)</w:t>
      </w:r>
      <w:r>
        <w:rPr>
          <w:b/>
          <w:bCs/>
          <w:sz w:val="22"/>
          <w:szCs w:val="22"/>
          <w:u w:val="double"/>
        </w:rPr>
        <w:t>(d)</w:t>
      </w:r>
      <w:r>
        <w:rPr>
          <w:sz w:val="22"/>
          <w:szCs w:val="22"/>
        </w:rPr>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szCs w:val="22"/>
        </w:rPr>
        <w:t>two</w:t>
      </w:r>
      <w:r>
        <w:rPr>
          <w:sz w:val="22"/>
          <w:szCs w:val="22"/>
        </w:rPr>
        <w:t xml:space="preserve"> </w:t>
      </w:r>
      <w:r>
        <w:rPr>
          <w:b/>
          <w:bCs/>
          <w:sz w:val="22"/>
          <w:szCs w:val="22"/>
          <w:u w:val="double"/>
        </w:rPr>
        <w:t>three</w:t>
      </w:r>
      <w:r>
        <w:rPr>
          <w:sz w:val="22"/>
          <w:szCs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trike/>
          <w:sz w:val="22"/>
          <w:szCs w:val="22"/>
        </w:rPr>
        <w:t>(f)</w:t>
      </w:r>
      <w:r>
        <w:rPr>
          <w:b/>
          <w:bCs/>
          <w:sz w:val="22"/>
          <w:szCs w:val="22"/>
          <w:u w:val="double"/>
        </w:rPr>
        <w:t>(e)</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exact" w:line="240" w:before="240" w:after="0"/>
        <w:ind w:firstLine="720" w:end="0"/>
        <w:jc w:val="both"/>
        <w:rPr>
          <w:sz w:val="22"/>
          <w:szCs w:val="22"/>
        </w:rPr>
      </w:pPr>
      <w:r>
        <w:rPr>
          <w:strike/>
          <w:sz w:val="22"/>
          <w:szCs w:val="22"/>
        </w:rPr>
        <w:t>(g)</w:t>
      </w:r>
      <w:r>
        <w:rPr>
          <w:b/>
          <w:bCs/>
          <w:sz w:val="22"/>
          <w:szCs w:val="22"/>
          <w:u w:val="double"/>
        </w:rPr>
        <w:t>(f)</w:t>
      </w:r>
      <w:r>
        <w:rPr>
          <w:sz w:val="22"/>
          <w:szCs w:val="22"/>
        </w:rPr>
        <w:tab/>
      </w:r>
      <w:r>
        <w:rPr>
          <w:b/>
          <w:bCs/>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w:t>
      </w:r>
      <w:r>
        <w:rPr>
          <w:b/>
          <w:bCs/>
          <w:u w:val="double"/>
        </w:rPr>
        <w:t>or Specified Entities of Y</w:t>
      </w:r>
      <w:r>
        <w:rPr/>
        <w:t xml:space="preserve"> in Dollars or any other currency by X </w:t>
      </w:r>
      <w:r>
        <w:rPr>
          <w:strike/>
        </w:rPr>
        <w:t>or any Affiliate of X</w:t>
      </w:r>
      <w:r>
        <w:rPr/>
        <w:t xml:space="preserve"> under this Agreement or otherwise, any amounts owed in Dollars or any other currency by Y </w:t>
      </w:r>
      <w:r>
        <w:rPr>
          <w:strike/>
        </w:rPr>
        <w:t>to X or any of its Affiliates</w:t>
      </w:r>
      <w:r>
        <w:rPr/>
        <w:t xml:space="preserve"> </w:t>
      </w:r>
      <w:r>
        <w:rPr>
          <w:b/>
          <w:bCs/>
          <w:u w:val="double"/>
        </w:rPr>
        <w:t>or Specified Entities of Y to X</w:t>
      </w:r>
      <w:r>
        <w:rPr/>
        <w:t xml:space="preserve">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w:t>
      </w:r>
      <w:r>
        <w:rPr>
          <w:b/>
          <w:bCs/>
          <w:u w:val="double"/>
        </w:rPr>
        <w:t>(or as applicable, Specified Entities of Y)</w:t>
      </w:r>
      <w:r>
        <w:rPr/>
        <w:t xml:space="preserve">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1440" w:end="0"/>
        <w:jc w:val="both"/>
        <w:rPr>
          <w:sz w:val="22"/>
          <w:szCs w:val="22"/>
        </w:rPr>
      </w:pPr>
      <w:r>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w:t>
      </w:r>
      <w:r>
        <w:rPr>
          <w:b/>
          <w:bCs/>
          <w:u w:val="double"/>
        </w:rPr>
        <w:t>or Specified Entity (if the Defaulting Party or Affected Party is Party A)</w:t>
      </w:r>
      <w:r>
        <w:rPr/>
        <w:t xml:space="preserve"> to make any payments to the Non-defaulting Party or non-Affected Party </w:t>
      </w:r>
      <w:r>
        <w:rPr>
          <w:strike/>
        </w:rPr>
        <w:t>or any of its Affiliates</w:t>
      </w:r>
      <w:r>
        <w:rPr/>
        <w:t xml:space="preserve">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pPr>
      <w:r>
        <w:rPr>
          <w:b/>
          <w:bCs/>
          <w:strike/>
          <w:sz w:val="22"/>
          <w:szCs w:val="22"/>
        </w:rPr>
        <w:t>(h)</w:t>
      </w:r>
      <w:r>
        <w:rPr>
          <w:b/>
          <w:bCs/>
          <w:sz w:val="22"/>
          <w:szCs w:val="22"/>
          <w:u w:val="double"/>
        </w:rPr>
        <w:t>(g)</w:t>
      </w:r>
      <w:r>
        <w:rPr>
          <w:b/>
          <w:bCs/>
          <w:sz w:val="22"/>
          <w:szCs w:val="22"/>
        </w:rPr>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widowControl/>
        <w:spacing w:lineRule="exact" w:line="240" w:before="240" w:after="0"/>
        <w:ind w:firstLine="720" w:end="0"/>
        <w:jc w:val="both"/>
        <w:rPr/>
      </w:pPr>
      <w:r>
        <w:rPr>
          <w:strike/>
          <w:sz w:val="22"/>
          <w:szCs w:val="22"/>
        </w:rPr>
        <w:t>(i)</w:t>
      </w:r>
      <w:r>
        <w:rPr>
          <w:b/>
          <w:bCs/>
          <w:sz w:val="22"/>
          <w:szCs w:val="22"/>
          <w:u w:val="double"/>
        </w:rPr>
        <w:t>(h)</w:t>
      </w:r>
      <w:r>
        <w:rPr>
          <w:sz w:val="22"/>
          <w:szCs w:val="22"/>
        </w:rPr>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before="240" w:after="0"/>
        <w:ind w:firstLine="720" w:end="0"/>
        <w:jc w:val="both"/>
        <w:rPr>
          <w:strike/>
          <w:sz w:val="22"/>
          <w:szCs w:val="22"/>
        </w:rPr>
      </w:pPr>
      <w:r>
        <w:rPr>
          <w:strike/>
          <w:sz w:val="22"/>
          <w:szCs w:val="22"/>
        </w:rPr>
        <w:t>(j) Transfer. Section 7 is hereby amended by adding the following Subsection (c):</w:t>
      </w:r>
    </w:p>
    <w:p>
      <w:pPr>
        <w:pStyle w:val="Normal"/>
        <w:widowControl/>
        <w:spacing w:lineRule="exact" w:line="240" w:before="240" w:after="0"/>
        <w:ind w:end="0"/>
        <w:jc w:val="both"/>
        <w:rPr>
          <w:strike/>
          <w:sz w:val="22"/>
          <w:szCs w:val="22"/>
        </w:rPr>
      </w:pPr>
      <w:r>
        <w:rPr>
          <w:strike/>
          <w:sz w:val="22"/>
          <w:szCs w:val="22"/>
        </w:rPr>
      </w:r>
    </w:p>
    <w:p>
      <w:pPr>
        <w:pStyle w:val="Normal"/>
        <w:widowControl/>
        <w:spacing w:lineRule="exact" w:line="240" w:before="240" w:after="0"/>
        <w:ind w:end="0"/>
        <w:jc w:val="both"/>
        <w:rPr>
          <w:strike/>
          <w:sz w:val="22"/>
          <w:szCs w:val="22"/>
        </w:rPr>
      </w:pPr>
      <w:r>
        <w:rPr>
          <w:strike/>
          <w:sz w:val="22"/>
          <w:szCs w:val="22"/>
        </w:rPr>
        <w:t>“</w:t>
      </w:r>
      <w:r>
        <w:rPr>
          <w:strike/>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widowControl/>
        <w:spacing w:lineRule="exact" w:line="240" w:before="240" w:after="0"/>
        <w:ind w:end="0"/>
        <w:jc w:val="both"/>
        <w:rPr/>
      </w:pPr>
      <w:r>
        <w:rPr>
          <w:strike/>
          <w:sz w:val="22"/>
          <w:szCs w:val="22"/>
        </w:rPr>
        <w:t>(k)</w:t>
      </w:r>
      <w:r>
        <w:rPr>
          <w:b/>
          <w:bCs/>
          <w:sz w:val="22"/>
          <w:szCs w:val="22"/>
          <w:u w:val="double"/>
        </w:rPr>
        <w:t>(i)</w:t>
      </w:r>
      <w:r>
        <w:rPr>
          <w:sz w:val="22"/>
          <w:szCs w:val="22"/>
        </w:rPr>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trike/>
          <w:sz w:val="22"/>
          <w:szCs w:val="22"/>
        </w:rPr>
        <w:t>(l)</w:t>
      </w:r>
      <w:r>
        <w:rPr>
          <w:b/>
          <w:bCs/>
          <w:sz w:val="22"/>
          <w:szCs w:val="22"/>
          <w:u w:val="double"/>
        </w:rPr>
        <w:t>(j)</w:t>
      </w:r>
      <w:r>
        <w:rPr>
          <w:sz w:val="22"/>
          <w:szCs w:val="22"/>
        </w:rPr>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szCs w:val="22"/>
        </w:rPr>
      </w:pPr>
      <w:r>
        <w:rPr>
          <w:sz w:val="22"/>
          <w:szCs w:val="22"/>
        </w:rPr>
      </w:r>
    </w:p>
    <w:p>
      <w:pPr>
        <w:pStyle w:val="Normal"/>
        <w:widowControl/>
        <w:spacing w:lineRule="exact" w:line="240"/>
        <w:ind w:firstLine="720" w:end="0"/>
        <w:jc w:val="both"/>
        <w:rPr/>
      </w:pPr>
      <w:r>
        <w:rPr>
          <w:strike/>
          <w:sz w:val="22"/>
          <w:szCs w:val="22"/>
        </w:rPr>
        <w:t>(m)</w:t>
      </w:r>
      <w:r>
        <w:rPr>
          <w:b/>
          <w:bCs/>
          <w:sz w:val="22"/>
          <w:szCs w:val="22"/>
          <w:u w:val="double"/>
        </w:rPr>
        <w:t>(k)</w:t>
      </w:r>
      <w:r>
        <w:rPr>
          <w:sz w:val="22"/>
          <w:szCs w:val="22"/>
        </w:rPr>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exact" w:line="240" w:before="240" w:after="0"/>
        <w:ind w:firstLine="720" w:end="0"/>
        <w:jc w:val="both"/>
        <w:rPr/>
      </w:pPr>
      <w:r>
        <w:rPr>
          <w:strike/>
          <w:sz w:val="22"/>
          <w:szCs w:val="22"/>
        </w:rPr>
        <w:t>(n)</w:t>
      </w:r>
      <w:r>
        <w:rPr>
          <w:b/>
          <w:bCs/>
          <w:sz w:val="22"/>
          <w:szCs w:val="22"/>
          <w:u w:val="double"/>
        </w:rPr>
        <w:t>(l)</w:t>
      </w:r>
      <w:r>
        <w:rPr>
          <w:sz w:val="22"/>
          <w:szCs w:val="22"/>
        </w:rPr>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ind w:firstLine="720" w:end="0"/>
        <w:jc w:val="both"/>
        <w:rPr>
          <w:sz w:val="22"/>
          <w:szCs w:val="22"/>
        </w:rPr>
      </w:pPr>
      <w:r>
        <w:rPr>
          <w:sz w:val="22"/>
          <w:szCs w:val="22"/>
        </w:rPr>
      </w:r>
    </w:p>
    <w:p>
      <w:pPr>
        <w:pStyle w:val="Normal"/>
        <w:ind w:firstLine="720" w:end="0"/>
        <w:jc w:val="both"/>
        <w:rPr>
          <w:b/>
          <w:bCs/>
          <w:sz w:val="22"/>
          <w:szCs w:val="22"/>
          <w:u w:val="double"/>
        </w:rPr>
      </w:pPr>
      <w:r>
        <w:rPr>
          <w:b/>
          <w:bCs/>
          <w:sz w:val="22"/>
          <w:szCs w:val="22"/>
          <w:u w:val="double"/>
        </w:rPr>
        <w:t>(m)</w:t>
        <w:tab/>
        <w:t>Single Relationship.  The parties and their Affiliates intend that all Transactions and Specified Transactions shall be treated as mutual and part of a single, indivisible contractual and business relationship.</w:t>
      </w:r>
    </w:p>
    <w:p>
      <w:pPr>
        <w:pStyle w:val="Normal"/>
        <w:ind w:firstLine="720" w:end="0"/>
        <w:jc w:val="both"/>
        <w:rPr>
          <w:b/>
          <w:bCs/>
          <w:sz w:val="22"/>
          <w:szCs w:val="22"/>
          <w:u w:val="double"/>
        </w:rPr>
      </w:pPr>
      <w:r>
        <w:rPr>
          <w:b/>
          <w:bCs/>
          <w:sz w:val="22"/>
          <w:szCs w:val="22"/>
          <w:u w:val="double"/>
        </w:rPr>
      </w:r>
    </w:p>
    <w:p>
      <w:pPr>
        <w:pStyle w:val="BodyTextIndent3"/>
        <w:widowControl/>
        <w:ind w:start="0" w:end="0"/>
        <w:rPr>
          <w:b/>
          <w:bCs/>
          <w:u w:val="double"/>
        </w:rPr>
      </w:pPr>
      <w:r>
        <w:rPr>
          <w:b/>
          <w:bCs/>
          <w:u w:val="double"/>
        </w:rPr>
        <w:t>(n)</w:t>
        <w:tab/>
        <w:t>Single Agreement.  The phrase “(evidencing Transactions heretofore or hereafter entered into between Party A and Party B)” is hereby added after the word “Confirmations” in Section 1(c).</w:t>
      </w:r>
    </w:p>
    <w:p>
      <w:pPr>
        <w:pStyle w:val="Normal"/>
        <w:ind w:firstLine="720" w:end="0"/>
        <w:jc w:val="both"/>
        <w:rPr>
          <w:b/>
          <w:bCs/>
          <w:sz w:val="22"/>
          <w:szCs w:val="22"/>
          <w:u w:val="double"/>
        </w:rPr>
      </w:pPr>
      <w:r>
        <w:rPr>
          <w:b/>
          <w:bCs/>
          <w:sz w:val="22"/>
          <w:szCs w:val="22"/>
          <w:u w:val="double"/>
        </w:rPr>
      </w:r>
    </w:p>
    <w:p>
      <w:pPr>
        <w:pStyle w:val="Normal"/>
        <w:ind w:firstLine="720" w:end="0"/>
        <w:jc w:val="both"/>
        <w:rPr>
          <w:b/>
          <w:bCs/>
          <w:sz w:val="22"/>
          <w:szCs w:val="22"/>
          <w:u w:val="double"/>
        </w:rPr>
      </w:pPr>
      <w:r>
        <w:rPr>
          <w:b/>
          <w:bCs/>
          <w:sz w:val="22"/>
          <w:szCs w:val="22"/>
          <w:u w:val="double"/>
        </w:rPr>
        <w:t>(o)</w:t>
        <w:tab/>
        <w:t>Administrative Errors.   The following proviso will be inserted to the end of Section 5(a)(vi) of this Agreement:</w:t>
      </w:r>
    </w:p>
    <w:p>
      <w:pPr>
        <w:pStyle w:val="Normal"/>
        <w:widowControl/>
        <w:spacing w:lineRule="exact" w:line="240" w:before="240" w:after="0"/>
        <w:ind w:firstLine="720" w:start="720" w:end="720"/>
        <w:jc w:val="both"/>
        <w:rPr>
          <w:b/>
          <w:bCs/>
          <w:sz w:val="22"/>
          <w:szCs w:val="22"/>
          <w:u w:val="double"/>
        </w:rPr>
      </w:pPr>
      <w:r>
        <w:rPr>
          <w:b/>
          <w:bCs/>
          <w:sz w:val="22"/>
          <w:szCs w:val="22"/>
          <w:u w:val="double"/>
        </w:rPr>
        <w:t>“</w:t>
      </w:r>
      <w:r>
        <w:rPr>
          <w:b/>
          <w:bCs/>
          <w:sz w:val="22"/>
          <w:szCs w:val="22"/>
          <w:u w:val="double"/>
        </w:rPr>
        <w:t>provided, however, that notwithstanding the foregoing, an Event of Default shall not occur under either (1) or (2) above if (a) the event or condition referred to in (1) or the failure to pay referred to in (2) is a failure to pay caused by an error or omission of an administrative or operational nature; and (b) funds were available to such party to enable it to make the relevant payment when due; and (c) such relevant payment is made within three local Business Days following receipt of written notice from an interested party of such failure to pay.”</w:t>
      </w:r>
    </w:p>
    <w:p>
      <w:pPr>
        <w:pStyle w:val="Normal"/>
        <w:ind w:hanging="720" w:start="720" w:end="0"/>
        <w:jc w:val="both"/>
        <w:rPr>
          <w:b/>
          <w:bCs/>
          <w:sz w:val="22"/>
          <w:szCs w:val="22"/>
          <w:u w:val="double"/>
        </w:rPr>
      </w:pPr>
      <w:r>
        <w:rPr>
          <w:b/>
          <w:bCs/>
          <w:sz w:val="22"/>
          <w:szCs w:val="22"/>
          <w:u w:val="double"/>
        </w:rPr>
        <w:tab/>
      </w:r>
    </w:p>
    <w:p>
      <w:pPr>
        <w:pStyle w:val="Normal"/>
        <w:ind w:start="720" w:end="0"/>
        <w:jc w:val="both"/>
        <w:rPr>
          <w:b/>
          <w:bCs/>
          <w:sz w:val="22"/>
          <w:szCs w:val="22"/>
          <w:u w:val="double"/>
        </w:rPr>
      </w:pPr>
      <w:r>
        <w:rPr>
          <w:b/>
          <w:bCs/>
          <w:sz w:val="22"/>
          <w:szCs w:val="22"/>
          <w:u w:val="double"/>
        </w:rPr>
        <w:t>(p)</w:t>
        <w:tab/>
        <w:t>The following shall be added to Section 5(b):</w:t>
      </w:r>
    </w:p>
    <w:p>
      <w:pPr>
        <w:pStyle w:val="Normal"/>
        <w:ind w:hanging="720" w:start="720" w:end="0"/>
        <w:jc w:val="both"/>
        <w:rPr>
          <w:b/>
          <w:bCs/>
          <w:sz w:val="22"/>
          <w:szCs w:val="22"/>
          <w:u w:val="double"/>
        </w:rPr>
      </w:pPr>
      <w:r>
        <w:rPr>
          <w:b/>
          <w:bCs/>
          <w:sz w:val="22"/>
          <w:szCs w:val="22"/>
          <w:u w:val="double"/>
        </w:rPr>
      </w:r>
    </w:p>
    <w:p>
      <w:pPr>
        <w:pStyle w:val="Normal"/>
        <w:ind w:hanging="720" w:start="720" w:end="0"/>
        <w:jc w:val="both"/>
        <w:rPr/>
      </w:pPr>
      <w:r>
        <w:rPr>
          <w:b/>
          <w:bCs/>
          <w:sz w:val="22"/>
          <w:szCs w:val="22"/>
          <w:u w:val="double"/>
        </w:rPr>
        <w:tab/>
        <w:tab/>
        <w:t xml:space="preserve">(vi) </w:t>
        <w:tab/>
      </w:r>
      <w:r>
        <w:rPr>
          <w:b/>
          <w:bCs/>
          <w:i/>
          <w:iCs/>
          <w:sz w:val="22"/>
          <w:szCs w:val="22"/>
          <w:u w:val="double"/>
        </w:rPr>
        <w:t>Impossibility.</w:t>
      </w:r>
      <w:r>
        <w:rPr>
          <w:b/>
          <w:bCs/>
          <w:sz w:val="22"/>
          <w:szCs w:val="22"/>
          <w:u w:val="double"/>
        </w:rPr>
        <w:t xml:space="preserve"> Due to the occurrence of a natural or man-made disaster, armed conflict, act of terrorism, riot, labor disruption or any other circumstance beyond its control after the date on which a Transaction is entered into, it becomes impossible (other than as a result of its own misconduct for such a party (which will be the Affected Party):</w:t>
      </w:r>
    </w:p>
    <w:p>
      <w:pPr>
        <w:pStyle w:val="Normal"/>
        <w:ind w:hanging="720" w:start="720" w:end="0"/>
        <w:jc w:val="both"/>
        <w:rPr>
          <w:b/>
          <w:bCs/>
          <w:sz w:val="22"/>
          <w:szCs w:val="22"/>
          <w:u w:val="double"/>
        </w:rPr>
      </w:pPr>
      <w:r>
        <w:rPr>
          <w:b/>
          <w:bCs/>
          <w:sz w:val="22"/>
          <w:szCs w:val="22"/>
          <w:u w:val="double"/>
        </w:rPr>
      </w:r>
    </w:p>
    <w:p>
      <w:pPr>
        <w:pStyle w:val="Normal"/>
        <w:ind w:firstLine="720" w:start="1440" w:end="0"/>
        <w:jc w:val="both"/>
        <w:rPr>
          <w:b/>
          <w:bCs/>
          <w:sz w:val="22"/>
          <w:szCs w:val="22"/>
          <w:u w:val="double"/>
        </w:rPr>
      </w:pPr>
      <w:r>
        <w:rPr>
          <w:b/>
          <w:bCs/>
          <w:sz w:val="22"/>
          <w:szCs w:val="22"/>
          <w:u w:val="double"/>
        </w:rPr>
        <w:t xml:space="preserve">(1) </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720" w:start="720" w:end="0"/>
        <w:jc w:val="both"/>
        <w:rPr>
          <w:b/>
          <w:bCs/>
          <w:sz w:val="22"/>
          <w:szCs w:val="22"/>
          <w:u w:val="double"/>
        </w:rPr>
      </w:pPr>
      <w:r>
        <w:rPr>
          <w:b/>
          <w:bCs/>
          <w:sz w:val="22"/>
          <w:szCs w:val="22"/>
          <w:u w:val="double"/>
        </w:rPr>
      </w:r>
    </w:p>
    <w:p>
      <w:pPr>
        <w:pStyle w:val="Normal"/>
        <w:ind w:firstLine="720" w:start="1440" w:end="0"/>
        <w:jc w:val="both"/>
        <w:rPr>
          <w:b/>
          <w:bCs/>
          <w:sz w:val="22"/>
          <w:szCs w:val="22"/>
        </w:rPr>
      </w:pPr>
      <w:r>
        <w:rPr>
          <w:b/>
          <w:bCs/>
          <w:sz w:val="22"/>
          <w:szCs w:val="22"/>
          <w:u w:val="double"/>
        </w:rPr>
        <w:t xml:space="preserve">(2) </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b/>
          <w:bCs/>
          <w:sz w:val="22"/>
          <w:szCs w:val="22"/>
        </w:rPr>
      </w:pPr>
      <w:r>
        <w:rPr>
          <w:b/>
          <w:bCs/>
          <w:sz w:val="22"/>
          <w:szCs w:val="22"/>
        </w:rPr>
      </w:r>
    </w:p>
    <w:p>
      <w:pPr>
        <w:pStyle w:val="Normal"/>
        <w:widowContro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widowContro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widowControl/>
        <w:ind w:firstLine="720" w:end="0"/>
        <w:jc w:val="both"/>
        <w:rPr>
          <w:sz w:val="22"/>
          <w:szCs w:val="22"/>
        </w:rPr>
      </w:pPr>
      <w:r>
        <w:rPr>
          <w:sz w:val="22"/>
          <w:szCs w:val="22"/>
        </w:rPr>
      </w:r>
    </w:p>
    <w:p>
      <w:pPr>
        <w:pStyle w:val="Normal"/>
        <w:widowContro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szCs w:val="22"/>
        </w:rPr>
      </w:pPr>
      <w:r>
        <w:rPr>
          <w:sz w:val="22"/>
          <w:szCs w:val="22"/>
        </w:rPr>
      </w:r>
    </w:p>
    <w:p>
      <w:pPr>
        <w:pStyle w:val="Normal"/>
        <w:widowControl/>
        <w:ind w:firstLine="720" w:end="0"/>
        <w:jc w:val="both"/>
        <w:rPr>
          <w:sz w:val="22"/>
          <w:szCs w:val="22"/>
        </w:rPr>
      </w:pPr>
      <w:r>
        <w:rPr>
          <w:sz w:val="22"/>
          <w:szCs w:val="22"/>
        </w:rPr>
        <w:t>(d)</w:t>
        <w:tab/>
        <w:t>Section 7.5(e) of the Commodity Definitions is hereby deleted.</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(e)</w:t>
        <w:tab/>
        <w:t>“Additional Market Disruption Events” shall apply only if so specified in the relevant Confirmation.</w:t>
      </w:r>
    </w:p>
    <w:p>
      <w:pPr>
        <w:pStyle w:val="Normal"/>
        <w:widowControl/>
        <w:ind w:firstLine="720" w:end="0"/>
        <w:jc w:val="both"/>
        <w:rPr>
          <w:sz w:val="22"/>
          <w:szCs w:val="22"/>
        </w:rPr>
      </w:pPr>
      <w:r>
        <w:rPr>
          <w:sz w:val="22"/>
          <w:szCs w:val="22"/>
        </w:rPr>
      </w:r>
    </w:p>
    <w:p>
      <w:pPr>
        <w:pStyle w:val="BodyTextIndent2"/>
        <w:widowControl/>
        <w:tabs>
          <w:tab w:val="clear" w:pos="1350"/>
        </w:tabs>
        <w:rPr>
          <w:rFonts w:ascii="Times New Roman" w:hAnsi="Times New Roman" w:eastAsia="Times New Roman" w:cs="Times New Roman"/>
          <w:b/>
          <w:bCs/>
        </w:rPr>
      </w:pPr>
      <w:r>
        <w:rPr>
          <w:rFonts w:eastAsia="Times New Roman"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BodyTextIndent2"/>
        <w:widowControl/>
        <w:tabs>
          <w:tab w:val="clear" w:pos="1350"/>
        </w:tabs>
        <w:rPr>
          <w:rFonts w:ascii="Times New Roman" w:hAnsi="Times New Roman" w:eastAsia="Times New Roman" w:cs="Times New Roman"/>
          <w:b/>
          <w:bCs/>
        </w:rPr>
      </w:pPr>
      <w:r>
        <w:rPr>
          <w:rFonts w:eastAsia="Times New Roman" w:cs="Times New Roman" w:ascii="Times New Roman" w:hAnsi="Times New Roman"/>
          <w:b/>
          <w:bCs/>
        </w:rPr>
      </w:r>
    </w:p>
    <w:p>
      <w:pPr>
        <w:pStyle w:val="BlockText"/>
        <w:widowControl/>
        <w:ind w:hanging="720" w:start="1440" w:end="720"/>
        <w:rPr/>
      </w:pPr>
      <w:r>
        <w:rPr/>
        <w:t>(i)</w:t>
        <w:tab/>
        <w:t>“Postponement”, with three (3) Commodity Business Days as the Maximum Days of Disruption;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w:t>
        <w:tab/>
        <w:t>“Fallback Reference Price” (if the relevant parties have specified an alternate Commodity Reference Price in the Confirmation);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(iii)</w:t>
        <w:tab/>
        <w:t>“Negotiated Fallback” (provided that the reference in Section 7.5(c)(iv) to “fifth Business Day” shall be amended to be “twelfth Business Day”); and</w:t>
      </w:r>
    </w:p>
    <w:p>
      <w:pPr>
        <w:pStyle w:val="Normal"/>
        <w:widowControl/>
        <w:ind w:hanging="720" w:start="1440" w:end="720"/>
        <w:jc w:val="both"/>
        <w:rPr>
          <w:sz w:val="22"/>
          <w:szCs w:val="22"/>
        </w:rPr>
      </w:pPr>
      <w:r>
        <w:rPr>
          <w:sz w:val="22"/>
          <w:szCs w:val="22"/>
        </w:rPr>
      </w:r>
    </w:p>
    <w:p>
      <w:pPr>
        <w:pStyle w:val="Normal"/>
        <w:widowContro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ind w:firstLine="720" w:end="0"/>
        <w:jc w:val="both"/>
        <w:rPr>
          <w:sz w:val="22"/>
          <w:szCs w:val="22"/>
        </w:rPr>
      </w:pPr>
      <w:r>
        <w:rPr>
          <w:sz w:val="22"/>
          <w:szCs w:val="22"/>
        </w:rPr>
      </w:r>
    </w:p>
    <w:p>
      <w:pPr>
        <w:pStyle w:val="Normal"/>
        <w:widowContro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widowControl/>
        <w:ind w:firstLine="720" w:end="0"/>
        <w:jc w:val="both"/>
        <w:rPr>
          <w:color w:val="000000"/>
          <w:sz w:val="22"/>
          <w:szCs w:val="22"/>
        </w:rPr>
      </w:pPr>
      <w:r>
        <w:rPr>
          <w:color w:val="000000"/>
          <w:sz w:val="22"/>
          <w:szCs w:val="22"/>
        </w:rPr>
      </w:r>
    </w:p>
    <w:p>
      <w:pPr>
        <w:pStyle w:val="Normal"/>
        <w:widowControl/>
        <w:ind w:end="0"/>
        <w:jc w:val="both"/>
        <w:rPr>
          <w:color w:val="000000"/>
          <w:sz w:val="22"/>
          <w:szCs w:val="22"/>
        </w:rPr>
      </w:pPr>
      <w:r>
        <w:rPr>
          <w:strike/>
          <w:color w:val="000000"/>
          <w:sz w:val="22"/>
          <w:szCs w:val="22"/>
        </w:rPr>
        <w:t>(h) 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ind w:end="0"/>
        <w:jc w:val="both"/>
        <w:rPr>
          <w:color w:val="000000"/>
          <w:sz w:val="22"/>
          <w:szCs w:val="22"/>
        </w:rPr>
      </w:pPr>
      <w:r>
        <w:rPr>
          <w:color w:val="000000"/>
          <w:sz w:val="22"/>
          <w:szCs w:val="22"/>
        </w:rPr>
      </w:r>
    </w:p>
    <w:p>
      <w:pPr>
        <w:pStyle w:val="Justified"/>
        <w:widowControl/>
        <w:spacing w:before="0" w:after="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Justified"/>
        <w:widowControl/>
        <w:spacing w:before="0" w:after="0"/>
        <w:rPr>
          <w:rFonts w:ascii="Times New Roman" w:hAnsi="Times New Roman" w:eastAsia="Times New Roman" w:cs="Times New Roman"/>
        </w:rPr>
      </w:pPr>
      <w:r>
        <w:rPr>
          <w:rFonts w:eastAsia="Times New Roman" w:cs="Times New Roman" w:ascii="Times New Roman" w:hAnsi="Times New Roman"/>
        </w:rPr>
        <w:t>EXECUTED effective as of the date first written above.</w:t>
      </w:r>
    </w:p>
    <w:p>
      <w:pPr>
        <w:pStyle w:val="Normal"/>
        <w:widowControl/>
        <w:jc w:val="both"/>
        <w:rPr>
          <w:rFonts w:ascii="Times New Roman" w:hAnsi="Times New Roman" w:eastAsia="Times New Roman" w:cs="Times New Roman"/>
          <w:sz w:val="22"/>
          <w:szCs w:val="22"/>
        </w:rPr>
      </w:pPr>
      <w:r>
        <w:rPr>
          <w:rFonts w:eastAsia="Times New Roman"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sz w:val="22"/>
                <w:szCs w:val="22"/>
              </w:rPr>
            </w:pPr>
            <w:r>
              <w:rPr>
                <w:b/>
                <w:bCs/>
                <w:sz w:val="22"/>
                <w:szCs w:val="22"/>
              </w:rPr>
              <w:t>ENRON NORTH AMERICA CORP.</w:t>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pPr>
            <w:r>
              <w:rPr>
                <w:sz w:val="22"/>
                <w:szCs w:val="22"/>
              </w:rPr>
              <w:t>By:</w:t>
              <w:tab/>
            </w:r>
            <w:r>
              <w:rPr>
                <w:sz w:val="22"/>
                <w:szCs w:val="22"/>
                <w:u w:val="single"/>
              </w:rPr>
              <w:tab/>
              <w:tab/>
              <w:tab/>
              <w:tab/>
              <w:tab/>
            </w:r>
          </w:p>
          <w:p>
            <w:pPr>
              <w:pStyle w:val="Normal"/>
              <w:keepNext w:val="true"/>
              <w:widowControl/>
              <w:spacing w:lineRule="exact" w:line="240"/>
              <w:jc w:val="both"/>
              <w:rPr>
                <w:sz w:val="22"/>
                <w:szCs w:val="22"/>
              </w:rPr>
            </w:pPr>
            <w:r>
              <w:rPr>
                <w:sz w:val="22"/>
                <w:szCs w:val="22"/>
              </w:rPr>
              <w:t>Name:</w:t>
              <w:tab/>
            </w:r>
            <w:r>
              <w:rPr>
                <w:sz w:val="22"/>
                <w:szCs w:val="22"/>
                <w:u w:val="single"/>
              </w:rPr>
              <w:tab/>
              <w:tab/>
              <w:tab/>
              <w:tab/>
              <w:tab/>
            </w:r>
          </w:p>
          <w:p>
            <w:pPr>
              <w:pStyle w:val="Normal"/>
              <w:keepNext w:val="true"/>
              <w:widowControl/>
              <w:spacing w:lineRule="exact" w:line="240"/>
              <w:jc w:val="both"/>
              <w:rPr>
                <w:sz w:val="22"/>
                <w:szCs w:val="22"/>
              </w:rPr>
            </w:pPr>
            <w:r>
              <w:rPr>
                <w:sz w:val="22"/>
                <w:szCs w:val="22"/>
              </w:rPr>
              <w:t xml:space="preserve">Title:    </w:t>
            </w:r>
            <w:r>
              <w:rPr>
                <w:sz w:val="22"/>
                <w:szCs w:val="22"/>
                <w:u w:val="single"/>
              </w:rPr>
              <w:tab/>
            </w:r>
          </w:p>
          <w:p>
            <w:pPr>
              <w:pStyle w:val="Normal"/>
              <w:keepNext w:val="true"/>
              <w:widowContro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widowControl/>
              <w:spacing w:lineRule="exact" w:line="240"/>
              <w:jc w:val="both"/>
              <w:rPr>
                <w:b/>
                <w:bCs/>
                <w:sz w:val="22"/>
                <w:szCs w:val="22"/>
              </w:rPr>
            </w:pPr>
            <w:r>
              <w:rPr>
                <w:b/>
                <w:bCs/>
                <w:sz w:val="22"/>
                <w:szCs w:val="22"/>
              </w:rPr>
              <w:t>AES EASTERN ENERGY L.P.</w:t>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pPr>
            <w:r>
              <w:rPr>
                <w:b/>
                <w:bCs/>
                <w:sz w:val="22"/>
                <w:szCs w:val="22"/>
              </w:rPr>
              <w:t>By:</w:t>
              <w:tab/>
            </w:r>
            <w:r>
              <w:rPr>
                <w:b/>
                <w:bCs/>
                <w:sz w:val="22"/>
                <w:szCs w:val="22"/>
                <w:u w:val="single"/>
              </w:rPr>
              <w:tab/>
              <w:tab/>
              <w:tab/>
              <w:tab/>
              <w:tab/>
            </w:r>
            <w:r>
              <w:rPr>
                <w:b/>
                <w:bCs/>
                <w:sz w:val="22"/>
                <w:szCs w:val="22"/>
              </w:rPr>
              <w:t>,</w:t>
            </w:r>
          </w:p>
          <w:p>
            <w:pPr>
              <w:pStyle w:val="Normal"/>
              <w:keepNext w:val="true"/>
              <w:widowControl/>
              <w:spacing w:lineRule="exact" w:line="240"/>
              <w:jc w:val="both"/>
              <w:rPr>
                <w:sz w:val="22"/>
                <w:szCs w:val="22"/>
              </w:rPr>
            </w:pPr>
            <w:r>
              <w:rPr>
                <w:b/>
                <w:bCs/>
                <w:sz w:val="22"/>
                <w:szCs w:val="22"/>
              </w:rPr>
              <w:tab/>
              <w:t>its General Partner</w:t>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pPr>
            <w:r>
              <w:rPr>
                <w:sz w:val="22"/>
                <w:szCs w:val="22"/>
              </w:rPr>
              <w:tab/>
              <w:t>By:</w:t>
            </w:r>
            <w:r>
              <w:rPr>
                <w:sz w:val="22"/>
                <w:szCs w:val="22"/>
                <w:u w:val="single"/>
              </w:rPr>
              <w:tab/>
              <w:tab/>
              <w:tab/>
              <w:tab/>
              <w:tab/>
            </w:r>
          </w:p>
          <w:p>
            <w:pPr>
              <w:pStyle w:val="Normal"/>
              <w:keepNext w:val="true"/>
              <w:widowControl/>
              <w:spacing w:lineRule="exact" w:line="240"/>
              <w:jc w:val="both"/>
              <w:rPr>
                <w:sz w:val="22"/>
                <w:szCs w:val="22"/>
              </w:rPr>
            </w:pPr>
            <w:r>
              <w:rPr>
                <w:sz w:val="22"/>
                <w:szCs w:val="22"/>
              </w:rPr>
              <w:tab/>
              <w:t xml:space="preserve">Name: </w:t>
            </w:r>
            <w:r>
              <w:rPr>
                <w:b/>
                <w:bCs/>
                <w:sz w:val="22"/>
                <w:szCs w:val="22"/>
                <w:u w:val="double"/>
              </w:rPr>
              <w:t>Richard Santoroski</w:t>
            </w:r>
          </w:p>
          <w:p>
            <w:pPr>
              <w:pStyle w:val="Normal"/>
              <w:keepNext w:val="true"/>
              <w:widowControl/>
              <w:spacing w:lineRule="exact" w:line="240"/>
              <w:jc w:val="both"/>
              <w:rPr>
                <w:sz w:val="22"/>
                <w:szCs w:val="22"/>
                <w:u w:val="single"/>
              </w:rPr>
            </w:pPr>
            <w:r>
              <w:rPr>
                <w:sz w:val="22"/>
                <w:szCs w:val="22"/>
              </w:rPr>
              <w:tab/>
              <w:t xml:space="preserve">Title: </w:t>
            </w:r>
            <w:r>
              <w:rPr>
                <w:b/>
                <w:bCs/>
                <w:sz w:val="22"/>
                <w:szCs w:val="22"/>
                <w:u w:val="double"/>
              </w:rPr>
              <w:t>Vice President</w:t>
            </w:r>
          </w:p>
          <w:p>
            <w:pPr>
              <w:pStyle w:val="Normal"/>
              <w:keepNext w:val="true"/>
              <w:widowControl/>
              <w:spacing w:lineRule="exact" w:line="240"/>
              <w:jc w:val="both"/>
              <w:rPr>
                <w:sz w:val="22"/>
                <w:szCs w:val="22"/>
              </w:rPr>
            </w:pPr>
            <w:r>
              <w:rPr>
                <w:sz w:val="22"/>
                <w:szCs w:val="22"/>
              </w:rPr>
              <w:tab/>
              <w:t>Date:</w:t>
            </w:r>
            <w:r>
              <w:rPr>
                <w:sz w:val="22"/>
                <w:szCs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widowContro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widowControl/>
        <w:jc w:val="center"/>
        <w:rPr>
          <w:strike/>
        </w:rPr>
      </w:pPr>
      <w:r>
        <w:rPr>
          <w:strike/>
        </w:rPr>
        <w:t>PARAGRAPH 13</w:t>
      </w:r>
    </w:p>
    <w:p>
      <w:pPr>
        <w:pStyle w:val="Normal"/>
        <w:widowControl/>
        <w:jc w:val="center"/>
        <w:rPr>
          <w:strike/>
        </w:rPr>
      </w:pPr>
      <w:r>
        <w:rPr>
          <w:strike/>
        </w:rPr>
        <w:t>to the</w:t>
      </w:r>
    </w:p>
    <w:p>
      <w:pPr>
        <w:pStyle w:val="Normal"/>
        <w:widowControl/>
        <w:jc w:val="center"/>
        <w:rPr>
          <w:strike/>
        </w:rPr>
      </w:pPr>
      <w:r>
        <w:rPr>
          <w:strike/>
        </w:rPr>
        <w:t>ISDA CREDIT SUPPORT ANNEX</w:t>
      </w:r>
    </w:p>
    <w:p>
      <w:pPr>
        <w:pStyle w:val="Normal"/>
        <w:widowControl/>
        <w:jc w:val="center"/>
        <w:rPr>
          <w:strike/>
        </w:rPr>
      </w:pPr>
      <w:r>
        <w:rPr>
          <w:strike/>
        </w:rPr>
      </w:r>
    </w:p>
    <w:p>
      <w:pPr>
        <w:pStyle w:val="Normal"/>
        <w:widowControl/>
        <w:jc w:val="center"/>
        <w:rPr>
          <w:strike/>
        </w:rPr>
      </w:pPr>
      <w:r>
        <w:rPr>
          <w:strike/>
        </w:rPr>
        <w:t>dated as of _________________, 200_</w:t>
      </w:r>
    </w:p>
    <w:p>
      <w:pPr>
        <w:pStyle w:val="Normal"/>
        <w:widowControl/>
        <w:jc w:val="center"/>
        <w:rPr>
          <w:strike/>
        </w:rPr>
      </w:pPr>
      <w:r>
        <w:rPr>
          <w:strike/>
        </w:rPr>
      </w:r>
    </w:p>
    <w:p>
      <w:pPr>
        <w:pStyle w:val="Normal"/>
        <w:widowControl/>
        <w:jc w:val="center"/>
        <w:rPr>
          <w:strike/>
        </w:rPr>
      </w:pPr>
      <w:r>
        <w:rPr>
          <w:strike/>
        </w:rPr>
        <w:t xml:space="preserve">betweenENRON NORTH AMERICA CORP., a corporation organized under the law of the State of Delaware (“Party A”), and AES EASTERN ENERGY L.P., a limited partnership organized under the law of the State of ________ (“Party B”) </w:t>
        <w:tab/>
        <w:t>Paragraph 13. Elections and Variables.</w:t>
      </w:r>
    </w:p>
    <w:p>
      <w:pPr>
        <w:pStyle w:val="Normal"/>
        <w:widowControl/>
        <w:jc w:val="center"/>
        <w:rPr>
          <w:strike/>
        </w:rPr>
      </w:pPr>
      <w:r>
        <w:rPr>
          <w:strike/>
        </w:rPr>
      </w:r>
    </w:p>
    <w:p>
      <w:pPr>
        <w:pStyle w:val="Normal"/>
        <w:widowControl/>
        <w:jc w:val="center"/>
        <w:rPr>
          <w:strike/>
        </w:rPr>
      </w:pPr>
      <w:r>
        <w:rPr>
          <w:strike/>
        </w:rPr>
        <w:t>(a) Security Interest for “Obligations”. The term “Obligations” as used in this Annex includes the following additional obligations:</w:t>
      </w:r>
    </w:p>
    <w:p>
      <w:pPr>
        <w:pStyle w:val="Normal"/>
        <w:widowControl/>
        <w:jc w:val="center"/>
        <w:rPr>
          <w:strike/>
        </w:rPr>
      </w:pPr>
      <w:r>
        <w:rPr>
          <w:strike/>
        </w:rPr>
      </w:r>
    </w:p>
    <w:p>
      <w:pPr>
        <w:pStyle w:val="Normal"/>
        <w:widowControl/>
        <w:jc w:val="center"/>
        <w:rPr>
          <w:strike/>
        </w:rPr>
      </w:pPr>
      <w:r>
        <w:rPr>
          <w:strike/>
        </w:rPr>
        <w:t>With respect to Party A: None.</w:t>
      </w:r>
    </w:p>
    <w:p>
      <w:pPr>
        <w:pStyle w:val="Normal"/>
        <w:widowControl/>
        <w:jc w:val="center"/>
        <w:rPr>
          <w:strike/>
        </w:rPr>
      </w:pPr>
      <w:r>
        <w:rPr>
          <w:strike/>
        </w:rPr>
      </w:r>
    </w:p>
    <w:p>
      <w:pPr>
        <w:pStyle w:val="Normal"/>
        <w:widowControl/>
        <w:jc w:val="center"/>
        <w:rPr>
          <w:strike/>
        </w:rPr>
      </w:pPr>
      <w:r>
        <w:rPr>
          <w:strike/>
        </w:rPr>
        <w:t>With respect to Party B: None.</w:t>
      </w:r>
    </w:p>
    <w:p>
      <w:pPr>
        <w:pStyle w:val="Normal"/>
        <w:widowControl/>
        <w:jc w:val="center"/>
        <w:rPr>
          <w:strike/>
        </w:rPr>
      </w:pPr>
      <w:r>
        <w:rPr>
          <w:strike/>
        </w:rPr>
      </w:r>
    </w:p>
    <w:p>
      <w:pPr>
        <w:pStyle w:val="Normal"/>
        <w:widowControl/>
        <w:jc w:val="center"/>
        <w:rPr>
          <w:strike/>
        </w:rPr>
      </w:pPr>
      <w:r>
        <w:rPr>
          <w:strike/>
        </w:rPr>
        <w:t>(b) Credit Support Obligations.</w:t>
      </w:r>
    </w:p>
    <w:p>
      <w:pPr>
        <w:pStyle w:val="Normal"/>
        <w:widowControl/>
        <w:jc w:val="center"/>
        <w:rPr>
          <w:strike/>
        </w:rPr>
      </w:pPr>
      <w:r>
        <w:rPr>
          <w:strike/>
        </w:rPr>
      </w:r>
    </w:p>
    <w:p>
      <w:pPr>
        <w:pStyle w:val="Normal"/>
        <w:widowControl/>
        <w:jc w:val="center"/>
        <w:rPr>
          <w:strike/>
        </w:rPr>
      </w:pPr>
      <w:r>
        <w:rPr>
          <w:strike/>
        </w:rPr>
        <w:t>(i) Delivery Amount, Return Amount, and Credit Support Amount.</w:t>
      </w:r>
    </w:p>
    <w:p>
      <w:pPr>
        <w:pStyle w:val="Normal"/>
        <w:widowControl/>
        <w:jc w:val="center"/>
        <w:rPr>
          <w:strike/>
        </w:rPr>
      </w:pPr>
      <w:r>
        <w:rPr>
          <w:strike/>
        </w:rPr>
      </w:r>
    </w:p>
    <w:p>
      <w:pPr>
        <w:pStyle w:val="Normal"/>
        <w:widowControl/>
        <w:jc w:val="center"/>
        <w:rPr>
          <w:strike/>
        </w:rPr>
      </w:pPr>
      <w:r>
        <w:rPr>
          <w:strike/>
        </w:rPr>
        <w:t>(A) “Delivery Amount” has the meaning specified in Paragraph 3(a).</w:t>
      </w:r>
    </w:p>
    <w:p>
      <w:pPr>
        <w:pStyle w:val="Normal"/>
        <w:widowControl/>
        <w:jc w:val="center"/>
        <w:rPr>
          <w:strike/>
        </w:rPr>
      </w:pPr>
      <w:r>
        <w:rPr>
          <w:strike/>
        </w:rPr>
      </w:r>
    </w:p>
    <w:p>
      <w:pPr>
        <w:pStyle w:val="Normal"/>
        <w:widowControl/>
        <w:jc w:val="center"/>
        <w:rPr>
          <w:strike/>
        </w:rPr>
      </w:pPr>
      <w:r>
        <w:rPr>
          <w:strike/>
        </w:rPr>
        <w:t>(B) “Return Amount” has the meaning specified in Paragraph 3(b).</w:t>
      </w:r>
    </w:p>
    <w:p>
      <w:pPr>
        <w:pStyle w:val="Normal"/>
        <w:widowControl/>
        <w:jc w:val="center"/>
        <w:rPr>
          <w:strike/>
        </w:rPr>
      </w:pPr>
      <w:r>
        <w:rPr>
          <w:strike/>
        </w:rPr>
      </w:r>
    </w:p>
    <w:p>
      <w:pPr>
        <w:pStyle w:val="Normal"/>
        <w:widowControl/>
        <w:jc w:val="center"/>
        <w:rPr>
          <w:strike/>
        </w:rPr>
      </w:pPr>
      <w:r>
        <w:rPr>
          <w:strike/>
        </w:rPr>
        <w:t>(C) “Credit Support Amount” will mean the higher of (i) the amount calculated as provided in the definition of that term in Paragraph 3 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jc w:val="center"/>
        <w:rPr>
          <w:strike/>
        </w:rPr>
      </w:pPr>
      <w:r>
        <w:rPr>
          <w:strike/>
        </w:rPr>
      </w:r>
    </w:p>
    <w:p>
      <w:pPr>
        <w:pStyle w:val="Normal"/>
        <w:widowControl/>
        <w:jc w:val="center"/>
        <w:rPr>
          <w:strike/>
        </w:rPr>
      </w:pPr>
      <w:r>
        <w:rPr>
          <w:strike/>
        </w:rPr>
        <w:t>(ii) Eligible Collateral. The following items will qualify as “Eligible Collateral” for the party specified.</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 xml:space="preserve">Party A </w:t>
      </w:r>
    </w:p>
    <w:p>
      <w:pPr>
        <w:pStyle w:val="Normal"/>
        <w:widowControl/>
        <w:jc w:val="center"/>
        <w:rPr>
          <w:strike/>
        </w:rPr>
      </w:pPr>
      <w:r>
        <w:rPr>
          <w:strike/>
        </w:rPr>
        <w:t>Party B Valuation</w:t>
      </w:r>
    </w:p>
    <w:p>
      <w:pPr>
        <w:pStyle w:val="Normal"/>
        <w:widowControl/>
        <w:jc w:val="center"/>
        <w:rPr>
          <w:strike/>
        </w:rPr>
      </w:pPr>
      <w:r>
        <w:rPr>
          <w:strike/>
        </w:rPr>
        <w:t>Percentage</w:t>
        <w:tab/>
        <w:t>(A) Cash</w:t>
      </w:r>
    </w:p>
    <w:p>
      <w:pPr>
        <w:pStyle w:val="Normal"/>
        <w:widowControl/>
        <w:jc w:val="center"/>
        <w:rPr>
          <w:strike/>
        </w:rPr>
      </w:pPr>
      <w:r>
        <w:rPr>
          <w:strike/>
        </w:rPr>
        <w:t xml:space="preserve">[X] [X] 100% </w:t>
        <w:tab/>
        <w:t>(B) Negotiable debt obligations issued by the U.S. Treasury Department having an original maturity at issuance of not more than one year (“Government Obligations”)</w:t>
      </w:r>
    </w:p>
    <w:p>
      <w:pPr>
        <w:pStyle w:val="Normal"/>
        <w:widowControl/>
        <w:jc w:val="center"/>
        <w:rPr>
          <w:strike/>
        </w:rPr>
      </w:pPr>
      <w:r>
        <w:rPr>
          <w:strike/>
        </w:rPr>
        <w:t xml:space="preserve">[ ] [ ] 98% </w:t>
        <w:tab/>
        <w:t>(C) Other: None</w:t>
      </w:r>
    </w:p>
    <w:p>
      <w:pPr>
        <w:pStyle w:val="Normal"/>
        <w:widowControl/>
        <w:jc w:val="center"/>
        <w:rPr>
          <w:strike/>
        </w:rPr>
      </w:pPr>
      <w:r>
        <w:rPr>
          <w:strike/>
        </w:rPr>
        <w:tab/>
        <w:t>(iii) Other Eligible Support. The following items will qualify as “Other Eligible Support” for the party specified:</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Party A</w:t>
      </w:r>
    </w:p>
    <w:p>
      <w:pPr>
        <w:pStyle w:val="Normal"/>
        <w:widowControl/>
        <w:jc w:val="center"/>
        <w:rPr>
          <w:strike/>
        </w:rPr>
      </w:pPr>
      <w:r>
        <w:rPr>
          <w:strike/>
        </w:rPr>
      </w:r>
    </w:p>
    <w:p>
      <w:pPr>
        <w:pStyle w:val="Normal"/>
        <w:widowControl/>
        <w:jc w:val="center"/>
        <w:rPr>
          <w:strike/>
        </w:rPr>
      </w:pPr>
      <w:r>
        <w:rPr>
          <w:strike/>
        </w:rPr>
        <w:t>Party B</w:t>
      </w:r>
    </w:p>
    <w:p>
      <w:pPr>
        <w:pStyle w:val="Normal"/>
        <w:widowControl/>
        <w:jc w:val="center"/>
        <w:rPr>
          <w:strike/>
        </w:rPr>
      </w:pPr>
      <w:r>
        <w:rPr>
          <w:strike/>
        </w:rPr>
        <w:t>Valuation</w:t>
      </w:r>
    </w:p>
    <w:p>
      <w:pPr>
        <w:pStyle w:val="Normal"/>
        <w:widowControl/>
        <w:jc w:val="center"/>
        <w:rPr>
          <w:strike/>
        </w:rPr>
      </w:pPr>
      <w:r>
        <w:rPr>
          <w:strike/>
        </w:rPr>
        <w:t>Percentage</w:t>
        <w:tab/>
        <w:t xml:space="preserve">Letters of Credit [X] [X] 100% unless either (i) a Letter of Credit Default shall apply with respect to such Letter of Credit or (ii) twenty (20) or fewer Local Business Days remain prior to the expiration of such Letter of Credit, in which case the Valuation Percentage shall be 0. </w:t>
        <w:tab/>
        <w:t>(iv) Thresholds.</w:t>
      </w:r>
    </w:p>
    <w:p>
      <w:pPr>
        <w:pStyle w:val="Normal"/>
        <w:widowControl/>
        <w:jc w:val="center"/>
        <w:rPr>
          <w:strike/>
        </w:rPr>
      </w:pPr>
      <w:r>
        <w:rPr>
          <w:strike/>
        </w:rPr>
      </w:r>
    </w:p>
    <w:p>
      <w:pPr>
        <w:pStyle w:val="Normal"/>
        <w:widowControl/>
        <w:jc w:val="center"/>
        <w:rPr>
          <w:strike/>
        </w:rPr>
      </w:pPr>
      <w:r>
        <w:rPr>
          <w:strike/>
        </w:rPr>
        <w:t>(A) “Independent Amount” means with respect to Party A, the amount specified as such for Party A in each Confirmation, or if no amount is specified, zero, and means with respect to Party B, U.S. $3,500,000.</w:t>
      </w:r>
    </w:p>
    <w:p>
      <w:pPr>
        <w:pStyle w:val="Normal"/>
        <w:widowControl/>
        <w:jc w:val="center"/>
        <w:rPr>
          <w:strike/>
        </w:rPr>
      </w:pPr>
      <w:r>
        <w:rPr>
          <w:strike/>
        </w:rPr>
      </w:r>
    </w:p>
    <w:p>
      <w:pPr>
        <w:pStyle w:val="Normal"/>
        <w:widowControl/>
        <w:jc w:val="center"/>
        <w:rPr>
          <w:strike/>
        </w:rPr>
      </w:pPr>
      <w:r>
        <w:rPr>
          <w:strike/>
        </w:rPr>
        <w:t>(B) “Threshold” means with respect to Party A, U.S. $20,000,000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widowControl/>
        <w:jc w:val="center"/>
        <w:rPr>
          <w:strike/>
        </w:rPr>
      </w:pPr>
      <w:r>
        <w:rPr>
          <w:strike/>
        </w:rPr>
      </w:r>
    </w:p>
    <w:p>
      <w:pPr>
        <w:pStyle w:val="Normal"/>
        <w:widowControl/>
        <w:jc w:val="center"/>
        <w:rPr>
          <w:strike/>
        </w:rPr>
      </w:pPr>
      <w:r>
        <w:rPr>
          <w:strike/>
        </w:rPr>
        <w:t>(C) “Minimum Transfer Amount” means with respect to Party A: U.S. $0.</w:t>
      </w:r>
    </w:p>
    <w:p>
      <w:pPr>
        <w:pStyle w:val="Normal"/>
        <w:widowControl/>
        <w:jc w:val="center"/>
        <w:rPr>
          <w:strike/>
        </w:rPr>
      </w:pPr>
      <w:r>
        <w:rPr>
          <w:strike/>
        </w:rPr>
      </w:r>
    </w:p>
    <w:p>
      <w:pPr>
        <w:pStyle w:val="Normal"/>
        <w:widowControl/>
        <w:jc w:val="center"/>
        <w:rPr>
          <w:strike/>
        </w:rPr>
      </w:pPr>
      <w:r>
        <w:rPr>
          <w:strike/>
        </w:rPr>
        <w:t>“</w:t>
      </w:r>
      <w:r>
        <w:rPr>
          <w:strike/>
        </w:rPr>
        <w:t>Minimum Transfer Amount” means with respect to Party B: U.S. $0.</w:t>
      </w:r>
    </w:p>
    <w:p>
      <w:pPr>
        <w:pStyle w:val="Normal"/>
        <w:widowControl/>
        <w:jc w:val="center"/>
        <w:rPr>
          <w:strike/>
        </w:rPr>
      </w:pPr>
      <w:r>
        <w:rPr>
          <w:strike/>
        </w:rPr>
      </w:r>
    </w:p>
    <w:p>
      <w:pPr>
        <w:pStyle w:val="Normal"/>
        <w:widowControl/>
        <w:jc w:val="center"/>
        <w:rPr>
          <w:strike/>
        </w:rPr>
      </w:pPr>
      <w:r>
        <w:rPr>
          <w:strike/>
        </w:rPr>
        <w:t>(D) Rounding. The Delivery Amount will be rounded up to the nearest integral multiple of U.S. $250,000 and the Return Amount will be rounded down to the nearest integral multiple of U.S. $250,000.</w:t>
      </w:r>
    </w:p>
    <w:p>
      <w:pPr>
        <w:pStyle w:val="Normal"/>
        <w:widowControl/>
        <w:jc w:val="center"/>
        <w:rPr>
          <w:strike/>
        </w:rPr>
      </w:pPr>
      <w:r>
        <w:rPr>
          <w:strike/>
        </w:rPr>
      </w:r>
    </w:p>
    <w:p>
      <w:pPr>
        <w:pStyle w:val="Normal"/>
        <w:widowControl/>
        <w:jc w:val="center"/>
        <w:rPr>
          <w:strike/>
        </w:rPr>
      </w:pPr>
      <w:r>
        <w:rPr>
          <w:strike/>
        </w:rPr>
        <w:t>(c) Valuation and Timing.</w:t>
      </w:r>
    </w:p>
    <w:p>
      <w:pPr>
        <w:pStyle w:val="Normal"/>
        <w:widowControl/>
        <w:jc w:val="center"/>
        <w:rPr>
          <w:strike/>
        </w:rPr>
      </w:pPr>
      <w:r>
        <w:rPr>
          <w:strike/>
        </w:rPr>
        <w:t>(i) “Valuation Agent”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jc w:val="center"/>
        <w:rPr>
          <w:strike/>
        </w:rPr>
      </w:pPr>
      <w:r>
        <w:rPr>
          <w:strike/>
        </w:rPr>
      </w:r>
    </w:p>
    <w:p>
      <w:pPr>
        <w:pStyle w:val="Normal"/>
        <w:widowControl/>
        <w:jc w:val="center"/>
        <w:rPr>
          <w:strike/>
        </w:rPr>
      </w:pPr>
      <w:r>
        <w:rPr>
          <w:strike/>
        </w:rPr>
        <w:t>(ii) “Valuation Date” means any Local Business Day.</w:t>
      </w:r>
    </w:p>
    <w:p>
      <w:pPr>
        <w:pStyle w:val="Normal"/>
        <w:widowControl/>
        <w:jc w:val="center"/>
        <w:rPr>
          <w:strike/>
        </w:rPr>
      </w:pPr>
      <w:r>
        <w:rPr>
          <w:strike/>
        </w:rPr>
      </w:r>
    </w:p>
    <w:p>
      <w:pPr>
        <w:pStyle w:val="Normal"/>
        <w:widowControl/>
        <w:jc w:val="center"/>
        <w:rPr>
          <w:strike/>
        </w:rPr>
      </w:pPr>
      <w:r>
        <w:rPr>
          <w:strike/>
        </w:rPr>
        <w:t>(iii) “Valuation Time” means:</w:t>
      </w:r>
    </w:p>
    <w:p>
      <w:pPr>
        <w:pStyle w:val="Normal"/>
        <w:widowControl/>
        <w:jc w:val="center"/>
        <w:rPr>
          <w:strike/>
        </w:rPr>
      </w:pPr>
      <w:r>
        <w:rPr>
          <w:strike/>
        </w:rPr>
      </w:r>
    </w:p>
    <w:p>
      <w:pPr>
        <w:pStyle w:val="Normal"/>
        <w:widowControl/>
        <w:jc w:val="center"/>
        <w:rPr>
          <w:strike/>
        </w:rPr>
      </w:pPr>
      <w:r>
        <w:rPr>
          <w:strike/>
        </w:rPr>
        <w:t>[ ] the close of business in the city of the Valuation Agent on the Valuation Date or date of calculation, as applicable;</w:t>
      </w:r>
    </w:p>
    <w:p>
      <w:pPr>
        <w:pStyle w:val="Normal"/>
        <w:widowControl/>
        <w:jc w:val="center"/>
        <w:rPr>
          <w:strike/>
        </w:rPr>
      </w:pPr>
      <w:r>
        <w:rPr>
          <w:strike/>
        </w:rPr>
      </w:r>
    </w:p>
    <w:p>
      <w:pPr>
        <w:pStyle w:val="Normal"/>
        <w:widowControl/>
        <w:jc w:val="center"/>
        <w:rPr>
          <w:strike/>
        </w:rPr>
      </w:pPr>
      <w:r>
        <w:rPr>
          <w:strike/>
        </w:rPr>
        <w:t>[X] the close of business in the city of the Valuation Agent on the Local Business Day before the Valuation Date or date of calculation, as applicable;</w:t>
      </w:r>
    </w:p>
    <w:p>
      <w:pPr>
        <w:pStyle w:val="Normal"/>
        <w:widowControl/>
        <w:jc w:val="center"/>
        <w:rPr>
          <w:strike/>
        </w:rPr>
      </w:pPr>
      <w:r>
        <w:rPr>
          <w:strike/>
        </w:rPr>
      </w:r>
    </w:p>
    <w:p>
      <w:pPr>
        <w:pStyle w:val="Normal"/>
        <w:widowControl/>
        <w:jc w:val="center"/>
        <w:rPr>
          <w:strike/>
        </w:rPr>
      </w:pPr>
      <w:r>
        <w:rPr>
          <w:strike/>
        </w:rPr>
        <w:t>provided that the calculations of Value and Exposure will be made as of approximately the same time on the same date.</w:t>
      </w:r>
    </w:p>
    <w:p>
      <w:pPr>
        <w:pStyle w:val="Normal"/>
        <w:widowControl/>
        <w:jc w:val="center"/>
        <w:rPr>
          <w:strike/>
        </w:rPr>
      </w:pPr>
      <w:r>
        <w:rPr>
          <w:strike/>
        </w:rPr>
      </w:r>
    </w:p>
    <w:p>
      <w:pPr>
        <w:pStyle w:val="Normal"/>
        <w:widowControl/>
        <w:jc w:val="center"/>
        <w:rPr>
          <w:strike/>
        </w:rPr>
      </w:pPr>
      <w:r>
        <w:rPr>
          <w:strike/>
        </w:rPr>
        <w:t>(iv) “Notification Time” means 10:00 a.m., New York time, on a Local Business Day.</w:t>
      </w:r>
    </w:p>
    <w:p>
      <w:pPr>
        <w:pStyle w:val="Normal"/>
        <w:widowControl/>
        <w:jc w:val="center"/>
        <w:rPr>
          <w:strike/>
        </w:rPr>
      </w:pPr>
      <w:r>
        <w:rPr>
          <w:strike/>
        </w:rPr>
      </w:r>
    </w:p>
    <w:p>
      <w:pPr>
        <w:pStyle w:val="Normal"/>
        <w:widowControl/>
        <w:jc w:val="center"/>
        <w:rPr>
          <w:strike/>
        </w:rPr>
      </w:pPr>
      <w:r>
        <w:rPr>
          <w:strike/>
        </w:rPr>
        <w:t>(d) Conditions Precedent and Secured Party’s Rights and Remedies. The following Termination Event(s) will be a “Specified Condition” for the party specified (that party being the Affected Party if the Termination Event occurs with respect to that party):</w:t>
      </w:r>
    </w:p>
    <w:p>
      <w:pPr>
        <w:pStyle w:val="Normal"/>
        <w:widowControl/>
        <w:jc w:val="center"/>
        <w:rPr>
          <w:strike/>
        </w:rPr>
      </w:pPr>
      <w:r>
        <w:rPr>
          <w:strike/>
        </w:rPr>
      </w:r>
    </w:p>
    <w:p>
      <w:pPr>
        <w:pStyle w:val="Normal"/>
        <w:widowControl/>
        <w:jc w:val="center"/>
        <w:rPr>
          <w:strike/>
        </w:rPr>
      </w:pPr>
      <w:r>
        <w:rPr>
          <w:strike/>
        </w:rPr>
        <w:t>Specified Condition Party A Party B</w:t>
        <w:tab/>
        <w:t>Illegality</w:t>
      </w:r>
    </w:p>
    <w:p>
      <w:pPr>
        <w:pStyle w:val="Normal"/>
        <w:widowControl/>
        <w:jc w:val="center"/>
        <w:rPr>
          <w:strike/>
        </w:rPr>
      </w:pPr>
      <w:r>
        <w:rPr>
          <w:strike/>
        </w:rPr>
        <w:t xml:space="preserve">[X] [X] </w:t>
        <w:tab/>
        <w:t>Tax Event</w:t>
      </w:r>
    </w:p>
    <w:p>
      <w:pPr>
        <w:pStyle w:val="Normal"/>
        <w:widowControl/>
        <w:jc w:val="center"/>
        <w:rPr>
          <w:strike/>
        </w:rPr>
      </w:pPr>
      <w:r>
        <w:rPr>
          <w:strike/>
        </w:rPr>
        <w:t xml:space="preserve">[X] [X] </w:t>
        <w:tab/>
        <w:t>Tax Event Upon Merger</w:t>
      </w:r>
    </w:p>
    <w:p>
      <w:pPr>
        <w:pStyle w:val="Normal"/>
        <w:widowControl/>
        <w:jc w:val="center"/>
        <w:rPr>
          <w:strike/>
        </w:rPr>
      </w:pPr>
      <w:r>
        <w:rPr>
          <w:strike/>
        </w:rPr>
        <w:t xml:space="preserve">[X] [X] </w:t>
        <w:tab/>
        <w:t>Credit Event Upon Merger</w:t>
      </w:r>
    </w:p>
    <w:p>
      <w:pPr>
        <w:pStyle w:val="Normal"/>
        <w:widowControl/>
        <w:jc w:val="center"/>
        <w:rPr>
          <w:strike/>
        </w:rPr>
      </w:pPr>
      <w:r>
        <w:rPr>
          <w:strike/>
        </w:rPr>
        <w:t xml:space="preserve">[X] [X] </w:t>
        <w:tab/>
        <w:t>Additional Termination Event(s):</w:t>
      </w:r>
    </w:p>
    <w:p>
      <w:pPr>
        <w:pStyle w:val="Normal"/>
        <w:widowControl/>
        <w:jc w:val="center"/>
        <w:rPr>
          <w:strike/>
        </w:rPr>
      </w:pPr>
      <w:r>
        <w:rPr>
          <w:strike/>
        </w:rPr>
        <w:t xml:space="preserve">None None </w:t>
        <w:tab/>
        <w:t>(e) Substitution.</w:t>
      </w:r>
    </w:p>
    <w:p>
      <w:pPr>
        <w:pStyle w:val="Normal"/>
        <w:widowControl/>
        <w:jc w:val="center"/>
        <w:rPr>
          <w:strike/>
        </w:rPr>
      </w:pPr>
      <w:r>
        <w:rPr>
          <w:strike/>
        </w:rPr>
      </w:r>
    </w:p>
    <w:p>
      <w:pPr>
        <w:pStyle w:val="Normal"/>
        <w:widowControl/>
        <w:jc w:val="center"/>
        <w:rPr>
          <w:strike/>
        </w:rPr>
      </w:pPr>
      <w:r>
        <w:rPr>
          <w:strike/>
        </w:rPr>
        <w:t>(i) “Substitution Date” has the meaning specified in Paragraph 4(d)(ii).</w:t>
      </w:r>
    </w:p>
    <w:p>
      <w:pPr>
        <w:pStyle w:val="Normal"/>
        <w:widowControl/>
        <w:jc w:val="center"/>
        <w:rPr>
          <w:strike/>
        </w:rPr>
      </w:pPr>
      <w:r>
        <w:rPr>
          <w:strike/>
        </w:rPr>
      </w:r>
    </w:p>
    <w:p>
      <w:pPr>
        <w:pStyle w:val="Normal"/>
        <w:widowControl/>
        <w:jc w:val="center"/>
        <w:rPr>
          <w:strike/>
        </w:rPr>
      </w:pPr>
      <w:r>
        <w:rPr>
          <w:strike/>
        </w:rPr>
        <w:t>(ii) Consent. If specified here as applicable, then the Pledgor must obtain the Secured Party’s consent for any substitution pursuant to Paragraph 4(d): Inapplicable.</w:t>
      </w:r>
    </w:p>
    <w:p>
      <w:pPr>
        <w:pStyle w:val="Normal"/>
        <w:widowControl/>
        <w:jc w:val="center"/>
        <w:rPr>
          <w:strike/>
        </w:rPr>
      </w:pPr>
      <w:r>
        <w:rPr>
          <w:strike/>
        </w:rPr>
      </w:r>
    </w:p>
    <w:p>
      <w:pPr>
        <w:pStyle w:val="Normal"/>
        <w:widowControl/>
        <w:jc w:val="center"/>
        <w:rPr>
          <w:strike/>
        </w:rPr>
      </w:pPr>
      <w:r>
        <w:rPr>
          <w:strike/>
        </w:rPr>
        <w:t>(f) Dispute Resolution.</w:t>
      </w:r>
    </w:p>
    <w:p>
      <w:pPr>
        <w:pStyle w:val="Normal"/>
        <w:widowControl/>
        <w:jc w:val="center"/>
        <w:rPr>
          <w:strike/>
        </w:rPr>
      </w:pPr>
      <w:r>
        <w:rPr>
          <w:strike/>
        </w:rPr>
      </w:r>
    </w:p>
    <w:p>
      <w:pPr>
        <w:pStyle w:val="Normal"/>
        <w:widowControl/>
        <w:jc w:val="center"/>
        <w:rPr>
          <w:strike/>
        </w:rPr>
      </w:pPr>
      <w:r>
        <w:rPr>
          <w:strike/>
        </w:rPr>
        <w:t>(i) “Resolution Time” means 1:00 p.m., New York time, on the third Local Business Day following the date on which notice of the dispute is given under Paragraph 5.</w:t>
      </w:r>
    </w:p>
    <w:p>
      <w:pPr>
        <w:pStyle w:val="Normal"/>
        <w:widowControl/>
        <w:jc w:val="center"/>
        <w:rPr>
          <w:strike/>
        </w:rPr>
      </w:pPr>
      <w:r>
        <w:rPr>
          <w:strike/>
        </w:rPr>
      </w:r>
    </w:p>
    <w:p>
      <w:pPr>
        <w:pStyle w:val="Normal"/>
        <w:widowControl/>
        <w:jc w:val="center"/>
        <w:rPr>
          <w:strike/>
        </w:rPr>
      </w:pPr>
      <w:r>
        <w:rPr>
          <w:strike/>
        </w:rPr>
        <w:t>(ii) Value. For the purpose of Paragraphs 5(i)(C) and 5(ii), the Value of Posted Credit Support as of the relevant calculation date will be calculated as follows:</w:t>
      </w:r>
    </w:p>
    <w:p>
      <w:pPr>
        <w:pStyle w:val="Normal"/>
        <w:widowControl/>
        <w:jc w:val="center"/>
        <w:rPr>
          <w:strike/>
        </w:rPr>
      </w:pPr>
      <w:r>
        <w:rPr>
          <w:strike/>
        </w:rPr>
      </w:r>
    </w:p>
    <w:p>
      <w:pPr>
        <w:pStyle w:val="Normal"/>
        <w:widowControl/>
        <w:jc w:val="center"/>
        <w:rPr>
          <w:strike/>
        </w:rPr>
      </w:pPr>
      <w:r>
        <w:rPr>
          <w:strike/>
        </w:rPr>
        <w:t>(1) With respect to cash, the face amount thereof; and</w:t>
      </w:r>
    </w:p>
    <w:p>
      <w:pPr>
        <w:pStyle w:val="Normal"/>
        <w:widowControl/>
        <w:jc w:val="center"/>
        <w:rPr>
          <w:strike/>
        </w:rPr>
      </w:pPr>
      <w:r>
        <w:rPr>
          <w:strike/>
        </w:rPr>
      </w:r>
    </w:p>
    <w:p>
      <w:pPr>
        <w:pStyle w:val="Normal"/>
        <w:widowControl/>
        <w:jc w:val="center"/>
        <w:rPr>
          <w:strike/>
        </w:rPr>
      </w:pPr>
      <w:r>
        <w:rPr>
          <w:strike/>
        </w:rPr>
        <w:t>(2) With respect to any Government Obligations, the sum of (A)(x) the mean of the high bid and low asked prices quoted on such date by two principal market makers of recognized national standing (each a “Principal Market Maker”)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jc w:val="center"/>
        <w:rPr>
          <w:strike/>
        </w:rPr>
      </w:pPr>
      <w:r>
        <w:rPr>
          <w:strike/>
        </w:rPr>
      </w:r>
    </w:p>
    <w:p>
      <w:pPr>
        <w:pStyle w:val="Normal"/>
        <w:widowControl/>
        <w:jc w:val="center"/>
        <w:rPr>
          <w:strike/>
        </w:rPr>
      </w:pPr>
      <w:r>
        <w:rPr>
          <w:strike/>
        </w:rPr>
        <w:t>(iii) Alternative: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jc w:val="center"/>
        <w:rPr>
          <w:strike/>
        </w:rPr>
      </w:pPr>
      <w:r>
        <w:rPr>
          <w:strike/>
        </w:rPr>
      </w:r>
    </w:p>
    <w:p>
      <w:pPr>
        <w:pStyle w:val="Normal"/>
        <w:widowControl/>
        <w:jc w:val="center"/>
        <w:rPr>
          <w:strike/>
        </w:rPr>
      </w:pPr>
      <w:r>
        <w:rPr>
          <w:strike/>
        </w:rPr>
        <w:t>(g) Holding and Using Posted Collateral.</w:t>
      </w:r>
    </w:p>
    <w:p>
      <w:pPr>
        <w:pStyle w:val="Normal"/>
        <w:widowControl/>
        <w:jc w:val="center"/>
        <w:rPr>
          <w:strike/>
        </w:rPr>
      </w:pPr>
      <w:r>
        <w:rPr>
          <w:strike/>
        </w:rPr>
      </w:r>
    </w:p>
    <w:p>
      <w:pPr>
        <w:pStyle w:val="Normal"/>
        <w:widowControl/>
        <w:jc w:val="center"/>
        <w:rPr>
          <w:strike/>
        </w:rPr>
      </w:pPr>
      <w:r>
        <w:rPr>
          <w:strike/>
        </w:rPr>
        <w:t>(i) Eligibility to Hold Posted Collateral; Custodians. Party A and its Custodian will be entitled to hold Posted Collateral pursuant to Paragraph 6(b); provided that the following conditions applicable to it are satisfied:</w:t>
      </w:r>
    </w:p>
    <w:p>
      <w:pPr>
        <w:pStyle w:val="Normal"/>
        <w:widowControl/>
        <w:jc w:val="center"/>
        <w:rPr>
          <w:strike/>
        </w:rPr>
      </w:pPr>
      <w:r>
        <w:rPr>
          <w:strike/>
        </w:rPr>
      </w:r>
    </w:p>
    <w:p>
      <w:pPr>
        <w:pStyle w:val="Normal"/>
        <w:widowControl/>
        <w:jc w:val="center"/>
        <w:rPr>
          <w:strike/>
        </w:rPr>
      </w:pPr>
      <w:r>
        <w:rPr>
          <w:strike/>
        </w:rPr>
        <w:t>(1) Party A is not a Defaulting Party and a Material Adverse Change has not occurred with respect to Party A.</w:t>
      </w:r>
    </w:p>
    <w:p>
      <w:pPr>
        <w:pStyle w:val="Normal"/>
        <w:widowControl/>
        <w:jc w:val="center"/>
        <w:rPr>
          <w:strike/>
        </w:rPr>
      </w:pPr>
      <w:r>
        <w:rPr>
          <w:strike/>
        </w:rPr>
        <w:t>(2) Posted Collateral may be held only in the following jurisdictions: Any jurisdiction within the United States.</w:t>
      </w:r>
    </w:p>
    <w:p>
      <w:pPr>
        <w:pStyle w:val="Normal"/>
        <w:widowControl/>
        <w:jc w:val="center"/>
        <w:rPr>
          <w:strike/>
        </w:rPr>
      </w:pPr>
      <w:r>
        <w:rPr>
          <w:strike/>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jc w:val="center"/>
        <w:rPr>
          <w:strike/>
        </w:rPr>
      </w:pPr>
      <w:r>
        <w:rPr>
          <w:strike/>
        </w:rPr>
      </w:r>
    </w:p>
    <w:p>
      <w:pPr>
        <w:pStyle w:val="Normal"/>
        <w:widowControl/>
        <w:jc w:val="center"/>
        <w:rPr>
          <w:strike/>
        </w:rPr>
      </w:pPr>
      <w:r>
        <w:rPr>
          <w:strike/>
        </w:rPr>
        <w:t>Party B and its Custodian will be entitled to hold Posted Collateral pursuant to Paragraph 6(b); provided that the following conditions applicable to it are satisfied:</w:t>
      </w:r>
    </w:p>
    <w:p>
      <w:pPr>
        <w:pStyle w:val="Normal"/>
        <w:widowControl/>
        <w:jc w:val="center"/>
        <w:rPr>
          <w:strike/>
        </w:rPr>
      </w:pPr>
      <w:r>
        <w:rPr>
          <w:strike/>
        </w:rPr>
      </w:r>
    </w:p>
    <w:p>
      <w:pPr>
        <w:pStyle w:val="Normal"/>
        <w:widowControl/>
        <w:jc w:val="center"/>
        <w:rPr>
          <w:strike/>
        </w:rPr>
      </w:pPr>
      <w:r>
        <w:rPr>
          <w:strike/>
        </w:rPr>
        <w:t>(1) Party B is not a Defaulting Party and a Material Adverse Change has not occurred with respect to Party B.</w:t>
      </w:r>
    </w:p>
    <w:p>
      <w:pPr>
        <w:pStyle w:val="Normal"/>
        <w:widowControl/>
        <w:jc w:val="center"/>
        <w:rPr>
          <w:strike/>
        </w:rPr>
      </w:pPr>
      <w:r>
        <w:rPr>
          <w:strike/>
        </w:rPr>
      </w:r>
    </w:p>
    <w:p>
      <w:pPr>
        <w:pStyle w:val="Normal"/>
        <w:widowControl/>
        <w:jc w:val="center"/>
        <w:rPr>
          <w:strike/>
        </w:rPr>
      </w:pPr>
      <w:r>
        <w:rPr>
          <w:strike/>
        </w:rPr>
        <w:t>(2) Posted Collateral may be held only in the following jurisdictions: Any jurisdiction in the United States.</w:t>
      </w:r>
    </w:p>
    <w:p>
      <w:pPr>
        <w:pStyle w:val="Normal"/>
        <w:widowControl/>
        <w:jc w:val="center"/>
        <w:rPr>
          <w:strike/>
        </w:rPr>
      </w:pPr>
      <w:r>
        <w:rPr>
          <w:strike/>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jc w:val="center"/>
        <w:rPr>
          <w:strike/>
        </w:rPr>
      </w:pPr>
      <w:r>
        <w:rPr>
          <w:strike/>
        </w:rPr>
      </w:r>
    </w:p>
    <w:p>
      <w:pPr>
        <w:pStyle w:val="Normal"/>
        <w:widowControl/>
        <w:jc w:val="center"/>
        <w:rPr>
          <w:strike/>
        </w:rPr>
      </w:pPr>
      <w:r>
        <w:rPr>
          <w:strike/>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jc w:val="center"/>
        <w:rPr>
          <w:strike/>
        </w:rPr>
      </w:pPr>
      <w:r>
        <w:rPr>
          <w:strike/>
        </w:rPr>
      </w:r>
    </w:p>
    <w:p>
      <w:pPr>
        <w:pStyle w:val="Normal"/>
        <w:widowControl/>
        <w:jc w:val="center"/>
        <w:rPr>
          <w:strike/>
        </w:rPr>
      </w:pPr>
      <w:r>
        <w:rPr>
          <w:strike/>
        </w:rPr>
        <w:t>(ii) Use of Posted Collateral.</w:t>
      </w:r>
    </w:p>
    <w:p>
      <w:pPr>
        <w:pStyle w:val="Normal"/>
        <w:widowControl/>
        <w:jc w:val="center"/>
        <w:rPr>
          <w:strike/>
        </w:rPr>
      </w:pPr>
      <w:r>
        <w:rPr>
          <w:strike/>
        </w:rPr>
      </w:r>
    </w:p>
    <w:p>
      <w:pPr>
        <w:pStyle w:val="Normal"/>
        <w:widowControl/>
        <w:jc w:val="center"/>
        <w:rPr>
          <w:strike/>
        </w:rPr>
      </w:pPr>
      <w:r>
        <w:rPr>
          <w:strike/>
        </w:rPr>
        <w:t>The provisions of Paragraph 6(c) will apply to the parties; provided, however,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 shall be the “Downgraded Party”; and if such Credit Rating Event occurs with respect to a party’s Custodian, such Custodian shall be the “Downgraded Custodian”), then:</w:t>
      </w:r>
    </w:p>
    <w:p>
      <w:pPr>
        <w:pStyle w:val="Normal"/>
        <w:widowControl/>
        <w:jc w:val="center"/>
        <w:rPr>
          <w:strike/>
        </w:rPr>
      </w:pPr>
      <w:r>
        <w:rPr>
          <w:strike/>
        </w:rPr>
      </w:r>
    </w:p>
    <w:p>
      <w:pPr>
        <w:pStyle w:val="Normal"/>
        <w:widowControl/>
        <w:jc w:val="center"/>
        <w:rPr>
          <w:strike/>
        </w:rPr>
      </w:pPr>
      <w:r>
        <w:rPr>
          <w:strike/>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jc w:val="center"/>
        <w:rPr>
          <w:strike/>
        </w:rPr>
      </w:pPr>
      <w:r>
        <w:rPr>
          <w:strike/>
        </w:rPr>
      </w:r>
    </w:p>
    <w:p>
      <w:pPr>
        <w:pStyle w:val="Normal"/>
        <w:widowControl/>
        <w:jc w:val="center"/>
        <w:rPr>
          <w:strike/>
        </w:rPr>
      </w:pPr>
      <w:r>
        <w:rPr>
          <w:strike/>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provided, that,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jc w:val="center"/>
        <w:rPr>
          <w:strike/>
        </w:rPr>
      </w:pPr>
      <w:r>
        <w:rPr>
          <w:strike/>
        </w:rPr>
      </w:r>
    </w:p>
    <w:p>
      <w:pPr>
        <w:pStyle w:val="Normal"/>
        <w:widowControl/>
        <w:jc w:val="center"/>
        <w:rPr>
          <w:strike/>
        </w:rPr>
      </w:pPr>
      <w:r>
        <w:rPr>
          <w:strike/>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jc w:val="center"/>
        <w:rPr>
          <w:strike/>
        </w:rPr>
      </w:pPr>
      <w:r>
        <w:rPr>
          <w:strike/>
        </w:rPr>
      </w:r>
    </w:p>
    <w:p>
      <w:pPr>
        <w:pStyle w:val="Normal"/>
        <w:widowControl/>
        <w:jc w:val="center"/>
        <w:rPr>
          <w:strike/>
        </w:rPr>
      </w:pPr>
      <w:r>
        <w:rPr>
          <w:strike/>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jc w:val="center"/>
        <w:rPr>
          <w:strike/>
        </w:rPr>
      </w:pPr>
      <w:r>
        <w:rPr>
          <w:strike/>
        </w:rPr>
      </w:r>
    </w:p>
    <w:p>
      <w:pPr>
        <w:pStyle w:val="Normal"/>
        <w:widowControl/>
        <w:jc w:val="center"/>
        <w:rPr>
          <w:strike/>
        </w:rPr>
      </w:pPr>
      <w:r>
        <w:rPr>
          <w:strike/>
        </w:rPr>
        <w:t>(h) Distributions and Interest Amount.</w:t>
      </w:r>
    </w:p>
    <w:p>
      <w:pPr>
        <w:pStyle w:val="Normal"/>
        <w:widowControl/>
        <w:jc w:val="center"/>
        <w:rPr>
          <w:strike/>
        </w:rPr>
      </w:pPr>
      <w:r>
        <w:rPr>
          <w:strike/>
        </w:rPr>
      </w:r>
    </w:p>
    <w:p>
      <w:pPr>
        <w:pStyle w:val="Normal"/>
        <w:widowControl/>
        <w:jc w:val="center"/>
        <w:rPr>
          <w:strike/>
        </w:rPr>
      </w:pPr>
      <w:r>
        <w:rPr>
          <w:strike/>
        </w:rPr>
        <w:t>(i) Interest Rate. The “Interest Rate” will be: Federal Funds Effective Rate as from time to time in effect.</w:t>
      </w:r>
    </w:p>
    <w:p>
      <w:pPr>
        <w:pStyle w:val="Normal"/>
        <w:widowControl/>
        <w:jc w:val="center"/>
        <w:rPr>
          <w:strike/>
        </w:rPr>
      </w:pPr>
      <w:r>
        <w:rPr>
          <w:strike/>
        </w:rPr>
      </w:r>
    </w:p>
    <w:p>
      <w:pPr>
        <w:pStyle w:val="Normal"/>
        <w:widowControl/>
        <w:jc w:val="center"/>
        <w:rPr>
          <w:strike/>
        </w:rPr>
      </w:pPr>
      <w:r>
        <w:rPr>
          <w:strike/>
        </w:rPr>
        <w:t>(ii) Transfer of Interest Amount.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jc w:val="center"/>
        <w:rPr>
          <w:strike/>
        </w:rPr>
      </w:pPr>
      <w:r>
        <w:rPr>
          <w:strike/>
        </w:rPr>
      </w:r>
    </w:p>
    <w:p>
      <w:pPr>
        <w:pStyle w:val="Normal"/>
        <w:widowControl/>
        <w:jc w:val="center"/>
        <w:rPr>
          <w:strike/>
        </w:rPr>
      </w:pPr>
      <w:r>
        <w:rPr>
          <w:strike/>
        </w:rPr>
        <w:t>(i) Additional Representation(s) and Covenants.</w:t>
      </w:r>
    </w:p>
    <w:p>
      <w:pPr>
        <w:pStyle w:val="Normal"/>
        <w:widowControl/>
        <w:jc w:val="center"/>
        <w:rPr>
          <w:strike/>
        </w:rPr>
      </w:pPr>
      <w:r>
        <w:rPr>
          <w:strike/>
        </w:rPr>
      </w:r>
    </w:p>
    <w:p>
      <w:pPr>
        <w:pStyle w:val="Normal"/>
        <w:widowControl/>
        <w:jc w:val="center"/>
        <w:rPr>
          <w:strike/>
        </w:rPr>
      </w:pPr>
      <w:r>
        <w:rPr>
          <w:strike/>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jc w:val="center"/>
        <w:rPr>
          <w:strike/>
        </w:rPr>
      </w:pPr>
      <w:r>
        <w:rPr>
          <w:strike/>
        </w:rPr>
      </w:r>
    </w:p>
    <w:p>
      <w:pPr>
        <w:pStyle w:val="Normal"/>
        <w:widowControl/>
        <w:jc w:val="center"/>
        <w:rPr>
          <w:strike/>
        </w:rPr>
      </w:pPr>
      <w:r>
        <w:rPr>
          <w:strike/>
        </w:rPr>
        <w:t>(j) Other Eligible Support and Other Posted Support.</w:t>
      </w:r>
    </w:p>
    <w:p>
      <w:pPr>
        <w:pStyle w:val="Normal"/>
        <w:widowControl/>
        <w:jc w:val="center"/>
        <w:rPr>
          <w:strike/>
        </w:rPr>
      </w:pPr>
      <w:r>
        <w:rPr>
          <w:strike/>
        </w:rPr>
      </w:r>
    </w:p>
    <w:p>
      <w:pPr>
        <w:pStyle w:val="Normal"/>
        <w:widowControl/>
        <w:jc w:val="center"/>
        <w:rPr>
          <w:strike/>
        </w:rPr>
      </w:pPr>
      <w:r>
        <w:rPr>
          <w:strike/>
        </w:rPr>
        <w:t>(i) “Value” with respect to Other Eligible Support and Other Posted Support means: The Valuation Percentage times the stated amount then available under the Letter of Credit to be unconditionally drawn by the Secured Party.</w:t>
      </w:r>
    </w:p>
    <w:p>
      <w:pPr>
        <w:pStyle w:val="Normal"/>
        <w:widowControl/>
        <w:jc w:val="center"/>
        <w:rPr>
          <w:strike/>
        </w:rPr>
      </w:pPr>
      <w:r>
        <w:rPr>
          <w:strike/>
        </w:rPr>
      </w:r>
    </w:p>
    <w:p>
      <w:pPr>
        <w:pStyle w:val="Normal"/>
        <w:widowControl/>
        <w:jc w:val="center"/>
        <w:rPr>
          <w:strike/>
        </w:rPr>
      </w:pPr>
      <w:r>
        <w:rPr>
          <w:strike/>
        </w:rPr>
        <w:t>(ii) “Transfer”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jc w:val="center"/>
        <w:rPr>
          <w:strike/>
        </w:rPr>
      </w:pPr>
      <w:r>
        <w:rPr>
          <w:strike/>
        </w:rPr>
      </w:r>
    </w:p>
    <w:p>
      <w:pPr>
        <w:pStyle w:val="Normal"/>
        <w:widowControl/>
        <w:jc w:val="center"/>
        <w:rPr>
          <w:strike/>
        </w:rPr>
      </w:pPr>
      <w:r>
        <w:rPr>
          <w:strike/>
        </w:rPr>
        <w:t>(iii) All Other Eligible Support and Other Posted Support consisting of Letters of Credit shall be issued and maintained in accordance with the provisions set forth in Exhibit A and Schedule 1 attached hereto.</w:t>
      </w:r>
    </w:p>
    <w:p>
      <w:pPr>
        <w:pStyle w:val="Normal"/>
        <w:widowControl/>
        <w:jc w:val="center"/>
        <w:rPr>
          <w:strike/>
        </w:rPr>
      </w:pPr>
      <w:r>
        <w:rPr>
          <w:strike/>
        </w:rPr>
      </w:r>
    </w:p>
    <w:p>
      <w:pPr>
        <w:pStyle w:val="Normal"/>
        <w:widowControl/>
        <w:jc w:val="center"/>
        <w:rPr>
          <w:strike/>
        </w:rPr>
      </w:pPr>
      <w:r>
        <w:rPr>
          <w:strike/>
        </w:rPr>
        <w:t>(k) Demands and Notices.</w:t>
      </w:r>
    </w:p>
    <w:p>
      <w:pPr>
        <w:pStyle w:val="Normal"/>
        <w:widowControl/>
        <w:jc w:val="center"/>
        <w:rPr>
          <w:strike/>
        </w:rPr>
      </w:pPr>
      <w:r>
        <w:rPr>
          <w:strike/>
        </w:rPr>
      </w:r>
    </w:p>
    <w:p>
      <w:pPr>
        <w:pStyle w:val="Normal"/>
        <w:widowControl/>
        <w:jc w:val="center"/>
        <w:rPr>
          <w:strike/>
        </w:rPr>
      </w:pPr>
      <w:r>
        <w:rPr>
          <w:strike/>
        </w:rPr>
        <w:t>All demands, specifications, and notices under this Annex will be made pursuant to the Notices Section of this Agreement.</w:t>
      </w:r>
    </w:p>
    <w:p>
      <w:pPr>
        <w:pStyle w:val="Normal"/>
        <w:widowControl/>
        <w:jc w:val="center"/>
        <w:rPr>
          <w:strike/>
        </w:rPr>
      </w:pPr>
      <w:r>
        <w:rPr>
          <w:strike/>
        </w:rPr>
      </w:r>
    </w:p>
    <w:p>
      <w:pPr>
        <w:pStyle w:val="Normal"/>
        <w:widowControl/>
        <w:jc w:val="center"/>
        <w:rPr>
          <w:strike/>
        </w:rPr>
      </w:pPr>
      <w:r>
        <w:rPr>
          <w:strike/>
        </w:rPr>
        <w:t>(l) Addresses for Transfers.</w:t>
      </w:r>
    </w:p>
    <w:p>
      <w:pPr>
        <w:pStyle w:val="Normal"/>
        <w:widowControl/>
        <w:jc w:val="center"/>
        <w:rPr>
          <w:strike/>
        </w:rPr>
      </w:pPr>
      <w:r>
        <w:rPr>
          <w:strike/>
        </w:rPr>
      </w:r>
    </w:p>
    <w:p>
      <w:pPr>
        <w:pStyle w:val="Normal"/>
        <w:widowControl/>
        <w:jc w:val="center"/>
        <w:rPr>
          <w:strike/>
        </w:rPr>
      </w:pPr>
      <w:r>
        <w:rPr>
          <w:strike/>
        </w:rPr>
        <w:t>Party A: To be provided in notice requesting delivery/return of Eligible Credit Support/Posted Credit Support.</w:t>
      </w:r>
    </w:p>
    <w:p>
      <w:pPr>
        <w:pStyle w:val="Normal"/>
        <w:widowControl/>
        <w:jc w:val="center"/>
        <w:rPr>
          <w:strike/>
        </w:rPr>
      </w:pPr>
      <w:r>
        <w:rPr>
          <w:strike/>
        </w:rPr>
      </w:r>
    </w:p>
    <w:p>
      <w:pPr>
        <w:pStyle w:val="Normal"/>
        <w:widowControl/>
        <w:jc w:val="center"/>
        <w:rPr>
          <w:strike/>
        </w:rPr>
      </w:pPr>
      <w:r>
        <w:rPr>
          <w:strike/>
        </w:rPr>
        <w:t>Party B: To be provided in notice requesting delivery/return of Eligible Credit Support/Posted Credit Support.</w:t>
      </w:r>
    </w:p>
    <w:p>
      <w:pPr>
        <w:pStyle w:val="Normal"/>
        <w:widowControl/>
        <w:jc w:val="center"/>
        <w:rPr>
          <w:strike/>
        </w:rPr>
      </w:pPr>
      <w:r>
        <w:rPr>
          <w:strike/>
        </w:rPr>
      </w:r>
    </w:p>
    <w:p>
      <w:pPr>
        <w:pStyle w:val="Normal"/>
        <w:widowControl/>
        <w:jc w:val="center"/>
        <w:rPr>
          <w:strike/>
        </w:rPr>
      </w:pPr>
      <w:r>
        <w:rPr>
          <w:strike/>
        </w:rPr>
        <w:t>(m) Other Provisions.</w:t>
      </w:r>
    </w:p>
    <w:p>
      <w:pPr>
        <w:pStyle w:val="Normal"/>
        <w:widowControl/>
        <w:jc w:val="center"/>
        <w:rPr>
          <w:strike/>
        </w:rPr>
      </w:pPr>
      <w:r>
        <w:rPr>
          <w:strike/>
        </w:rPr>
      </w:r>
    </w:p>
    <w:p>
      <w:pPr>
        <w:pStyle w:val="Normal"/>
        <w:widowControl/>
        <w:jc w:val="center"/>
        <w:rPr>
          <w:strike/>
        </w:rPr>
      </w:pPr>
      <w:r>
        <w:rPr>
          <w:strike/>
        </w:rPr>
        <w:t>(i) Paragraph 12 of this Annex is hereby amended by adding the following:</w:t>
      </w:r>
    </w:p>
    <w:p>
      <w:pPr>
        <w:pStyle w:val="Normal"/>
        <w:widowControl/>
        <w:jc w:val="center"/>
        <w:rPr>
          <w:strike/>
        </w:rPr>
      </w:pPr>
      <w:r>
        <w:rPr>
          <w:strike/>
        </w:rPr>
      </w:r>
    </w:p>
    <w:p>
      <w:pPr>
        <w:pStyle w:val="Normal"/>
        <w:widowControl/>
        <w:jc w:val="center"/>
        <w:rPr>
          <w:strike/>
        </w:rPr>
      </w:pPr>
      <w:r>
        <w:rPr>
          <w:strike/>
        </w:rPr>
        <w:t>“</w:t>
      </w:r>
      <w:r>
        <w:rPr>
          <w:strike/>
        </w:rPr>
        <w:t>Credit Rating” means (a)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(b) with respect to Party B (or its Credit Support Provider, as the case may be) or entity, on any date of determination, the respective ratings then assigned to Party B’s (or its Credit Support Provider's, as the case may be) or entity’s secured, senior long-term debt or deposit obligations (not supported by third party credit enhancement) by S&amp;P, Moody’s or the other specified rating agency or agencies.</w:t>
      </w:r>
    </w:p>
    <w:p>
      <w:pPr>
        <w:pStyle w:val="Normal"/>
        <w:widowControl/>
        <w:jc w:val="center"/>
        <w:rPr>
          <w:strike/>
        </w:rPr>
      </w:pPr>
      <w:r>
        <w:rPr>
          <w:strike/>
        </w:rPr>
      </w:r>
    </w:p>
    <w:p>
      <w:pPr>
        <w:pStyle w:val="Normal"/>
        <w:widowControl/>
        <w:jc w:val="center"/>
        <w:rPr>
          <w:strike/>
        </w:rPr>
      </w:pPr>
      <w:r>
        <w:rPr>
          <w:strike/>
        </w:rPr>
        <w:t>“</w:t>
      </w:r>
      <w:r>
        <w:rPr>
          <w:strike/>
        </w:rPr>
        <w:t>Federal Funds Effective Rate”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jc w:val="center"/>
        <w:rPr>
          <w:strike/>
        </w:rPr>
      </w:pPr>
      <w:r>
        <w:rPr>
          <w:strike/>
        </w:rPr>
      </w:r>
    </w:p>
    <w:p>
      <w:pPr>
        <w:pStyle w:val="Normal"/>
        <w:widowControl/>
        <w:jc w:val="center"/>
        <w:rPr>
          <w:strike/>
        </w:rPr>
      </w:pPr>
      <w:r>
        <w:rPr>
          <w:strike/>
        </w:rPr>
        <w:t>“</w:t>
      </w:r>
      <w:r>
        <w:rPr>
          <w:strike/>
        </w:rPr>
        <w:t>Issuer” means the bank issuing a Letter of Credit at the request of the Pledgor that meets the requirements set forth in the definition of Letter of Credit herein.</w:t>
      </w:r>
    </w:p>
    <w:p>
      <w:pPr>
        <w:pStyle w:val="Normal"/>
        <w:widowControl/>
        <w:jc w:val="center"/>
        <w:rPr>
          <w:strike/>
        </w:rPr>
      </w:pPr>
      <w:r>
        <w:rPr>
          <w:strike/>
        </w:rPr>
      </w:r>
    </w:p>
    <w:p>
      <w:pPr>
        <w:pStyle w:val="Normal"/>
        <w:widowControl/>
        <w:jc w:val="center"/>
        <w:rPr>
          <w:strike/>
        </w:rPr>
      </w:pPr>
      <w:r>
        <w:rPr>
          <w:strike/>
        </w:rPr>
        <w:t>“</w:t>
      </w:r>
      <w:r>
        <w:rPr>
          <w:strike/>
        </w:rPr>
        <w:t>Letter of Credit” means an irrevocable, transferable, standby letter of credit, issued by a major U.S. commercial bank or foreign bank with a U.S. branch office with a Credit Rating of at least “A-” by S&amp;P and “A3” by Moody’s, utilizing the form set forth in Schedule 1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jc w:val="center"/>
        <w:rPr>
          <w:strike/>
        </w:rPr>
      </w:pPr>
      <w:r>
        <w:rPr>
          <w:strike/>
        </w:rPr>
      </w:r>
    </w:p>
    <w:p>
      <w:pPr>
        <w:pStyle w:val="Normal"/>
        <w:widowControl/>
        <w:jc w:val="center"/>
        <w:rPr>
          <w:strike/>
        </w:rPr>
      </w:pPr>
      <w:r>
        <w:rPr>
          <w:strike/>
        </w:rPr>
        <w:t>“</w:t>
      </w:r>
      <w:r>
        <w:rPr>
          <w:strike/>
        </w:rPr>
        <w:t>Material Adverse Change”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“Ba1” by Moody’s or it fails to have a Credit Rating from S&amp;P or Moody’s.</w:t>
      </w:r>
    </w:p>
    <w:p>
      <w:pPr>
        <w:pStyle w:val="Normal"/>
        <w:widowControl/>
        <w:jc w:val="center"/>
        <w:rPr>
          <w:strike/>
        </w:rPr>
      </w:pPr>
      <w:r>
        <w:rPr>
          <w:strike/>
        </w:rPr>
      </w:r>
    </w:p>
    <w:p>
      <w:pPr>
        <w:pStyle w:val="Normal"/>
        <w:widowControl/>
        <w:jc w:val="center"/>
        <w:rPr>
          <w:strike/>
        </w:rPr>
      </w:pPr>
      <w:r>
        <w:rPr>
          <w:strike/>
        </w:rPr>
        <w:t>“</w:t>
      </w:r>
      <w:r>
        <w:rPr>
          <w:strike/>
        </w:rPr>
        <w:t>Moody’s” means Moody’s Investors Service, Inc. or its successor.</w:t>
      </w:r>
    </w:p>
    <w:p>
      <w:pPr>
        <w:pStyle w:val="Normal"/>
        <w:widowControl/>
        <w:jc w:val="center"/>
        <w:rPr>
          <w:strike/>
        </w:rPr>
      </w:pPr>
      <w:r>
        <w:rPr>
          <w:strike/>
        </w:rPr>
      </w:r>
    </w:p>
    <w:p>
      <w:pPr>
        <w:pStyle w:val="Normal"/>
        <w:widowControl/>
        <w:jc w:val="center"/>
        <w:rPr>
          <w:strike/>
        </w:rPr>
      </w:pPr>
      <w:r>
        <w:rPr>
          <w:strike/>
        </w:rPr>
        <w:t>“</w:t>
      </w:r>
      <w:r>
        <w:rPr>
          <w:strike/>
        </w:rPr>
        <w:t>S&amp;P” means the Standard &amp; Poor's Rating Group (a division of McGraw-Hill, Inc.) or its successor.</w:t>
      </w:r>
    </w:p>
    <w:p>
      <w:pPr>
        <w:pStyle w:val="Normal"/>
        <w:widowControl/>
        <w:jc w:val="center"/>
        <w:rPr>
          <w:strike/>
        </w:rPr>
      </w:pPr>
      <w:r>
        <w:rPr>
          <w:strike/>
        </w:rPr>
      </w:r>
    </w:p>
    <w:p>
      <w:pPr>
        <w:pStyle w:val="Normal"/>
        <w:widowControl/>
        <w:jc w:val="center"/>
        <w:rPr>
          <w:strike/>
        </w:rPr>
      </w:pPr>
      <w:r>
        <w:rPr>
          <w:strike/>
        </w:rPr>
        <w:t>(ii) Paragraph 6(d)(i) is hereby amended by adding the following sentence:</w:t>
      </w:r>
    </w:p>
    <w:p>
      <w:pPr>
        <w:pStyle w:val="Normal"/>
        <w:widowControl/>
        <w:jc w:val="center"/>
        <w:rPr>
          <w:strike/>
        </w:rPr>
      </w:pPr>
      <w:r>
        <w:rPr>
          <w:strike/>
        </w:rPr>
      </w:r>
    </w:p>
    <w:p>
      <w:pPr>
        <w:pStyle w:val="Normal"/>
        <w:widowControl/>
        <w:jc w:val="center"/>
        <w:rPr>
          <w:strike/>
        </w:rPr>
      </w:pPr>
      <w:r>
        <w:rPr>
          <w:strike/>
        </w:rPr>
        <w:t>“</w:t>
      </w:r>
      <w:r>
        <w:rPr>
          <w:strike/>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jc w:val="center"/>
        <w:rPr>
          <w:strike/>
        </w:rPr>
      </w:pPr>
      <w:r>
        <w:rPr>
          <w:strike/>
        </w:rPr>
      </w:r>
    </w:p>
    <w:p>
      <w:pPr>
        <w:pStyle w:val="Normal"/>
        <w:widowControl/>
        <w:jc w:val="center"/>
        <w:rPr>
          <w:strike/>
        </w:rPr>
      </w:pPr>
      <w:r>
        <w:rPr>
          <w:strike/>
        </w:rPr>
        <w:t xml:space="preserve">(iii) Paragraph 7(i) is hereby amended by deleting the words “Eligible Collateral” and replacing them with the words “Eligible Credit Support.” </w:t>
      </w:r>
    </w:p>
    <w:p>
      <w:pPr>
        <w:pStyle w:val="Normal"/>
        <w:widowControl/>
        <w:jc w:val="center"/>
        <w:rPr>
          <w:strike/>
        </w:rPr>
      </w:pPr>
      <w:r>
        <w:rPr>
          <w:strike/>
        </w:rPr>
      </w:r>
    </w:p>
    <w:p>
      <w:pPr>
        <w:pStyle w:val="Normal"/>
        <w:widowControl/>
        <w:jc w:val="center"/>
        <w:rPr>
          <w:strike/>
        </w:rPr>
      </w:pPr>
      <w:r>
        <w:rPr>
          <w:strike/>
        </w:rPr>
        <w:t>EXHIBIT A</w:t>
      </w:r>
    </w:p>
    <w:p>
      <w:pPr>
        <w:pStyle w:val="Normal"/>
        <w:widowControl/>
        <w:jc w:val="center"/>
        <w:rPr>
          <w:strike/>
        </w:rPr>
      </w:pPr>
      <w:r>
        <w:rPr>
          <w:strike/>
        </w:rPr>
        <w:t>to Paragraph 13</w:t>
      </w:r>
    </w:p>
    <w:p>
      <w:pPr>
        <w:pStyle w:val="Normal"/>
        <w:widowControl/>
        <w:jc w:val="center"/>
        <w:rPr>
          <w:strike/>
        </w:rPr>
      </w:pPr>
      <w:r>
        <w:rPr>
          <w:strike/>
        </w:rPr>
        <w:t>of Annex A</w:t>
      </w:r>
    </w:p>
    <w:p>
      <w:pPr>
        <w:pStyle w:val="Normal"/>
        <w:widowControl/>
        <w:jc w:val="center"/>
        <w:rPr>
          <w:strike/>
        </w:rPr>
      </w:pPr>
      <w:r>
        <w:rPr>
          <w:strike/>
        </w:rPr>
      </w:r>
    </w:p>
    <w:p>
      <w:pPr>
        <w:pStyle w:val="Normal"/>
        <w:widowControl/>
        <w:jc w:val="center"/>
        <w:rPr>
          <w:strike/>
        </w:rPr>
      </w:pPr>
      <w:r>
        <w:rPr>
          <w:strike/>
        </w:rPr>
        <w:t>LETTER OF CREDIT PROVISIONS</w:t>
      </w:r>
    </w:p>
    <w:p>
      <w:pPr>
        <w:pStyle w:val="Normal"/>
        <w:widowControl/>
        <w:jc w:val="center"/>
        <w:rPr>
          <w:strike/>
        </w:rPr>
      </w:pPr>
      <w:r>
        <w:rPr>
          <w:strike/>
        </w:rPr>
      </w:r>
    </w:p>
    <w:p>
      <w:pPr>
        <w:pStyle w:val="Normal"/>
        <w:widowControl/>
        <w:jc w:val="center"/>
        <w:rPr>
          <w:strike/>
        </w:rPr>
      </w:pPr>
      <w:r>
        <w:rPr>
          <w:strike/>
        </w:rPr>
        <w:t>I. Letters of Credit. Posted Credit Support provided by one party (“X”) for the benefit of the other (“Y”) in the form of a Letter of Credit shall be subject to the following provisions.</w:t>
      </w:r>
    </w:p>
    <w:p>
      <w:pPr>
        <w:pStyle w:val="Normal"/>
        <w:widowControl/>
        <w:jc w:val="center"/>
        <w:rPr>
          <w:strike/>
        </w:rPr>
      </w:pPr>
      <w:r>
        <w:rPr>
          <w:strike/>
        </w:rPr>
      </w:r>
    </w:p>
    <w:p>
      <w:pPr>
        <w:pStyle w:val="Normal"/>
        <w:widowControl/>
        <w:jc w:val="center"/>
        <w:rPr>
          <w:strike/>
        </w:rPr>
      </w:pPr>
      <w:r>
        <w:rPr>
          <w:strike/>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jc w:val="center"/>
        <w:rPr>
          <w:strike/>
        </w:rPr>
      </w:pPr>
      <w:r>
        <w:rPr>
          <w:strike/>
        </w:rPr>
      </w:r>
    </w:p>
    <w:p>
      <w:pPr>
        <w:pStyle w:val="Normal"/>
        <w:widowControl/>
        <w:jc w:val="center"/>
        <w:rPr>
          <w:strike/>
        </w:rPr>
      </w:pPr>
      <w:r>
        <w:rPr>
          <w:strike/>
        </w:rPr>
        <w:t>(b)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“Letter of Credit Default”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provided, however,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jc w:val="center"/>
        <w:rPr>
          <w:strike/>
        </w:rPr>
      </w:pPr>
      <w:r>
        <w:rPr>
          <w:strike/>
        </w:rPr>
      </w:r>
    </w:p>
    <w:p>
      <w:pPr>
        <w:pStyle w:val="Normal"/>
        <w:widowControl/>
        <w:jc w:val="center"/>
        <w:rPr>
          <w:strike/>
        </w:rPr>
      </w:pPr>
      <w:r>
        <w:rPr>
          <w:strike/>
        </w:rPr>
        <w:t>(c) As one method of providing additional Posted Credit Support, X may increase the amount of an outstanding Letter of Credit or establish one or more additional Letters of Credit.</w:t>
      </w:r>
    </w:p>
    <w:p>
      <w:pPr>
        <w:pStyle w:val="Normal"/>
        <w:widowControl/>
        <w:jc w:val="center"/>
        <w:rPr>
          <w:strike/>
        </w:rPr>
      </w:pPr>
      <w:r>
        <w:rPr>
          <w:strike/>
        </w:rPr>
      </w:r>
    </w:p>
    <w:p>
      <w:pPr>
        <w:pStyle w:val="Normal"/>
        <w:widowControl/>
        <w:jc w:val="center"/>
        <w:rPr>
          <w:strike/>
        </w:rPr>
      </w:pPr>
      <w:r>
        <w:rPr>
          <w:strike/>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jc w:val="center"/>
        <w:rPr>
          <w:strike/>
        </w:rPr>
      </w:pPr>
      <w:r>
        <w:rPr>
          <w:strike/>
        </w:rPr>
      </w:r>
    </w:p>
    <w:p>
      <w:pPr>
        <w:pStyle w:val="Normal"/>
        <w:widowControl/>
        <w:jc w:val="center"/>
        <w:rPr>
          <w:strike/>
        </w:rPr>
      </w:pPr>
      <w:r>
        <w:rPr>
          <w:strike/>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jc w:val="center"/>
        <w:rPr>
          <w:strike/>
        </w:rPr>
      </w:pPr>
      <w:r>
        <w:rPr>
          <w:strike/>
        </w:rPr>
      </w:r>
    </w:p>
    <w:p>
      <w:pPr>
        <w:pStyle w:val="Normal"/>
        <w:widowControl/>
        <w:jc w:val="center"/>
        <w:rPr>
          <w:strike/>
        </w:rPr>
      </w:pPr>
      <w:r>
        <w:rPr>
          <w:strike/>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jc w:val="center"/>
        <w:rPr>
          <w:strike/>
        </w:rPr>
      </w:pPr>
      <w:r>
        <w:rPr>
          <w:strike/>
        </w:rPr>
      </w:r>
    </w:p>
    <w:p>
      <w:pPr>
        <w:pStyle w:val="Normal"/>
        <w:widowControl/>
        <w:jc w:val="center"/>
        <w:rPr>
          <w:strike/>
        </w:rPr>
      </w:pPr>
      <w:r>
        <w:rPr>
          <w:strike/>
        </w:rPr>
        <w:t>(f) The provisions of this Exhibit A shall constitute agreements for all purposes of this Agreement and this Annex, including Section 5(a)(iii) of this Agreement.</w:t>
      </w:r>
    </w:p>
    <w:p>
      <w:pPr>
        <w:pStyle w:val="Normal"/>
        <w:widowControl/>
        <w:jc w:val="center"/>
        <w:rPr>
          <w:strike/>
        </w:rPr>
      </w:pPr>
      <w:r>
        <w:rPr>
          <w:strike/>
        </w:rPr>
        <w:t>SCHEDULE 1</w:t>
      </w:r>
    </w:p>
    <w:p>
      <w:pPr>
        <w:pStyle w:val="Normal"/>
        <w:widowControl/>
        <w:jc w:val="center"/>
        <w:rPr>
          <w:strike/>
        </w:rPr>
      </w:pPr>
      <w:r>
        <w:rPr>
          <w:strike/>
        </w:rPr>
      </w:r>
    </w:p>
    <w:p>
      <w:pPr>
        <w:pStyle w:val="Normal"/>
        <w:widowControl/>
        <w:jc w:val="center"/>
        <w:rPr>
          <w:strike/>
        </w:rPr>
      </w:pPr>
      <w:r>
        <w:rPr>
          <w:strike/>
        </w:rPr>
        <w:t>IRREVOCABLE TRANSFERABLE STANDBY LETTER OF CREDIT FORMAT</w:t>
      </w:r>
    </w:p>
    <w:p>
      <w:pPr>
        <w:pStyle w:val="Normal"/>
        <w:widowControl/>
        <w:jc w:val="center"/>
        <w:rPr>
          <w:strike/>
        </w:rPr>
      </w:pPr>
      <w:r>
        <w:rPr>
          <w:strike/>
        </w:rPr>
        <w:t xml:space="preserve">DATE OF ISSUANCE: </w:t>
      </w:r>
    </w:p>
    <w:p>
      <w:pPr>
        <w:pStyle w:val="Normal"/>
        <w:widowControl/>
        <w:jc w:val="center"/>
        <w:rPr>
          <w:strike/>
        </w:rPr>
      </w:pPr>
      <w:r>
        <w:rPr>
          <w:strike/>
        </w:rPr>
        <w:t>[Address]</w:t>
      </w:r>
    </w:p>
    <w:p>
      <w:pPr>
        <w:pStyle w:val="Normal"/>
        <w:widowControl/>
        <w:jc w:val="center"/>
        <w:rPr>
          <w:strike/>
        </w:rPr>
      </w:pPr>
      <w:r>
        <w:rPr>
          <w:strike/>
        </w:rPr>
        <w:t>Re: Credit No. _______________</w:t>
      </w:r>
    </w:p>
    <w:p>
      <w:pPr>
        <w:pStyle w:val="Normal"/>
        <w:widowControl/>
        <w:jc w:val="center"/>
        <w:rPr>
          <w:strike/>
        </w:rPr>
      </w:pPr>
      <w:r>
        <w:rPr>
          <w:strike/>
        </w:rPr>
      </w:r>
    </w:p>
    <w:p>
      <w:pPr>
        <w:pStyle w:val="Normal"/>
        <w:widowControl/>
        <w:jc w:val="center"/>
        <w:rPr>
          <w:strike/>
        </w:rPr>
      </w:pPr>
      <w:r>
        <w:rPr>
          <w:strik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widowControl/>
        <w:jc w:val="center"/>
        <w:rPr>
          <w:strike/>
        </w:rPr>
      </w:pPr>
      <w:r>
        <w:rPr>
          <w:strike/>
        </w:rPr>
      </w:r>
    </w:p>
    <w:p>
      <w:pPr>
        <w:pStyle w:val="Normal"/>
        <w:widowControl/>
        <w:jc w:val="center"/>
        <w:rPr>
          <w:strike/>
        </w:rPr>
      </w:pPr>
      <w:r>
        <w:rPr>
          <w:strike/>
        </w:rPr>
        <w:t>1. “An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jc w:val="center"/>
        <w:rPr>
          <w:strike/>
        </w:rPr>
      </w:pPr>
      <w:r>
        <w:rPr>
          <w:strike/>
        </w:rPr>
        <w:t>2. “An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jc w:val="center"/>
        <w:rPr>
          <w:strike/>
        </w:rPr>
      </w:pPr>
      <w:r>
        <w:rPr>
          <w:strike/>
        </w:rPr>
      </w:r>
    </w:p>
    <w:p>
      <w:pPr>
        <w:pStyle w:val="Normal"/>
        <w:widowControl/>
        <w:jc w:val="center"/>
        <w:rPr>
          <w:strike/>
        </w:rPr>
      </w:pPr>
      <w:r>
        <w:rPr>
          <w:strik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jc w:val="center"/>
        <w:rPr>
          <w:strike/>
        </w:rPr>
      </w:pPr>
      <w:r>
        <w:rPr>
          <w:strike/>
        </w:rPr>
      </w:r>
    </w:p>
    <w:p>
      <w:pPr>
        <w:pStyle w:val="Normal"/>
        <w:widowControl/>
        <w:jc w:val="center"/>
        <w:rPr>
          <w:strike/>
        </w:rPr>
      </w:pPr>
      <w:r>
        <w:rPr>
          <w:strik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jc w:val="center"/>
        <w:rPr>
          <w:strike/>
        </w:rPr>
      </w:pPr>
      <w:r>
        <w:rPr>
          <w:strike/>
        </w:rPr>
      </w:r>
    </w:p>
    <w:p>
      <w:pPr>
        <w:pStyle w:val="Normal"/>
        <w:widowControl/>
        <w:jc w:val="center"/>
        <w:rPr>
          <w:strike/>
        </w:rPr>
      </w:pPr>
      <w:r>
        <w:rPr>
          <w:strike/>
        </w:rPr>
        <w:t>We hereby agree with you that documents drawn under and in compliance with the terms of this Letter of Credit shall be duly honored upon presentation as specified.</w:t>
      </w:r>
    </w:p>
    <w:p>
      <w:pPr>
        <w:pStyle w:val="Normal"/>
        <w:widowControl/>
        <w:jc w:val="center"/>
        <w:rPr>
          <w:strike/>
        </w:rPr>
      </w:pPr>
      <w:r>
        <w:rPr>
          <w:strik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jc w:val="center"/>
        <w:rPr>
          <w:strike/>
        </w:rPr>
      </w:pPr>
      <w:r>
        <w:rPr>
          <w:strike/>
        </w:rPr>
      </w:r>
    </w:p>
    <w:p>
      <w:pPr>
        <w:pStyle w:val="Normal"/>
        <w:widowControl/>
        <w:jc w:val="center"/>
        <w:rPr>
          <w:strike/>
        </w:rPr>
      </w:pPr>
      <w:r>
        <w:rPr>
          <w:strik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jc w:val="center"/>
        <w:rPr>
          <w:strike/>
        </w:rPr>
      </w:pPr>
      <w:r>
        <w:rPr>
          <w:strike/>
        </w:rPr>
      </w:r>
    </w:p>
    <w:p>
      <w:pPr>
        <w:pStyle w:val="Normal"/>
        <w:widowControl/>
        <w:jc w:val="center"/>
        <w:rPr>
          <w:strike/>
        </w:rPr>
      </w:pPr>
      <w:r>
        <w:rPr>
          <w:strik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jc w:val="center"/>
        <w:rPr>
          <w:strike/>
        </w:rPr>
      </w:pPr>
      <w:r>
        <w:rPr>
          <w:strike/>
        </w:rPr>
      </w:r>
    </w:p>
    <w:p>
      <w:pPr>
        <w:pStyle w:val="Normal"/>
        <w:widowControl/>
        <w:jc w:val="center"/>
        <w:rPr>
          <w:strike/>
        </w:rPr>
      </w:pPr>
      <w:r>
        <w:rPr>
          <w:strike/>
        </w:rPr>
        <w:t>This Letter of Credit is transferable, and we hereby consent to such transfer, but otherwise may not be amended, changed or modified without the express written consent of the beneficiary, the Issuing Bank and the Account Party.</w:t>
      </w:r>
    </w:p>
    <w:p>
      <w:pPr>
        <w:pStyle w:val="Normal"/>
        <w:widowControl/>
        <w:jc w:val="center"/>
        <w:rPr>
          <w:strike/>
        </w:rPr>
      </w:pPr>
      <w:r>
        <w:rPr>
          <w:strike/>
        </w:rPr>
        <w:t>[BANK SIGNATURE]</w:t>
      </w:r>
      <w:r>
        <w:br w:type="page"/>
      </w:r>
    </w:p>
    <w:p>
      <w:pPr>
        <w:pStyle w:val="Normal"/>
        <w:widowControl/>
        <w:jc w:val="center"/>
        <w:rPr/>
      </w:pPr>
      <w:r>
        <w:rPr/>
      </w:r>
    </w:p>
    <w:p>
      <w:pPr>
        <w:pStyle w:val="Normal"/>
        <w:widowControl/>
        <w:jc w:val="center"/>
        <w:rPr/>
      </w:pPr>
      <w:r>
        <w:rPr/>
        <w:t>------------------ COMPARISON OF HEADERS ------------------</w:t>
      </w:r>
    </w:p>
    <w:p>
      <w:pPr>
        <w:pStyle w:val="Normal"/>
        <w:widowControl/>
        <w:jc w:val="center"/>
        <w:rPr/>
      </w:pPr>
      <w:r>
        <w:rPr/>
      </w:r>
    </w:p>
    <w:p>
      <w:pPr>
        <w:pStyle w:val="Normal"/>
        <w:widowControl/>
        <w:jc w:val="center"/>
        <w:rPr/>
      </w:pPr>
      <w:r>
        <w:rPr/>
        <w:t>-HEADER 1-</w:t>
      </w:r>
    </w:p>
    <w:p>
      <w:pPr>
        <w:pStyle w:val="Normal"/>
        <w:widowControl/>
        <w:jc w:val="center"/>
        <w:rPr/>
      </w:pPr>
      <w:r>
        <w:rPr/>
      </w:r>
    </w:p>
    <w:p>
      <w:pPr>
        <w:pStyle w:val="Normal"/>
        <w:widowControl/>
        <w:jc w:val="center"/>
        <w:rPr>
          <w:strike/>
        </w:rPr>
      </w:pPr>
      <w:r>
        <w:rPr>
          <w:strike/>
        </w:rPr>
      </w:r>
    </w:p>
    <w:p>
      <w:pPr>
        <w:pStyle w:val="Normal"/>
        <w:widowControl/>
        <w:jc w:val="center"/>
        <w:rPr>
          <w:strike/>
        </w:rPr>
      </w:pPr>
      <w:r>
        <w:rPr>
          <w:strike/>
        </w:rPr>
        <w:t>-HEADER 2-</w:t>
      </w:r>
    </w:p>
    <w:p>
      <w:pPr>
        <w:pStyle w:val="Normal"/>
        <w:widowControl/>
        <w:jc w:val="center"/>
        <w:rPr>
          <w:strike/>
        </w:rPr>
      </w:pPr>
      <w:r>
        <w:rPr>
          <w:strike/>
        </w:rPr>
        <w:t>Header Discontinued</w:t>
      </w:r>
    </w:p>
    <w:p>
      <w:pPr>
        <w:pStyle w:val="Normal"/>
        <w:widowControl/>
        <w:jc w:val="center"/>
        <w:rPr/>
      </w:pPr>
      <w:r>
        <w:rPr/>
      </w:r>
    </w:p>
    <w:p>
      <w:pPr>
        <w:pStyle w:val="Normal"/>
        <w:widowControl/>
        <w:jc w:val="center"/>
        <w:rPr/>
      </w:pPr>
      <w:r>
        <w:rPr/>
      </w:r>
    </w:p>
    <w:p>
      <w:pPr>
        <w:pStyle w:val="Normal"/>
        <w:widowControl/>
        <w:jc w:val="center"/>
        <w:rPr/>
      </w:pPr>
      <w:r>
        <w:rPr/>
        <w:t>------------------ COMPARISON OF FOOTERS ------------------</w:t>
      </w:r>
    </w:p>
    <w:p>
      <w:pPr>
        <w:pStyle w:val="Normal"/>
        <w:widowControl/>
        <w:jc w:val="center"/>
        <w:rPr/>
      </w:pPr>
      <w:r>
        <w:rPr/>
      </w:r>
    </w:p>
    <w:p>
      <w:pPr>
        <w:pStyle w:val="Normal"/>
        <w:widowControl/>
        <w:jc w:val="center"/>
        <w:rPr/>
      </w:pPr>
      <w:r>
        <w:rPr/>
        <w:t>-FOOTER 1-</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-FOOTER 2-</w:t>
      </w:r>
    </w:p>
    <w:p>
      <w:pPr>
        <w:pStyle w:val="Normal"/>
        <w:widowControl/>
        <w:jc w:val="center"/>
        <w:rPr/>
      </w:pPr>
      <w:r>
        <w:rPr/>
        <w:t>Footer Discontinued</w:t>
      </w:r>
    </w:p>
    <w:p>
      <w:pPr>
        <w:pStyle w:val="Normal"/>
        <w:widowControl/>
        <w:jc w:val="center"/>
        <w:rPr>
          <w:strike/>
        </w:rPr>
      </w:pPr>
      <w:r>
        <w:rPr>
          <w:strike/>
        </w:rPr>
      </w:r>
    </w:p>
    <w:p>
      <w:pPr>
        <w:pStyle w:val="Normal"/>
        <w:widowControl/>
        <w:jc w:val="center"/>
        <w:rPr>
          <w:strike/>
        </w:rPr>
      </w:pPr>
      <w:r>
        <w:rPr>
          <w:strike/>
        </w:rPr>
        <w:t>-FOOTER 3-</w:t>
      </w:r>
    </w:p>
    <w:p>
      <w:pPr>
        <w:pStyle w:val="Normal"/>
        <w:widowControl/>
        <w:jc w:val="center"/>
        <w:rPr>
          <w:strike/>
        </w:rPr>
      </w:pPr>
      <w:r>
        <w:rPr>
          <w:strike/>
        </w:rPr>
        <w:t xml:space="preserve">Page </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-FOOTER 4-</w:t>
      </w:r>
    </w:p>
    <w:p>
      <w:pPr>
        <w:pStyle w:val="Normal"/>
        <w:widowControl/>
        <w:jc w:val="center"/>
        <w:rPr>
          <w:strike/>
        </w:rPr>
      </w:pPr>
      <w:r>
        <w:rPr>
          <w:strike/>
        </w:rPr>
        <w:t>Annex A</w:t>
      </w:r>
    </w:p>
    <w:p>
      <w:pPr>
        <w:pStyle w:val="Normal"/>
        <w:widowControl/>
        <w:jc w:val="center"/>
        <w:rPr>
          <w:strike/>
        </w:rPr>
      </w:pPr>
      <w:r>
        <w:rPr>
          <w:strike/>
        </w:rPr>
        <w:t xml:space="preserve">Page </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strike/>
        </w:rPr>
      </w:pPr>
      <w:r>
        <w:rPr>
          <w:strike/>
        </w:rPr>
        <w:t>-FOOTER 5-</w:t>
      </w:r>
    </w:p>
    <w:p>
      <w:pPr>
        <w:pStyle w:val="Normal"/>
        <w:widowControl/>
        <w:jc w:val="center"/>
        <w:rPr>
          <w:strike/>
        </w:rPr>
      </w:pPr>
      <w:r>
        <w:rPr>
          <w:strike/>
        </w:rPr>
        <w:t>EXHIBIT A</w:t>
      </w:r>
    </w:p>
    <w:p>
      <w:pPr>
        <w:pStyle w:val="Normal"/>
        <w:widowControl/>
        <w:jc w:val="center"/>
        <w:rPr>
          <w:strike/>
        </w:rPr>
      </w:pPr>
      <w:r>
        <w:rPr>
          <w:strike/>
        </w:rPr>
        <w:t>to Paragraph 13</w:t>
      </w:r>
    </w:p>
    <w:p>
      <w:pPr>
        <w:pStyle w:val="Normal"/>
        <w:widowControl/>
        <w:jc w:val="center"/>
        <w:rPr>
          <w:strike/>
        </w:rPr>
      </w:pPr>
      <w:r>
        <w:rPr>
          <w:strike/>
        </w:rPr>
        <w:t>of Annex A</w:t>
      </w:r>
    </w:p>
    <w:p>
      <w:pPr>
        <w:pStyle w:val="Normal"/>
        <w:widowControl/>
        <w:jc w:val="center"/>
        <w:rPr>
          <w:strike/>
        </w:rPr>
      </w:pPr>
      <w:r>
        <w:rPr>
          <w:strike/>
        </w:rPr>
        <w:t xml:space="preserve">Page </w:t>
      </w:r>
    </w:p>
    <w:p>
      <w:pPr>
        <w:pStyle w:val="Normal"/>
        <w:widowControl/>
        <w:jc w:val="center"/>
        <w:rPr>
          <w:strike/>
        </w:rPr>
      </w:pPr>
      <w:r>
        <w:rPr>
          <w:strike/>
        </w:rPr>
      </w:r>
    </w:p>
    <w:p>
      <w:pPr>
        <w:pStyle w:val="Normal"/>
        <w:widowControl/>
        <w:jc w:val="center"/>
        <w:rPr>
          <w:strike/>
        </w:rPr>
      </w:pPr>
      <w:r>
        <w:rPr>
          <w:strike/>
        </w:rPr>
      </w:r>
    </w:p>
    <w:p>
      <w:pPr>
        <w:pStyle w:val="Normal"/>
        <w:widowControl/>
        <w:jc w:val="center"/>
        <w:rPr/>
      </w:pPr>
      <w:r>
        <w:rPr/>
        <w:t xml:space="preserve">-FOOTER </w:t>
      </w:r>
      <w:r>
        <w:rPr>
          <w:strike/>
        </w:rPr>
        <w:t>6</w:t>
      </w:r>
      <w:r>
        <w:rPr/>
        <w:t xml:space="preserve"> </w:t>
      </w:r>
      <w:r>
        <w:rPr>
          <w:b/>
          <w:bCs/>
          <w:u w:val="double"/>
        </w:rPr>
        <w:t>3</w:t>
      </w:r>
      <w:r>
        <w:rPr/>
        <w:t>-</w:t>
      </w:r>
    </w:p>
    <w:p>
      <w:pPr>
        <w:pStyle w:val="Normal"/>
        <w:widowControl/>
        <w:jc w:val="center"/>
        <w:rPr/>
      </w:pPr>
      <w:r>
        <w:rPr/>
        <w:t>Schedule 1</w:t>
      </w:r>
    </w:p>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4"/>
        <w:szCs w:val="24"/>
      </w:rPr>
    </w:pPr>
    <w:r>
      <w:rPr>
        <w:sz w:val="24"/>
        <w:szCs w:val="24"/>
      </w:rPr>
      <w:t>Schedule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eastAsia="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qFormat/>
    <w:rPr>
      <w:color w:val="0000FF"/>
      <w:sz w:val="20"/>
      <w:szCs w:val="20"/>
      <w:u w:val="single"/>
    </w:rPr>
  </w:style>
  <w:style w:type="character" w:styleId="FollowedHyperlink">
    <w:name w:val="FollowedHyperlink"/>
    <w:basedOn w:val="DefaultParagraphFont"/>
    <w:qFormat/>
    <w:rPr>
      <w:color w:val="800080"/>
      <w:sz w:val="20"/>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Justified">
    <w:name w:val="Justified"/>
    <w:basedOn w:val="Normal"/>
    <w:next w:val="Heading2"/>
    <w:qFormat/>
    <w:pPr>
      <w:spacing w:before="0" w:after="120"/>
      <w:jc w:val="both"/>
    </w:pPr>
    <w:rPr>
      <w:rFonts w:ascii="Arial" w:hAnsi="Arial" w:eastAsia="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eastAsia="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FootnoteText">
    <w:name w:val="footnote text"/>
    <w:basedOn w:val="Normal"/>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2001-10-08T14:08:00Z</dcterms:created>
  <dc:creator>WEINGAEK</dc:creator>
  <dc:description/>
  <dc:language>en-CA</dc:language>
  <cp:lastModifiedBy>WEINGAEK</cp:lastModifiedBy>
  <cp:lastPrinted>2001-09-20T16:40:00Z</cp:lastPrinted>
  <dcterms:modified xsi:type="dcterms:W3CDTF">2001-10-20T12:19:00Z</dcterms:modified>
  <cp:revision>18</cp:revision>
  <dc:subject/>
  <dc:title>ISDA Schedules to Master : Enron and AES Eastern</dc:title>
</cp:coreProperties>
</file>